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E82425"/>
          <w:sz w:val="39"/>
          <w:szCs w:val="39"/>
        </w:rPr>
      </w:pPr>
      <w:r>
        <w:rPr>
          <w:rFonts w:hint="eastAsia" w:ascii="方正小标宋简体" w:hAnsi="方正小标宋简体" w:eastAsia="方正小标宋简体" w:cs="方正小标宋简体"/>
          <w:color w:val="auto"/>
          <w:sz w:val="44"/>
          <w:szCs w:val="44"/>
          <w:shd w:val="clear" w:color="auto" w:fill="FFFFFF"/>
          <w:lang w:eastAsia="zh-CN"/>
        </w:rPr>
        <w:t>呼图壁县</w:t>
      </w:r>
      <w:r>
        <w:rPr>
          <w:rFonts w:hint="eastAsia" w:ascii="方正小标宋简体" w:hAnsi="方正小标宋简体" w:eastAsia="方正小标宋简体" w:cs="方正小标宋简体"/>
          <w:color w:val="auto"/>
          <w:sz w:val="44"/>
          <w:szCs w:val="44"/>
          <w:shd w:val="clear" w:color="auto" w:fill="FFFFFF"/>
          <w:lang w:val="en-US" w:eastAsia="zh-CN"/>
        </w:rPr>
        <w:t>2026年</w:t>
      </w:r>
      <w:r>
        <w:rPr>
          <w:rFonts w:hint="eastAsia" w:ascii="方正小标宋简体" w:hAnsi="方正小标宋简体" w:eastAsia="方正小标宋简体" w:cs="方正小标宋简体"/>
          <w:color w:val="auto"/>
          <w:sz w:val="44"/>
          <w:szCs w:val="44"/>
          <w:shd w:val="clear" w:color="auto" w:fill="FFFFFF"/>
        </w:rPr>
        <w:t>代理记账备案公告</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00" w:firstLineChars="200"/>
        <w:jc w:val="left"/>
        <w:textAlignment w:val="auto"/>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根据《代理记账管理办法》（财政部令第98号）有关规定和自治区财政厅《关于做好</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新疆维吾尔自治区</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202</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年代理记账行业管理</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有关</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工作的通知》</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新财会〔2026〕11号）文件</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要求，按照财政部令98号第十六条“代理记账机构应当于每年4月30日之前，向审批机关报送代理记账机构基本情况表、专职从业人员变动情况”的有关规定，202</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5</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年12月31日前已取得代理记账资格的代理记账机构及已办理备案登记的分支机构均须完成年度备案。</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呼图壁县</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以下代理记账机构</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已完成</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年度备案</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现予公告！</w:t>
      </w:r>
    </w:p>
    <w:tbl>
      <w:tblPr>
        <w:tblStyle w:val="6"/>
        <w:tblW w:w="8828"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466"/>
        <w:gridCol w:w="2176"/>
        <w:gridCol w:w="2188"/>
        <w:gridCol w:w="399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91"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序号</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代理记账证书编号</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机构名称</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办公地址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57"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DLJZ65232320200003</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呼图壁县亿嘉信财税服务有限公司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w:t>
            </w:r>
            <w:r>
              <w:rPr>
                <w:rFonts w:hint="eastAsia" w:ascii="仿宋_GB2312" w:hAnsi="仿宋_GB2312" w:eastAsia="仿宋_GB2312" w:cs="仿宋_GB2312"/>
                <w:sz w:val="24"/>
                <w:szCs w:val="24"/>
                <w:lang w:val="en-US" w:eastAsia="zh-CN"/>
              </w:rPr>
              <w:t>园林路</w:t>
            </w:r>
            <w:r>
              <w:rPr>
                <w:rFonts w:hint="eastAsia" w:ascii="仿宋_GB2312" w:hAnsi="仿宋_GB2312" w:eastAsia="仿宋_GB2312" w:cs="仿宋_GB2312"/>
                <w:sz w:val="24"/>
                <w:szCs w:val="24"/>
              </w:rPr>
              <w:t>学府春天门面房3</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02室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83"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DLJZ65232320210000</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呼图壁县中信财务咨询服务有限公司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w:t>
            </w:r>
            <w:r>
              <w:rPr>
                <w:rFonts w:hint="eastAsia" w:ascii="仿宋_GB2312" w:hAnsi="仿宋_GB2312" w:eastAsia="仿宋_GB2312" w:cs="仿宋_GB2312"/>
                <w:sz w:val="24"/>
                <w:szCs w:val="24"/>
                <w:lang w:val="en-US" w:eastAsia="zh-CN"/>
              </w:rPr>
              <w:t>东风大街33号腾疆·财富广场六楼2号门面房</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602"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DLJZ65232320200002</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呼图壁县零零玖财务管理咨询有限公司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w:t>
            </w:r>
            <w:r>
              <w:rPr>
                <w:rFonts w:hint="eastAsia" w:ascii="仿宋_GB2312" w:hAnsi="仿宋_GB2312" w:eastAsia="仿宋_GB2312" w:cs="仿宋_GB2312"/>
                <w:sz w:val="24"/>
                <w:szCs w:val="24"/>
                <w:lang w:val="en-US" w:eastAsia="zh-CN"/>
              </w:rPr>
              <w:t>西市南路富源新居小区2-202号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25"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DLJZ65232320200004</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呼图壁县众诚鑫财务咨询服务有限公司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新疆昌吉州呼图壁县园林路学府春天门面房</w:t>
            </w:r>
            <w:r>
              <w:rPr>
                <w:rFonts w:hint="eastAsia" w:ascii="仿宋_GB2312" w:hAnsi="仿宋_GB2312" w:eastAsia="仿宋_GB2312" w:cs="仿宋_GB2312"/>
                <w:sz w:val="24"/>
                <w:szCs w:val="24"/>
                <w:lang w:val="en-US" w:eastAsia="zh-CN"/>
              </w:rPr>
              <w:t>30-1-5号房</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73"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DLJZ65232320220001</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新疆金凤凰财务项目管理服务有限公司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新疆昌吉州呼图壁县电大503</w:t>
            </w:r>
            <w:r>
              <w:rPr>
                <w:rFonts w:hint="eastAsia" w:ascii="仿宋_GB2312" w:hAnsi="仿宋_GB2312" w:eastAsia="仿宋_GB2312" w:cs="仿宋_GB2312"/>
                <w:sz w:val="24"/>
                <w:szCs w:val="24"/>
                <w:lang w:val="en-US" w:eastAsia="zh-CN"/>
              </w:rPr>
              <w:t>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98"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DLJZ65232320140001</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昌吉州信合财税服务有限公司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新疆昌吉州呼图壁县上二工路</w:t>
            </w:r>
            <w:r>
              <w:rPr>
                <w:rFonts w:hint="eastAsia" w:ascii="仿宋_GB2312" w:hAnsi="仿宋_GB2312" w:eastAsia="仿宋_GB2312" w:cs="仿宋_GB2312"/>
                <w:sz w:val="24"/>
                <w:szCs w:val="24"/>
                <w:lang w:val="en-US" w:eastAsia="zh-CN"/>
              </w:rPr>
              <w:t>39</w:t>
            </w:r>
            <w:r>
              <w:rPr>
                <w:rFonts w:hint="eastAsia" w:ascii="仿宋_GB2312" w:hAnsi="仿宋_GB2312" w:eastAsia="仿宋_GB2312" w:cs="仿宋_GB2312"/>
                <w:sz w:val="24"/>
                <w:szCs w:val="24"/>
              </w:rPr>
              <w:t>号广域公司办公楼</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楼604</w:t>
            </w:r>
            <w:r>
              <w:rPr>
                <w:rFonts w:hint="eastAsia" w:ascii="仿宋_GB2312" w:hAnsi="仿宋_GB2312" w:eastAsia="仿宋_GB2312" w:cs="仿宋_GB2312"/>
                <w:sz w:val="24"/>
                <w:szCs w:val="24"/>
                <w:lang w:val="en-US" w:eastAsia="zh-CN"/>
              </w:rPr>
              <w:t>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61"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DLJZ65232320200001</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呼图壁县卓信财务咨询服务有限公司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新疆昌吉州呼图壁县富源</w:t>
            </w:r>
            <w:r>
              <w:rPr>
                <w:rFonts w:hint="eastAsia" w:ascii="仿宋_GB2312" w:hAnsi="仿宋_GB2312" w:eastAsia="仿宋_GB2312" w:cs="仿宋_GB2312"/>
                <w:sz w:val="24"/>
                <w:szCs w:val="24"/>
                <w:lang w:val="en-US" w:eastAsia="zh-CN"/>
              </w:rPr>
              <w:t>假日酒店五</w:t>
            </w:r>
            <w:r>
              <w:rPr>
                <w:rFonts w:hint="eastAsia" w:ascii="仿宋_GB2312" w:hAnsi="仿宋_GB2312" w:eastAsia="仿宋_GB2312" w:cs="仿宋_GB2312"/>
                <w:sz w:val="24"/>
                <w:szCs w:val="24"/>
              </w:rPr>
              <w:t>楼</w:t>
            </w:r>
            <w:r>
              <w:rPr>
                <w:rFonts w:hint="eastAsia" w:ascii="仿宋_GB2312" w:hAnsi="仿宋_GB2312" w:eastAsia="仿宋_GB2312" w:cs="仿宋_GB2312"/>
                <w:sz w:val="24"/>
                <w:szCs w:val="24"/>
                <w:lang w:val="en-US" w:eastAsia="zh-CN"/>
              </w:rPr>
              <w:t>502室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55"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DLJZ65232320230002</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呼图壁县旺点财务管理有限公司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新疆呼图壁县园林路学府春天门面房30-1-103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46"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DLJZ65232320230001</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呼图壁县汇璟会计服务有限公司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新疆昌吉州呼图壁县万德国际商贸城D22-1-9附1号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552" w:hRule="atLeast"/>
          <w:jc w:val="center"/>
        </w:trPr>
        <w:tc>
          <w:tcPr>
            <w:tcW w:w="46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176"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32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DLJZ652323</w:t>
            </w:r>
            <w:r>
              <w:rPr>
                <w:rFonts w:hint="eastAsia" w:ascii="仿宋_GB2312" w:hAnsi="仿宋_GB2312" w:eastAsia="仿宋_GB2312" w:cs="仿宋_GB2312"/>
                <w:sz w:val="24"/>
                <w:szCs w:val="24"/>
                <w:lang w:val="en-US" w:eastAsia="zh-CN"/>
              </w:rPr>
              <w:t>20240001</w:t>
            </w:r>
          </w:p>
        </w:tc>
        <w:tc>
          <w:tcPr>
            <w:tcW w:w="218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呼图壁县德盈财务咨询有限公司</w:t>
            </w:r>
          </w:p>
        </w:tc>
        <w:tc>
          <w:tcPr>
            <w:tcW w:w="3998"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5"/>
              <w:keepNext w:val="0"/>
              <w:keepLines w:val="0"/>
              <w:pageBreakBefore w:val="0"/>
              <w:widowControl/>
              <w:kinsoku/>
              <w:wordWrap/>
              <w:overflowPunct/>
              <w:topLinePunct w:val="0"/>
              <w:autoSpaceDE/>
              <w:autoSpaceDN/>
              <w:bidi w:val="0"/>
              <w:adjustRightInd/>
              <w:snapToGrid/>
              <w:spacing w:beforeAutospacing="0" w:afterAutospacing="0" w:line="240" w:lineRule="exact"/>
              <w:textAlignment w:val="auto"/>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新疆昌吉州呼图壁县园林路学府春天30幢-104号</w:t>
            </w:r>
          </w:p>
        </w:tc>
      </w:tr>
    </w:tbl>
    <w:p>
      <w:pPr>
        <w:pStyle w:val="5"/>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00" w:lineRule="exact"/>
        <w:ind w:firstLine="5700" w:firstLineChars="1900"/>
        <w:textAlignment w:val="auto"/>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pP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呼图壁县</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财政局</w:t>
      </w:r>
    </w:p>
    <w:p>
      <w:pPr>
        <w:pStyle w:val="5"/>
        <w:keepNext w:val="0"/>
        <w:keepLines w:val="0"/>
        <w:pageBreakBefore w:val="0"/>
        <w:widowControl/>
        <w:kinsoku/>
        <w:wordWrap/>
        <w:overflowPunct/>
        <w:topLinePunct w:val="0"/>
        <w:autoSpaceDE/>
        <w:autoSpaceDN/>
        <w:bidi w:val="0"/>
        <w:adjustRightInd/>
        <w:snapToGrid/>
        <w:spacing w:beforeAutospacing="0" w:afterAutospacing="0" w:line="500" w:lineRule="exact"/>
        <w:ind w:firstLine="5700" w:firstLineChars="1900"/>
        <w:textAlignment w:val="auto"/>
        <w:rPr>
          <w:sz w:val="24"/>
          <w:szCs w:val="32"/>
        </w:rPr>
      </w:pP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202</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年5</w:t>
      </w:r>
      <w:r>
        <w:rPr>
          <w:rFonts w:hint="eastAsia" w:ascii="仿宋_GB2312" w:hAnsi="仿宋_GB2312" w:eastAsia="仿宋_GB2312" w:cs="仿宋_GB2312"/>
          <w:color w:val="000000" w:themeColor="text1"/>
          <w:sz w:val="30"/>
          <w:szCs w:val="30"/>
          <w:shd w:val="clear" w:color="auto" w:fill="FFFFFF"/>
          <w:lang w:eastAsia="zh-CN"/>
          <w14:textFill>
            <w14:solidFill>
              <w14:schemeClr w14:val="tx1"/>
            </w14:solidFill>
          </w14:textFill>
        </w:rPr>
        <w:t>月</w:t>
      </w:r>
      <w:r>
        <w:rPr>
          <w:rFonts w:hint="eastAsia" w:ascii="仿宋_GB2312" w:hAnsi="仿宋_GB2312" w:eastAsia="仿宋_GB2312" w:cs="仿宋_GB2312"/>
          <w:color w:val="000000" w:themeColor="text1"/>
          <w:sz w:val="30"/>
          <w:szCs w:val="30"/>
          <w:shd w:val="clear" w:color="auto" w:fill="FFFFFF"/>
          <w:lang w:val="en-US" w:eastAsia="zh-CN"/>
          <w14:textFill>
            <w14:solidFill>
              <w14:schemeClr w14:val="tx1"/>
            </w14:solidFill>
          </w14:textFill>
        </w:rPr>
        <w:t>13</w:t>
      </w:r>
      <w:bookmarkStart w:id="0" w:name="_GoBack"/>
      <w:bookmarkEnd w:id="0"/>
      <w:r>
        <w:rPr>
          <w:rFonts w:hint="eastAsia" w:ascii="仿宋_GB2312" w:hAnsi="仿宋_GB2312" w:eastAsia="仿宋_GB2312" w:cs="仿宋_GB2312"/>
          <w:color w:val="000000" w:themeColor="text1"/>
          <w:sz w:val="30"/>
          <w:szCs w:val="30"/>
          <w:shd w:val="clear" w:color="auto" w:fill="FFFFFF"/>
          <w14:textFill>
            <w14:solidFill>
              <w14:schemeClr w14:val="tx1"/>
            </w14:solidFill>
          </w14:textFill>
        </w:rPr>
        <w:t>日</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ZjVkZWE3M2EyMDM5NmQ3NTU3MWIxMzJhYWVhZDkifQ=="/>
  </w:docVars>
  <w:rsids>
    <w:rsidRoot w:val="6768137E"/>
    <w:rsid w:val="001E285C"/>
    <w:rsid w:val="008D6AB8"/>
    <w:rsid w:val="00E43815"/>
    <w:rsid w:val="04864F6E"/>
    <w:rsid w:val="080D432D"/>
    <w:rsid w:val="0B9379E7"/>
    <w:rsid w:val="12CD440D"/>
    <w:rsid w:val="19F110C9"/>
    <w:rsid w:val="1B5D6E31"/>
    <w:rsid w:val="1DDF068E"/>
    <w:rsid w:val="2A823179"/>
    <w:rsid w:val="332F0F1A"/>
    <w:rsid w:val="389B5CC9"/>
    <w:rsid w:val="406A5A08"/>
    <w:rsid w:val="43AC1D51"/>
    <w:rsid w:val="45FE70A9"/>
    <w:rsid w:val="49523BA5"/>
    <w:rsid w:val="4E553DBC"/>
    <w:rsid w:val="59854862"/>
    <w:rsid w:val="5ADB788A"/>
    <w:rsid w:val="5B487399"/>
    <w:rsid w:val="5DC87A43"/>
    <w:rsid w:val="5F85563B"/>
    <w:rsid w:val="66B54251"/>
    <w:rsid w:val="6768137E"/>
    <w:rsid w:val="69F15A24"/>
    <w:rsid w:val="69FC6E0F"/>
    <w:rsid w:val="6AC27276"/>
    <w:rsid w:val="75437358"/>
    <w:rsid w:val="795B661C"/>
    <w:rsid w:val="7D9E7C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494</Words>
  <Characters>640</Characters>
  <Lines>12</Lines>
  <Paragraphs>3</Paragraphs>
  <TotalTime>168</TotalTime>
  <ScaleCrop>false</ScaleCrop>
  <LinksUpToDate>false</LinksUpToDate>
  <CharactersWithSpaces>640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2022-06-06T05:03:00Z</dcterms:created>
  <dc:creator>1</dc:creator>
  <cp:lastModifiedBy>htbczj</cp:lastModifiedBy>
  <cp:lastPrinted>2025-05-08T12:46:00Z</cp:lastPrinted>
  <dcterms:modified xsi:type="dcterms:W3CDTF">2026-05-13T02:59:07Z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2A08DAA421B346F2AC795FDA266441BF_13</vt:lpwstr>
  </property>
</Properties>
</file>