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rPr>
          <w:rFonts w:hint="default" w:ascii="Times New Roman" w:hAnsi="Times New Roman" w:cs="Times New Roman"/>
          <w:color w:val="auto"/>
          <w:sz w:val="32"/>
          <w:szCs w:val="32"/>
          <w:highlight w:val="none"/>
        </w:rPr>
      </w:pPr>
      <w:bookmarkStart w:id="0" w:name="_GoBack"/>
      <w:r>
        <w:rPr>
          <w:rFonts w:hint="eastAsia" w:ascii="黑体" w:hAnsi="黑体" w:eastAsia="黑体"/>
          <w:color w:val="auto"/>
          <w:sz w:val="32"/>
          <w:szCs w:val="32"/>
          <w:highlight w:val="none"/>
        </w:rPr>
        <w:t>附件</w:t>
      </w:r>
      <w:r>
        <w:rPr>
          <w:rFonts w:hint="default" w:ascii="黑体" w:hAnsi="黑体" w:eastAsia="黑体"/>
          <w:color w:val="auto"/>
          <w:sz w:val="32"/>
          <w:szCs w:val="32"/>
          <w:highlight w:val="none"/>
        </w:rPr>
        <w:t>3</w:t>
      </w:r>
      <w:r>
        <w:rPr>
          <w:rFonts w:hint="eastAsia" w:ascii="黑体" w:hAnsi="黑体" w:eastAsia="黑体"/>
          <w:color w:val="auto"/>
          <w:sz w:val="32"/>
          <w:szCs w:val="32"/>
          <w:highlight w:val="none"/>
        </w:rPr>
        <w:t>：</w:t>
      </w:r>
    </w:p>
    <w:p>
      <w:pPr>
        <w:widowControl/>
        <w:spacing w:before="100" w:beforeAutospacing="1" w:after="100" w:afterAutospacing="1"/>
        <w:jc w:val="center"/>
        <w:outlineLvl w:val="1"/>
        <w:rPr>
          <w:rFonts w:hint="default" w:ascii="方正小标宋_GBK" w:hAnsi="宋体" w:eastAsia="方正小标宋_GBK"/>
          <w:color w:val="auto"/>
          <w:kern w:val="0"/>
          <w:sz w:val="44"/>
          <w:szCs w:val="44"/>
          <w:highlight w:val="none"/>
        </w:rPr>
      </w:pPr>
    </w:p>
    <w:p>
      <w:pPr>
        <w:widowControl/>
        <w:spacing w:before="100" w:beforeAutospacing="1" w:after="100" w:afterAutospacing="1"/>
        <w:jc w:val="center"/>
        <w:outlineLvl w:val="1"/>
        <w:rPr>
          <w:rFonts w:hint="default" w:ascii="方正小标宋_GBK" w:hAnsi="宋体" w:eastAsia="方正小标宋_GBK"/>
          <w:color w:val="auto"/>
          <w:kern w:val="0"/>
          <w:sz w:val="44"/>
          <w:szCs w:val="44"/>
          <w:highlight w:val="none"/>
        </w:rPr>
      </w:pPr>
    </w:p>
    <w:p>
      <w:pPr>
        <w:spacing w:before="185" w:line="187" w:lineRule="auto"/>
        <w:ind w:left="1150" w:firstLine="892" w:firstLineChars="200"/>
        <w:outlineLvl w:val="0"/>
        <w:rPr>
          <w:rFonts w:ascii="微软雅黑" w:hAnsi="微软雅黑" w:eastAsia="微软雅黑" w:cs="微软雅黑"/>
          <w:color w:val="auto"/>
          <w:sz w:val="43"/>
          <w:szCs w:val="43"/>
          <w:highlight w:val="none"/>
        </w:rPr>
      </w:pPr>
      <w:r>
        <w:rPr>
          <w:rFonts w:ascii="微软雅黑" w:hAnsi="微软雅黑" w:eastAsia="微软雅黑" w:cs="微软雅黑"/>
          <w:color w:val="auto"/>
          <w:spacing w:val="8"/>
          <w:sz w:val="43"/>
          <w:szCs w:val="43"/>
          <w:highlight w:val="none"/>
        </w:rPr>
        <w:t>呼图壁</w:t>
      </w:r>
      <w:r>
        <w:rPr>
          <w:rFonts w:hint="eastAsia" w:ascii="微软雅黑" w:hAnsi="微软雅黑" w:eastAsia="微软雅黑" w:cs="微软雅黑"/>
          <w:color w:val="auto"/>
          <w:spacing w:val="8"/>
          <w:sz w:val="43"/>
          <w:szCs w:val="43"/>
          <w:highlight w:val="none"/>
          <w:lang w:val="en-US" w:eastAsia="zh-CN"/>
        </w:rPr>
        <w:t>县</w:t>
      </w:r>
      <w:r>
        <w:rPr>
          <w:rFonts w:ascii="微软雅黑" w:hAnsi="微软雅黑" w:eastAsia="微软雅黑" w:cs="微软雅黑"/>
          <w:color w:val="auto"/>
          <w:spacing w:val="8"/>
          <w:sz w:val="43"/>
          <w:szCs w:val="43"/>
          <w:highlight w:val="none"/>
        </w:rPr>
        <w:t>湿地公园管理</w:t>
      </w:r>
      <w:r>
        <w:rPr>
          <w:rFonts w:ascii="微软雅黑" w:hAnsi="微软雅黑" w:eastAsia="微软雅黑" w:cs="微软雅黑"/>
          <w:color w:val="auto"/>
          <w:spacing w:val="6"/>
          <w:sz w:val="43"/>
          <w:szCs w:val="43"/>
          <w:highlight w:val="none"/>
        </w:rPr>
        <w:t>局</w:t>
      </w:r>
    </w:p>
    <w:p>
      <w:pPr>
        <w:spacing w:line="276" w:lineRule="auto"/>
        <w:rPr>
          <w:rFonts w:ascii="Arial"/>
          <w:color w:val="auto"/>
          <w:sz w:val="21"/>
          <w:highlight w:val="none"/>
        </w:rPr>
      </w:pPr>
    </w:p>
    <w:p>
      <w:pPr>
        <w:spacing w:before="185" w:line="186" w:lineRule="auto"/>
        <w:ind w:left="2772"/>
        <w:outlineLvl w:val="0"/>
        <w:rPr>
          <w:rFonts w:ascii="微软雅黑" w:hAnsi="微软雅黑" w:eastAsia="微软雅黑" w:cs="微软雅黑"/>
          <w:color w:val="auto"/>
          <w:sz w:val="43"/>
          <w:szCs w:val="43"/>
          <w:highlight w:val="none"/>
        </w:rPr>
      </w:pPr>
      <w:r>
        <w:rPr>
          <w:rFonts w:hint="eastAsia" w:ascii="微软雅黑" w:hAnsi="微软雅黑" w:eastAsia="微软雅黑" w:cs="微软雅黑"/>
          <w:color w:val="auto"/>
          <w:spacing w:val="4"/>
          <w:sz w:val="43"/>
          <w:szCs w:val="43"/>
          <w:highlight w:val="none"/>
          <w:lang w:eastAsia="zh-CN"/>
        </w:rPr>
        <w:t>2024</w:t>
      </w:r>
      <w:r>
        <w:rPr>
          <w:rFonts w:ascii="微软雅黑" w:hAnsi="微软雅黑" w:eastAsia="微软雅黑" w:cs="微软雅黑"/>
          <w:color w:val="auto"/>
          <w:spacing w:val="3"/>
          <w:sz w:val="43"/>
          <w:szCs w:val="43"/>
          <w:highlight w:val="none"/>
        </w:rPr>
        <w:t>年预算公开</w:t>
      </w:r>
    </w:p>
    <w:p>
      <w:pPr>
        <w:widowControl/>
        <w:spacing w:line="440" w:lineRule="exact"/>
        <w:jc w:val="both"/>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both"/>
        <w:outlineLvl w:val="1"/>
        <w:rPr>
          <w:rFonts w:hint="eastAsia" w:ascii="黑体" w:hAnsi="黑体" w:eastAsia="黑体"/>
          <w:color w:val="auto"/>
          <w:kern w:val="0"/>
          <w:sz w:val="36"/>
          <w:szCs w:val="32"/>
          <w:highlight w:val="none"/>
        </w:rPr>
        <w:sectPr>
          <w:footerReference r:id="rId3" w:type="default"/>
          <w:pgSz w:w="11906" w:h="16838"/>
          <w:pgMar w:top="2098" w:right="1418" w:bottom="1928" w:left="1588" w:header="851" w:footer="992" w:gutter="0"/>
          <w:pgBorders>
            <w:top w:val="none" w:sz="0" w:space="0"/>
            <w:left w:val="none" w:sz="0" w:space="0"/>
            <w:bottom w:val="none" w:sz="0" w:space="0"/>
            <w:right w:val="none" w:sz="0" w:space="0"/>
          </w:pgBorders>
          <w:pgNumType w:fmt="numberInDash" w:start="1"/>
          <w:cols w:space="720" w:num="1"/>
          <w:docGrid w:linePitch="312" w:charSpace="0"/>
        </w:sectPr>
      </w:pPr>
    </w:p>
    <w:p>
      <w:pPr>
        <w:keepNext w:val="0"/>
        <w:keepLines w:val="0"/>
        <w:pageBreakBefore w:val="0"/>
        <w:widowControl w:val="0"/>
        <w:kinsoku/>
        <w:wordWrap/>
        <w:overflowPunct/>
        <w:topLinePunct w:val="0"/>
        <w:autoSpaceDE/>
        <w:autoSpaceDN/>
        <w:bidi w:val="0"/>
        <w:adjustRightInd/>
        <w:snapToGrid/>
        <w:spacing w:line="600" w:lineRule="exact"/>
        <w:ind w:firstLine="3840" w:firstLineChars="1200"/>
        <w:jc w:val="both"/>
        <w:textAlignment w:val="auto"/>
        <w:outlineLvl w:val="9"/>
        <w:rPr>
          <w:rFonts w:hint="eastAsia" w:ascii="黑体" w:hAnsi="黑体" w:eastAsia="黑体" w:cs="黑体"/>
          <w:color w:val="auto"/>
          <w:kern w:val="0"/>
          <w:sz w:val="32"/>
          <w:szCs w:val="32"/>
          <w:highlight w:val="none"/>
        </w:rPr>
      </w:pPr>
      <w:r>
        <w:rPr>
          <w:rFonts w:hint="eastAsia" w:ascii="黑体" w:hAnsi="黑体" w:eastAsia="黑体" w:cs="黑体"/>
          <w:color w:val="auto"/>
          <w:kern w:val="0"/>
          <w:sz w:val="32"/>
          <w:szCs w:val="32"/>
          <w:highlight w:val="none"/>
        </w:rPr>
        <w:t>目 录</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p>
    <w:p>
      <w:pPr>
        <w:spacing w:before="101" w:line="228" w:lineRule="auto"/>
        <w:ind w:left="653"/>
        <w:outlineLvl w:val="0"/>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 xml:space="preserve">第一部分 </w:t>
      </w:r>
      <w:r>
        <w:rPr>
          <w:rFonts w:ascii="仿宋" w:hAnsi="仿宋" w:eastAsia="仿宋" w:cs="仿宋"/>
          <w:color w:val="auto"/>
          <w:spacing w:val="9"/>
          <w:sz w:val="31"/>
          <w:szCs w:val="31"/>
          <w:highlight w:val="none"/>
        </w:rPr>
        <w:t xml:space="preserve"> </w:t>
      </w:r>
      <w:r>
        <w:rPr>
          <w:rFonts w:hint="eastAsia" w:ascii="仿宋" w:hAnsi="仿宋" w:eastAsia="仿宋" w:cs="仿宋"/>
          <w:color w:val="auto"/>
          <w:spacing w:val="9"/>
          <w:sz w:val="31"/>
          <w:szCs w:val="31"/>
          <w:highlight w:val="none"/>
          <w:lang w:val="en-US" w:eastAsia="zh-CN"/>
          <w14:textOutline w14:w="5793" w14:cap="sq" w14:cmpd="sng">
            <w14:solidFill>
              <w14:srgbClr w14:val="000000"/>
            </w14:solidFill>
            <w14:prstDash w14:val="solid"/>
            <w14:bevel/>
          </w14:textOutline>
        </w:rPr>
        <w:t>2024年</w:t>
      </w:r>
      <w:r>
        <w:rPr>
          <w:rFonts w:ascii="仿宋" w:hAnsi="仿宋" w:eastAsia="仿宋" w:cs="仿宋"/>
          <w:color w:val="auto"/>
          <w:spacing w:val="9"/>
          <w:sz w:val="31"/>
          <w:szCs w:val="31"/>
          <w:highlight w:val="none"/>
          <w14:textOutline w14:w="5793" w14:cap="sq" w14:cmpd="sng">
            <w14:solidFill>
              <w14:srgbClr w14:val="000000"/>
            </w14:solidFill>
            <w14:prstDash w14:val="solid"/>
            <w14:bevel/>
          </w14:textOutline>
        </w:rPr>
        <w:t>呼图壁</w:t>
      </w:r>
      <w:r>
        <w:rPr>
          <w:rFonts w:hint="eastAsia" w:ascii="仿宋" w:hAnsi="仿宋" w:eastAsia="仿宋" w:cs="仿宋"/>
          <w:color w:val="auto"/>
          <w:spacing w:val="9"/>
          <w:sz w:val="31"/>
          <w:szCs w:val="31"/>
          <w:highlight w:val="none"/>
          <w:lang w:val="en-US" w:eastAsia="zh-CN"/>
          <w14:textOutline w14:w="5793" w14:cap="sq" w14:cmpd="sng">
            <w14:solidFill>
              <w14:srgbClr w14:val="000000"/>
            </w14:solidFill>
            <w14:prstDash w14:val="solid"/>
            <w14:bevel/>
          </w14:textOutline>
        </w:rPr>
        <w:t>县</w:t>
      </w:r>
      <w:r>
        <w:rPr>
          <w:rFonts w:ascii="仿宋" w:hAnsi="仿宋" w:eastAsia="仿宋" w:cs="仿宋"/>
          <w:color w:val="auto"/>
          <w:spacing w:val="9"/>
          <w:sz w:val="31"/>
          <w:szCs w:val="31"/>
          <w:highlight w:val="none"/>
          <w14:textOutline w14:w="5793" w14:cap="sq" w14:cmpd="sng">
            <w14:solidFill>
              <w14:srgbClr w14:val="000000"/>
            </w14:solidFill>
            <w14:prstDash w14:val="solid"/>
            <w14:bevel/>
          </w14:textOutline>
        </w:rPr>
        <w:t>湿地公园管理局概况</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一、主要职能</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二、机构设置及人员情况</w:t>
      </w:r>
    </w:p>
    <w:p>
      <w:pPr>
        <w:spacing w:before="2" w:line="227" w:lineRule="auto"/>
        <w:ind w:left="653"/>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 xml:space="preserve">第二部分 </w:t>
      </w:r>
      <w:r>
        <w:rPr>
          <w:rFonts w:ascii="仿宋" w:hAnsi="仿宋" w:eastAsia="仿宋" w:cs="仿宋"/>
          <w:color w:val="auto"/>
          <w:spacing w:val="11"/>
          <w:sz w:val="31"/>
          <w:szCs w:val="31"/>
          <w:highlight w:val="none"/>
        </w:rPr>
        <w:t xml:space="preserve"> </w:t>
      </w:r>
      <w:r>
        <w:rPr>
          <w:rFonts w:hint="eastAsia" w:ascii="仿宋" w:hAnsi="仿宋" w:eastAsia="仿宋" w:cs="仿宋"/>
          <w:color w:val="auto"/>
          <w:spacing w:val="11"/>
          <w:sz w:val="31"/>
          <w:szCs w:val="31"/>
          <w:highlight w:val="none"/>
          <w:lang w:eastAsia="zh-CN"/>
          <w14:textOutline w14:w="5793" w14:cap="sq" w14:cmpd="sng">
            <w14:solidFill>
              <w14:srgbClr w14:val="000000"/>
            </w14:solidFill>
            <w14:prstDash w14:val="solid"/>
            <w14:bevel/>
          </w14:textOutline>
        </w:rPr>
        <w:t>2024</w:t>
      </w:r>
      <w:r>
        <w:rPr>
          <w:rFonts w:ascii="仿宋" w:hAnsi="仿宋" w:eastAsia="仿宋" w:cs="仿宋"/>
          <w:color w:val="auto"/>
          <w:spacing w:val="11"/>
          <w:sz w:val="31"/>
          <w:szCs w:val="31"/>
          <w:highlight w:val="none"/>
        </w:rPr>
        <w:t xml:space="preserve"> </w:t>
      </w:r>
      <w:r>
        <w:rPr>
          <w:rFonts w:ascii="仿宋" w:hAnsi="仿宋" w:eastAsia="仿宋" w:cs="仿宋"/>
          <w:color w:val="auto"/>
          <w:spacing w:val="11"/>
          <w:sz w:val="31"/>
          <w:szCs w:val="31"/>
          <w:highlight w:val="none"/>
          <w14:textOutline w14:w="5793" w14:cap="sq" w14:cmpd="sng">
            <w14:solidFill>
              <w14:srgbClr w14:val="000000"/>
            </w14:solidFill>
            <w14:prstDash w14:val="solid"/>
            <w14:bevel/>
          </w14:textOutline>
        </w:rPr>
        <w:t>年</w:t>
      </w:r>
      <w:r>
        <w:rPr>
          <w:rFonts w:ascii="仿宋" w:hAnsi="仿宋" w:eastAsia="仿宋" w:cs="仿宋"/>
          <w:color w:val="auto"/>
          <w:spacing w:val="9"/>
          <w:sz w:val="31"/>
          <w:szCs w:val="31"/>
          <w:highlight w:val="none"/>
          <w14:textOutline w14:w="5793" w14:cap="sq" w14:cmpd="sng">
            <w14:solidFill>
              <w14:srgbClr w14:val="000000"/>
            </w14:solidFill>
            <w14:prstDash w14:val="solid"/>
            <w14:bevel/>
          </w14:textOutline>
        </w:rPr>
        <w:t>呼图壁</w:t>
      </w:r>
      <w:r>
        <w:rPr>
          <w:rFonts w:hint="eastAsia" w:ascii="仿宋" w:hAnsi="仿宋" w:eastAsia="仿宋" w:cs="仿宋"/>
          <w:color w:val="auto"/>
          <w:spacing w:val="9"/>
          <w:sz w:val="31"/>
          <w:szCs w:val="31"/>
          <w:highlight w:val="none"/>
          <w:lang w:val="en-US" w:eastAsia="zh-CN"/>
          <w14:textOutline w14:w="5793" w14:cap="sq" w14:cmpd="sng">
            <w14:solidFill>
              <w14:srgbClr w14:val="000000"/>
            </w14:solidFill>
            <w14:prstDash w14:val="solid"/>
            <w14:bevel/>
          </w14:textOutline>
        </w:rPr>
        <w:t>县</w:t>
      </w:r>
      <w:r>
        <w:rPr>
          <w:rFonts w:ascii="仿宋" w:hAnsi="仿宋" w:eastAsia="仿宋" w:cs="仿宋"/>
          <w:color w:val="auto"/>
          <w:spacing w:val="9"/>
          <w:sz w:val="31"/>
          <w:szCs w:val="31"/>
          <w:highlight w:val="none"/>
          <w14:textOutline w14:w="5793" w14:cap="sq" w14:cmpd="sng">
            <w14:solidFill>
              <w14:srgbClr w14:val="000000"/>
            </w14:solidFill>
            <w14:prstDash w14:val="solid"/>
            <w14:bevel/>
          </w14:textOutline>
        </w:rPr>
        <w:t>湿地公园管理局</w:t>
      </w:r>
      <w:r>
        <w:rPr>
          <w:rFonts w:ascii="仿宋" w:hAnsi="仿宋" w:eastAsia="仿宋" w:cs="仿宋"/>
          <w:color w:val="auto"/>
          <w:spacing w:val="11"/>
          <w:sz w:val="31"/>
          <w:szCs w:val="31"/>
          <w:highlight w:val="none"/>
          <w14:textOutline w14:w="5793" w14:cap="sq" w14:cmpd="sng">
            <w14:solidFill>
              <w14:srgbClr w14:val="000000"/>
            </w14:solidFill>
            <w14:prstDash w14:val="solid"/>
            <w14:bevel/>
          </w14:textOutline>
        </w:rPr>
        <w:t>预算</w:t>
      </w:r>
      <w:r>
        <w:rPr>
          <w:rFonts w:ascii="仿宋" w:hAnsi="仿宋" w:eastAsia="仿宋" w:cs="仿宋"/>
          <w:color w:val="auto"/>
          <w:spacing w:val="2"/>
          <w:sz w:val="31"/>
          <w:szCs w:val="31"/>
          <w:highlight w:val="none"/>
          <w14:textOutline w14:w="5793" w14:cap="sq" w14:cmpd="sng">
            <w14:solidFill>
              <w14:srgbClr w14:val="000000"/>
            </w14:solidFill>
            <w14:prstDash w14:val="solid"/>
            <w14:bevel/>
          </w14:textOutline>
        </w:rPr>
        <w:t>公</w:t>
      </w:r>
      <w:r>
        <w:rPr>
          <w:rFonts w:ascii="仿宋" w:hAnsi="仿宋" w:eastAsia="仿宋" w:cs="仿宋"/>
          <w:color w:val="auto"/>
          <w:spacing w:val="1"/>
          <w:sz w:val="31"/>
          <w:szCs w:val="31"/>
          <w:highlight w:val="none"/>
          <w14:textOutline w14:w="5793" w14:cap="sq" w14:cmpd="sng">
            <w14:solidFill>
              <w14:srgbClr w14:val="000000"/>
            </w14:solidFill>
            <w14:prstDash w14:val="solid"/>
            <w14:bevel/>
          </w14:textOutline>
        </w:rPr>
        <w:t>开表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一、呼图壁</w:t>
      </w:r>
      <w:r>
        <w:rPr>
          <w:rFonts w:hint="eastAsia" w:ascii="仿宋_GB2312" w:hAnsi="仿宋_GB2312" w:eastAsia="仿宋_GB2312" w:cs="仿宋_GB2312"/>
          <w:color w:val="auto"/>
          <w:kern w:val="0"/>
          <w:sz w:val="32"/>
          <w:szCs w:val="32"/>
          <w:highlight w:val="none"/>
          <w:lang w:val="en-US" w:eastAsia="zh-CN"/>
        </w:rPr>
        <w:t>县</w:t>
      </w:r>
      <w:r>
        <w:rPr>
          <w:rFonts w:hint="eastAsia" w:ascii="仿宋_GB2312" w:hAnsi="仿宋_GB2312" w:eastAsia="仿宋_GB2312" w:cs="仿宋_GB2312"/>
          <w:color w:val="auto"/>
          <w:kern w:val="0"/>
          <w:sz w:val="32"/>
          <w:szCs w:val="32"/>
          <w:highlight w:val="none"/>
        </w:rPr>
        <w:t>湿地公园管理局收支总体情况表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二、呼图壁</w:t>
      </w:r>
      <w:r>
        <w:rPr>
          <w:rFonts w:hint="eastAsia" w:ascii="仿宋_GB2312" w:hAnsi="仿宋_GB2312" w:eastAsia="仿宋_GB2312" w:cs="仿宋_GB2312"/>
          <w:color w:val="auto"/>
          <w:kern w:val="0"/>
          <w:sz w:val="32"/>
          <w:szCs w:val="32"/>
          <w:highlight w:val="none"/>
          <w:lang w:val="en-US" w:eastAsia="zh-CN"/>
        </w:rPr>
        <w:t>县</w:t>
      </w:r>
      <w:r>
        <w:rPr>
          <w:rFonts w:hint="eastAsia" w:ascii="仿宋_GB2312" w:hAnsi="仿宋_GB2312" w:eastAsia="仿宋_GB2312" w:cs="仿宋_GB2312"/>
          <w:color w:val="auto"/>
          <w:kern w:val="0"/>
          <w:sz w:val="32"/>
          <w:szCs w:val="32"/>
          <w:highlight w:val="none"/>
        </w:rPr>
        <w:t>湿地公园管理局收入总体情况表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三、呼图壁</w:t>
      </w:r>
      <w:r>
        <w:rPr>
          <w:rFonts w:hint="eastAsia" w:ascii="仿宋_GB2312" w:hAnsi="仿宋_GB2312" w:eastAsia="仿宋_GB2312" w:cs="仿宋_GB2312"/>
          <w:color w:val="auto"/>
          <w:kern w:val="0"/>
          <w:sz w:val="32"/>
          <w:szCs w:val="32"/>
          <w:highlight w:val="none"/>
          <w:lang w:val="en-US" w:eastAsia="zh-CN"/>
        </w:rPr>
        <w:t>县</w:t>
      </w:r>
      <w:r>
        <w:rPr>
          <w:rFonts w:hint="eastAsia" w:ascii="仿宋_GB2312" w:hAnsi="仿宋_GB2312" w:eastAsia="仿宋_GB2312" w:cs="仿宋_GB2312"/>
          <w:color w:val="auto"/>
          <w:kern w:val="0"/>
          <w:sz w:val="32"/>
          <w:szCs w:val="32"/>
          <w:highlight w:val="none"/>
        </w:rPr>
        <w:t>湿地公园管理局支出总体情况表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四、财政拨款收支总体情况表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五、一般公共预算支出情况表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六、一般公共预算基本支出情况表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七、一般公共预算项目支出情况表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lang w:eastAsia="zh-CN"/>
        </w:rPr>
      </w:pPr>
      <w:r>
        <w:rPr>
          <w:rFonts w:hint="eastAsia" w:ascii="仿宋_GB2312" w:hAnsi="仿宋_GB2312" w:eastAsia="仿宋_GB2312" w:cs="仿宋_GB2312"/>
          <w:color w:val="auto"/>
          <w:kern w:val="0"/>
          <w:sz w:val="32"/>
          <w:szCs w:val="32"/>
          <w:highlight w:val="none"/>
          <w:lang w:eastAsia="zh-CN"/>
        </w:rPr>
        <w:t>八</w:t>
      </w:r>
      <w:r>
        <w:rPr>
          <w:rFonts w:hint="eastAsia" w:ascii="仿宋_GB2312" w:hAnsi="仿宋_GB2312" w:eastAsia="仿宋_GB2312" w:cs="仿宋_GB2312"/>
          <w:color w:val="auto"/>
          <w:kern w:val="0"/>
          <w:sz w:val="32"/>
          <w:szCs w:val="32"/>
          <w:highlight w:val="none"/>
        </w:rPr>
        <w:t>、政府性基金预算支出情况表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CN"/>
        </w:rPr>
        <w:t>九、国有资本经营预算支出情况表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eastAsia="zh-CN"/>
        </w:rPr>
        <w:t>十</w:t>
      </w:r>
      <w:r>
        <w:rPr>
          <w:rFonts w:hint="eastAsia" w:ascii="仿宋_GB2312" w:hAnsi="仿宋_GB2312" w:eastAsia="仿宋_GB2312" w:cs="仿宋_GB2312"/>
          <w:color w:val="auto"/>
          <w:kern w:val="0"/>
          <w:sz w:val="32"/>
          <w:szCs w:val="32"/>
          <w:highlight w:val="none"/>
        </w:rPr>
        <w:t>、一般公共预算“三公”经费支出情况表</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 xml:space="preserve">第三部分 </w:t>
      </w:r>
      <w:r>
        <w:rPr>
          <w:rFonts w:hint="eastAsia" w:ascii="仿宋" w:hAnsi="仿宋" w:eastAsia="仿宋" w:cs="仿宋"/>
          <w:color w:val="auto"/>
          <w:spacing w:val="11"/>
          <w:sz w:val="31"/>
          <w:szCs w:val="31"/>
          <w:highlight w:val="none"/>
          <w:lang w:eastAsia="zh-CN"/>
          <w14:textOutline w14:w="5793" w14:cap="sq" w14:cmpd="sng">
            <w14:solidFill>
              <w14:srgbClr w14:val="000000"/>
            </w14:solidFill>
            <w14:prstDash w14:val="solid"/>
            <w14:bevel/>
          </w14:textOutline>
        </w:rPr>
        <w:t>2024</w:t>
      </w:r>
      <w:r>
        <w:rPr>
          <w:rFonts w:ascii="仿宋" w:hAnsi="仿宋" w:eastAsia="仿宋" w:cs="仿宋"/>
          <w:color w:val="auto"/>
          <w:spacing w:val="11"/>
          <w:sz w:val="31"/>
          <w:szCs w:val="31"/>
          <w:highlight w:val="none"/>
        </w:rPr>
        <w:t xml:space="preserve"> </w:t>
      </w:r>
      <w:r>
        <w:rPr>
          <w:rFonts w:ascii="仿宋" w:hAnsi="仿宋" w:eastAsia="仿宋" w:cs="仿宋"/>
          <w:color w:val="auto"/>
          <w:spacing w:val="11"/>
          <w:sz w:val="31"/>
          <w:szCs w:val="31"/>
          <w:highlight w:val="none"/>
          <w14:textOutline w14:w="5793" w14:cap="sq" w14:cmpd="sng">
            <w14:solidFill>
              <w14:srgbClr w14:val="000000"/>
            </w14:solidFill>
            <w14:prstDash w14:val="solid"/>
            <w14:bevel/>
          </w14:textOutline>
        </w:rPr>
        <w:t>年呼图壁</w:t>
      </w:r>
      <w:r>
        <w:rPr>
          <w:rFonts w:hint="eastAsia" w:ascii="仿宋" w:hAnsi="仿宋" w:eastAsia="仿宋" w:cs="仿宋"/>
          <w:color w:val="auto"/>
          <w:spacing w:val="11"/>
          <w:sz w:val="31"/>
          <w:szCs w:val="31"/>
          <w:highlight w:val="none"/>
          <w:lang w:val="en-US" w:eastAsia="zh-CN"/>
          <w14:textOutline w14:w="5793" w14:cap="sq" w14:cmpd="sng">
            <w14:solidFill>
              <w14:srgbClr w14:val="000000"/>
            </w14:solidFill>
            <w14:prstDash w14:val="solid"/>
            <w14:bevel/>
          </w14:textOutline>
        </w:rPr>
        <w:t>县</w:t>
      </w:r>
      <w:r>
        <w:rPr>
          <w:rFonts w:ascii="仿宋" w:hAnsi="仿宋" w:eastAsia="仿宋" w:cs="仿宋"/>
          <w:color w:val="auto"/>
          <w:spacing w:val="11"/>
          <w:sz w:val="31"/>
          <w:szCs w:val="31"/>
          <w:highlight w:val="none"/>
          <w14:textOutline w14:w="5793" w14:cap="sq" w14:cmpd="sng">
            <w14:solidFill>
              <w14:srgbClr w14:val="000000"/>
            </w14:solidFill>
            <w14:prstDash w14:val="solid"/>
            <w14:bevel/>
          </w14:textOutline>
        </w:rPr>
        <w:t>湿地公园管理局预算</w:t>
      </w:r>
      <w:r>
        <w:rPr>
          <w:rFonts w:ascii="仿宋" w:hAnsi="仿宋" w:eastAsia="仿宋" w:cs="仿宋"/>
          <w:color w:val="auto"/>
          <w:spacing w:val="6"/>
          <w:sz w:val="31"/>
          <w:szCs w:val="31"/>
          <w:highlight w:val="none"/>
          <w14:textOutline w14:w="5793" w14:cap="sq" w14:cmpd="sng">
            <w14:solidFill>
              <w14:srgbClr w14:val="000000"/>
            </w14:solidFill>
            <w14:prstDash w14:val="solid"/>
            <w14:bevel/>
          </w14:textOutline>
        </w:rPr>
        <w:t>情</w:t>
      </w:r>
      <w:r>
        <w:rPr>
          <w:rFonts w:ascii="仿宋" w:hAnsi="仿宋" w:eastAsia="仿宋" w:cs="仿宋"/>
          <w:color w:val="auto"/>
          <w:spacing w:val="3"/>
          <w:sz w:val="31"/>
          <w:szCs w:val="31"/>
          <w:highlight w:val="none"/>
          <w14:textOutline w14:w="5793" w14:cap="sq" w14:cmpd="sng">
            <w14:solidFill>
              <w14:srgbClr w14:val="000000"/>
            </w14:solidFill>
            <w14:prstDash w14:val="solid"/>
            <w14:bevel/>
          </w14:textOutline>
        </w:rPr>
        <w:t>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一、关于</w:t>
      </w:r>
      <w:r>
        <w:rPr>
          <w:rFonts w:hint="eastAsia" w:ascii="仿宋" w:hAnsi="仿宋" w:eastAsia="仿宋" w:cs="仿宋"/>
          <w:color w:val="auto"/>
          <w:spacing w:val="6"/>
          <w:sz w:val="31"/>
          <w:szCs w:val="31"/>
          <w:highlight w:val="none"/>
          <w:lang w:eastAsia="zh-CN"/>
        </w:rPr>
        <w:t>呼图壁县湿地公园管理局</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rPr>
        <w:t>收支预算情况的总体说明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二、关于</w:t>
      </w:r>
      <w:r>
        <w:rPr>
          <w:rFonts w:hint="eastAsia" w:ascii="仿宋" w:hAnsi="仿宋" w:eastAsia="仿宋" w:cs="仿宋"/>
          <w:color w:val="auto"/>
          <w:spacing w:val="6"/>
          <w:sz w:val="31"/>
          <w:szCs w:val="31"/>
          <w:highlight w:val="none"/>
          <w:lang w:eastAsia="zh-CN"/>
        </w:rPr>
        <w:t>呼图壁县湿地公园管理局</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rPr>
        <w:t>收入预算情况说明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三、关于</w:t>
      </w:r>
      <w:r>
        <w:rPr>
          <w:rFonts w:hint="eastAsia" w:ascii="仿宋" w:hAnsi="仿宋" w:eastAsia="仿宋" w:cs="仿宋"/>
          <w:color w:val="auto"/>
          <w:spacing w:val="6"/>
          <w:sz w:val="31"/>
          <w:szCs w:val="31"/>
          <w:highlight w:val="none"/>
          <w:lang w:eastAsia="zh-CN"/>
        </w:rPr>
        <w:t>呼图壁县湿地公园管理局</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rPr>
        <w:t>支出预算情况说明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bCs/>
          <w:color w:val="auto"/>
          <w:kern w:val="0"/>
          <w:sz w:val="32"/>
          <w:szCs w:val="32"/>
          <w:highlight w:val="none"/>
        </w:rPr>
      </w:pPr>
      <w:r>
        <w:rPr>
          <w:rFonts w:hint="eastAsia" w:ascii="仿宋_GB2312" w:hAnsi="仿宋_GB2312" w:eastAsia="仿宋_GB2312" w:cs="仿宋_GB2312"/>
          <w:bCs/>
          <w:color w:val="auto"/>
          <w:kern w:val="0"/>
          <w:sz w:val="32"/>
          <w:szCs w:val="32"/>
          <w:highlight w:val="none"/>
        </w:rPr>
        <w:t>四、</w:t>
      </w:r>
      <w:r>
        <w:rPr>
          <w:rFonts w:hint="eastAsia" w:ascii="仿宋_GB2312" w:hAnsi="仿宋_GB2312" w:eastAsia="仿宋_GB2312" w:cs="仿宋_GB2312"/>
          <w:color w:val="auto"/>
          <w:kern w:val="0"/>
          <w:sz w:val="32"/>
          <w:szCs w:val="32"/>
          <w:highlight w:val="none"/>
        </w:rPr>
        <w:t>关于</w:t>
      </w:r>
      <w:r>
        <w:rPr>
          <w:rFonts w:hint="eastAsia" w:ascii="仿宋" w:hAnsi="仿宋" w:eastAsia="仿宋" w:cs="仿宋"/>
          <w:color w:val="auto"/>
          <w:spacing w:val="6"/>
          <w:sz w:val="31"/>
          <w:szCs w:val="31"/>
          <w:highlight w:val="none"/>
          <w:lang w:eastAsia="zh-CN"/>
        </w:rPr>
        <w:t>呼图壁县湿地公园管理局</w:t>
      </w:r>
      <w:r>
        <w:rPr>
          <w:rFonts w:hint="eastAsia" w:ascii="仿宋_GB2312" w:hAnsi="仿宋_GB2312" w:eastAsia="仿宋_GB2312" w:cs="仿宋_GB2312"/>
          <w:bCs/>
          <w:color w:val="auto"/>
          <w:kern w:val="0"/>
          <w:sz w:val="32"/>
          <w:szCs w:val="32"/>
          <w:highlight w:val="none"/>
          <w:lang w:eastAsia="zh-CN"/>
        </w:rPr>
        <w:t>2024年</w:t>
      </w:r>
      <w:r>
        <w:rPr>
          <w:rFonts w:hint="eastAsia" w:ascii="仿宋_GB2312" w:hAnsi="仿宋_GB2312" w:eastAsia="仿宋_GB2312" w:cs="仿宋_GB2312"/>
          <w:bCs/>
          <w:color w:val="auto"/>
          <w:kern w:val="0"/>
          <w:sz w:val="32"/>
          <w:szCs w:val="32"/>
          <w:highlight w:val="none"/>
        </w:rPr>
        <w:t>财政拨款收支预算情况的总体说明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spacing w:val="-6"/>
          <w:kern w:val="0"/>
          <w:sz w:val="32"/>
          <w:szCs w:val="32"/>
          <w:highlight w:val="none"/>
        </w:rPr>
      </w:pPr>
      <w:r>
        <w:rPr>
          <w:rFonts w:hint="eastAsia" w:ascii="仿宋_GB2312" w:hAnsi="仿宋_GB2312" w:eastAsia="仿宋_GB2312" w:cs="仿宋_GB2312"/>
          <w:color w:val="auto"/>
          <w:kern w:val="0"/>
          <w:sz w:val="32"/>
          <w:szCs w:val="32"/>
          <w:highlight w:val="none"/>
        </w:rPr>
        <w:t>五、关于</w:t>
      </w:r>
      <w:r>
        <w:rPr>
          <w:rFonts w:hint="eastAsia" w:ascii="仿宋" w:hAnsi="仿宋" w:eastAsia="仿宋" w:cs="仿宋"/>
          <w:color w:val="auto"/>
          <w:spacing w:val="6"/>
          <w:sz w:val="31"/>
          <w:szCs w:val="31"/>
          <w:highlight w:val="none"/>
          <w:lang w:eastAsia="zh-CN"/>
        </w:rPr>
        <w:t>呼图壁县湿地公园管理局</w:t>
      </w:r>
      <w:r>
        <w:rPr>
          <w:rFonts w:hint="eastAsia" w:ascii="仿宋_GB2312" w:hAnsi="仿宋_GB2312" w:eastAsia="仿宋_GB2312" w:cs="仿宋_GB2312"/>
          <w:color w:val="auto"/>
          <w:spacing w:val="-6"/>
          <w:kern w:val="0"/>
          <w:sz w:val="32"/>
          <w:szCs w:val="32"/>
          <w:highlight w:val="none"/>
          <w:lang w:eastAsia="zh-CN"/>
        </w:rPr>
        <w:t>2024年</w:t>
      </w:r>
      <w:r>
        <w:rPr>
          <w:rFonts w:hint="eastAsia" w:ascii="仿宋_GB2312" w:hAnsi="仿宋_GB2312" w:eastAsia="仿宋_GB2312" w:cs="仿宋_GB2312"/>
          <w:color w:val="auto"/>
          <w:spacing w:val="-6"/>
          <w:kern w:val="0"/>
          <w:sz w:val="32"/>
          <w:szCs w:val="32"/>
          <w:highlight w:val="none"/>
        </w:rPr>
        <w:t>一般公共预算当年拨款情况说明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spacing w:val="-6"/>
          <w:kern w:val="0"/>
          <w:sz w:val="32"/>
          <w:szCs w:val="32"/>
          <w:highlight w:val="none"/>
        </w:rPr>
      </w:pPr>
      <w:r>
        <w:rPr>
          <w:rFonts w:hint="eastAsia" w:ascii="仿宋_GB2312" w:hAnsi="仿宋_GB2312" w:eastAsia="仿宋_GB2312" w:cs="仿宋_GB2312"/>
          <w:color w:val="auto"/>
          <w:kern w:val="0"/>
          <w:sz w:val="32"/>
          <w:szCs w:val="32"/>
          <w:highlight w:val="none"/>
        </w:rPr>
        <w:t>六、关于</w:t>
      </w:r>
      <w:r>
        <w:rPr>
          <w:rFonts w:hint="eastAsia" w:ascii="仿宋" w:hAnsi="仿宋" w:eastAsia="仿宋" w:cs="仿宋"/>
          <w:color w:val="auto"/>
          <w:spacing w:val="6"/>
          <w:sz w:val="31"/>
          <w:szCs w:val="31"/>
          <w:highlight w:val="none"/>
          <w:lang w:eastAsia="zh-CN"/>
        </w:rPr>
        <w:t>呼图壁县湿地公园管理局</w:t>
      </w:r>
      <w:r>
        <w:rPr>
          <w:rFonts w:hint="eastAsia" w:ascii="仿宋_GB2312" w:hAnsi="仿宋_GB2312" w:eastAsia="仿宋_GB2312" w:cs="仿宋_GB2312"/>
          <w:color w:val="auto"/>
          <w:spacing w:val="-6"/>
          <w:kern w:val="0"/>
          <w:sz w:val="32"/>
          <w:szCs w:val="32"/>
          <w:highlight w:val="none"/>
          <w:lang w:eastAsia="zh-CN"/>
        </w:rPr>
        <w:t>2024年</w:t>
      </w:r>
      <w:r>
        <w:rPr>
          <w:rFonts w:hint="eastAsia" w:ascii="仿宋_GB2312" w:hAnsi="仿宋_GB2312" w:eastAsia="仿宋_GB2312" w:cs="仿宋_GB2312"/>
          <w:color w:val="auto"/>
          <w:spacing w:val="-6"/>
          <w:kern w:val="0"/>
          <w:sz w:val="32"/>
          <w:szCs w:val="32"/>
          <w:highlight w:val="none"/>
        </w:rPr>
        <w:t>一般公共预算基本支出情况说明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spacing w:val="-6"/>
          <w:kern w:val="0"/>
          <w:sz w:val="32"/>
          <w:szCs w:val="32"/>
          <w:highlight w:val="none"/>
        </w:rPr>
      </w:pPr>
      <w:r>
        <w:rPr>
          <w:rFonts w:hint="eastAsia" w:ascii="仿宋_GB2312" w:hAnsi="仿宋_GB2312" w:eastAsia="仿宋_GB2312" w:cs="仿宋_GB2312"/>
          <w:color w:val="auto"/>
          <w:kern w:val="0"/>
          <w:sz w:val="32"/>
          <w:szCs w:val="32"/>
          <w:highlight w:val="none"/>
        </w:rPr>
        <w:t>七、关于</w:t>
      </w:r>
      <w:r>
        <w:rPr>
          <w:rFonts w:hint="eastAsia" w:ascii="仿宋" w:hAnsi="仿宋" w:eastAsia="仿宋" w:cs="仿宋"/>
          <w:color w:val="auto"/>
          <w:spacing w:val="6"/>
          <w:sz w:val="31"/>
          <w:szCs w:val="31"/>
          <w:highlight w:val="none"/>
          <w:lang w:eastAsia="zh-CN"/>
        </w:rPr>
        <w:t>呼图壁县湿地公园管理局</w:t>
      </w:r>
      <w:r>
        <w:rPr>
          <w:rFonts w:hint="eastAsia" w:ascii="仿宋_GB2312" w:hAnsi="仿宋_GB2312" w:eastAsia="仿宋_GB2312" w:cs="仿宋_GB2312"/>
          <w:color w:val="auto"/>
          <w:spacing w:val="-6"/>
          <w:kern w:val="0"/>
          <w:sz w:val="32"/>
          <w:szCs w:val="32"/>
          <w:highlight w:val="none"/>
          <w:lang w:eastAsia="zh-CN"/>
        </w:rPr>
        <w:t>2024年</w:t>
      </w:r>
      <w:r>
        <w:rPr>
          <w:rFonts w:hint="eastAsia" w:ascii="仿宋_GB2312" w:hAnsi="仿宋_GB2312" w:eastAsia="仿宋_GB2312" w:cs="仿宋_GB2312"/>
          <w:color w:val="auto"/>
          <w:spacing w:val="-6"/>
          <w:kern w:val="0"/>
          <w:sz w:val="32"/>
          <w:szCs w:val="32"/>
          <w:highlight w:val="none"/>
        </w:rPr>
        <w:t>一般公共预算项目支出情况说明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八</w:t>
      </w:r>
      <w:r>
        <w:rPr>
          <w:rFonts w:hint="eastAsia" w:ascii="仿宋_GB2312" w:hAnsi="仿宋_GB2312" w:eastAsia="仿宋_GB2312" w:cs="仿宋_GB2312"/>
          <w:color w:val="auto"/>
          <w:kern w:val="0"/>
          <w:sz w:val="32"/>
          <w:szCs w:val="32"/>
          <w:highlight w:val="none"/>
        </w:rPr>
        <w:t>、关于</w:t>
      </w:r>
      <w:r>
        <w:rPr>
          <w:rFonts w:hint="eastAsia" w:ascii="仿宋" w:hAnsi="仿宋" w:eastAsia="仿宋" w:cs="仿宋"/>
          <w:color w:val="auto"/>
          <w:spacing w:val="6"/>
          <w:sz w:val="31"/>
          <w:szCs w:val="31"/>
          <w:highlight w:val="none"/>
          <w:lang w:eastAsia="zh-CN"/>
        </w:rPr>
        <w:t>呼图壁县湿地公园管理局</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rPr>
        <w:t>政府性基金预算拨款情况说明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九、</w:t>
      </w:r>
      <w:r>
        <w:rPr>
          <w:rFonts w:hint="eastAsia" w:ascii="仿宋_GB2312" w:hAnsi="仿宋_GB2312" w:eastAsia="仿宋_GB2312" w:cs="仿宋_GB2312"/>
          <w:color w:val="auto"/>
          <w:kern w:val="0"/>
          <w:sz w:val="32"/>
          <w:szCs w:val="32"/>
          <w:highlight w:val="none"/>
        </w:rPr>
        <w:t>关于</w:t>
      </w:r>
      <w:r>
        <w:rPr>
          <w:rFonts w:hint="eastAsia" w:ascii="仿宋" w:hAnsi="仿宋" w:eastAsia="仿宋" w:cs="仿宋"/>
          <w:color w:val="auto"/>
          <w:spacing w:val="6"/>
          <w:sz w:val="31"/>
          <w:szCs w:val="31"/>
          <w:highlight w:val="none"/>
          <w:lang w:eastAsia="zh-CN"/>
        </w:rPr>
        <w:t>呼图壁县湿地公园管理局</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rPr>
        <w:t>国有资本经营预算拨款情况说明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lang w:val="en-US" w:eastAsia="zh-Hans"/>
        </w:rPr>
      </w:pPr>
      <w:r>
        <w:rPr>
          <w:rFonts w:hint="eastAsia" w:ascii="仿宋_GB2312" w:hAnsi="仿宋_GB2312" w:eastAsia="仿宋_GB2312" w:cs="仿宋_GB2312"/>
          <w:color w:val="auto"/>
          <w:kern w:val="0"/>
          <w:sz w:val="32"/>
          <w:szCs w:val="32"/>
          <w:highlight w:val="none"/>
          <w:lang w:val="en-US" w:eastAsia="zh-Hans"/>
        </w:rPr>
        <w:t>十</w:t>
      </w:r>
      <w:r>
        <w:rPr>
          <w:rFonts w:hint="eastAsia" w:ascii="仿宋_GB2312" w:hAnsi="仿宋_GB2312" w:eastAsia="仿宋_GB2312" w:cs="仿宋_GB2312"/>
          <w:color w:val="auto"/>
          <w:kern w:val="0"/>
          <w:sz w:val="32"/>
          <w:szCs w:val="32"/>
          <w:highlight w:val="none"/>
        </w:rPr>
        <w:t>、关于</w:t>
      </w:r>
      <w:r>
        <w:rPr>
          <w:rFonts w:hint="eastAsia" w:ascii="仿宋" w:hAnsi="仿宋" w:eastAsia="仿宋" w:cs="仿宋"/>
          <w:color w:val="auto"/>
          <w:spacing w:val="6"/>
          <w:sz w:val="31"/>
          <w:szCs w:val="31"/>
          <w:highlight w:val="none"/>
          <w:lang w:eastAsia="zh-CN"/>
        </w:rPr>
        <w:t>呼图壁县湿地公园管理局</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lang w:val="en-US" w:eastAsia="zh-Hans"/>
        </w:rPr>
        <w:t>财政拨款</w:t>
      </w:r>
      <w:r>
        <w:rPr>
          <w:rFonts w:hint="eastAsia" w:ascii="仿宋_GB2312" w:hAnsi="仿宋_GB2312" w:eastAsia="仿宋_GB2312" w:cs="仿宋_GB2312"/>
          <w:color w:val="auto"/>
          <w:kern w:val="0"/>
          <w:sz w:val="32"/>
          <w:szCs w:val="32"/>
          <w:highlight w:val="none"/>
        </w:rPr>
        <w:t>“三公”经费预算情况说明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十</w:t>
      </w:r>
      <w:r>
        <w:rPr>
          <w:rFonts w:hint="eastAsia" w:ascii="仿宋_GB2312" w:hAnsi="仿宋_GB2312" w:eastAsia="仿宋_GB2312" w:cs="仿宋_GB2312"/>
          <w:color w:val="auto"/>
          <w:kern w:val="0"/>
          <w:sz w:val="32"/>
          <w:szCs w:val="32"/>
          <w:highlight w:val="none"/>
          <w:lang w:val="en-US" w:eastAsia="zh-Hans"/>
        </w:rPr>
        <w:t>一</w:t>
      </w:r>
      <w:r>
        <w:rPr>
          <w:rFonts w:hint="eastAsia" w:ascii="仿宋_GB2312" w:hAnsi="仿宋_GB2312" w:eastAsia="仿宋_GB2312" w:cs="仿宋_GB2312"/>
          <w:color w:val="auto"/>
          <w:kern w:val="0"/>
          <w:sz w:val="32"/>
          <w:szCs w:val="32"/>
          <w:highlight w:val="none"/>
        </w:rPr>
        <w:t>、关于</w:t>
      </w:r>
      <w:r>
        <w:rPr>
          <w:rFonts w:hint="eastAsia" w:ascii="仿宋" w:hAnsi="仿宋" w:eastAsia="仿宋" w:cs="仿宋"/>
          <w:color w:val="auto"/>
          <w:spacing w:val="6"/>
          <w:sz w:val="31"/>
          <w:szCs w:val="31"/>
          <w:highlight w:val="none"/>
          <w:lang w:eastAsia="zh-CN"/>
        </w:rPr>
        <w:t>呼图壁县湿地公园管理局</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lang w:val="en-US" w:eastAsia="zh-CN"/>
        </w:rPr>
        <w:t>上年结转结余</w:t>
      </w:r>
      <w:r>
        <w:rPr>
          <w:rFonts w:hint="eastAsia" w:ascii="仿宋_GB2312" w:hAnsi="仿宋_GB2312" w:eastAsia="仿宋_GB2312" w:cs="仿宋_GB2312"/>
          <w:color w:val="auto"/>
          <w:kern w:val="0"/>
          <w:sz w:val="32"/>
          <w:szCs w:val="32"/>
          <w:highlight w:val="none"/>
        </w:rPr>
        <w:t>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CN"/>
        </w:rPr>
        <w:t>十二、</w:t>
      </w:r>
      <w:r>
        <w:rPr>
          <w:rFonts w:hint="eastAsia" w:ascii="仿宋_GB2312" w:hAnsi="仿宋_GB2312" w:eastAsia="仿宋_GB2312" w:cs="仿宋_GB2312"/>
          <w:color w:val="auto"/>
          <w:kern w:val="0"/>
          <w:sz w:val="32"/>
          <w:szCs w:val="32"/>
          <w:highlight w:val="none"/>
        </w:rPr>
        <w:t>其他重要事项的情况说明</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第四部分  名词解释</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sectPr>
          <w:footerReference r:id="rId4" w:type="default"/>
          <w:pgSz w:w="11906" w:h="16838"/>
          <w:pgMar w:top="2098" w:right="1418" w:bottom="1928" w:left="1588" w:header="851" w:footer="992" w:gutter="0"/>
          <w:pgBorders>
            <w:top w:val="none" w:sz="0" w:space="0"/>
            <w:left w:val="none" w:sz="0" w:space="0"/>
            <w:bottom w:val="none" w:sz="0" w:space="0"/>
            <w:right w:val="none" w:sz="0" w:space="0"/>
          </w:pgBorders>
          <w:pgNumType w:fmt="numberInDash"/>
          <w:cols w:space="720" w:num="1"/>
          <w:docGrid w:linePitch="312" w:charSpace="0"/>
        </w:sectPr>
      </w:pPr>
    </w:p>
    <w:p>
      <w:pPr>
        <w:keepNext w:val="0"/>
        <w:keepLines w:val="0"/>
        <w:pageBreakBefore w:val="0"/>
        <w:widowControl/>
        <w:kinsoku/>
        <w:wordWrap/>
        <w:overflowPunct/>
        <w:topLinePunct w:val="0"/>
        <w:autoSpaceDE/>
        <w:autoSpaceDN/>
        <w:bidi w:val="0"/>
        <w:adjustRightInd/>
        <w:snapToGrid/>
        <w:spacing w:beforeLines="0" w:line="540" w:lineRule="exact"/>
        <w:jc w:val="center"/>
        <w:textAlignment w:val="auto"/>
        <w:outlineLvl w:val="1"/>
        <w:rPr>
          <w:rFonts w:ascii="黑体" w:hAnsi="黑体" w:eastAsia="黑体"/>
          <w:color w:val="auto"/>
          <w:kern w:val="0"/>
          <w:sz w:val="32"/>
          <w:szCs w:val="32"/>
          <w:highlight w:val="none"/>
        </w:rPr>
      </w:pPr>
      <w:r>
        <w:rPr>
          <w:rFonts w:hint="eastAsia" w:ascii="黑体" w:hAnsi="黑体" w:eastAsia="黑体"/>
          <w:color w:val="auto"/>
          <w:kern w:val="0"/>
          <w:sz w:val="32"/>
          <w:szCs w:val="32"/>
          <w:highlight w:val="none"/>
        </w:rPr>
        <w:t xml:space="preserve">第一部分   </w:t>
      </w:r>
      <w:r>
        <w:rPr>
          <w:rFonts w:hint="eastAsia" w:ascii="黑体" w:hAnsi="黑体" w:eastAsia="黑体"/>
          <w:color w:val="auto"/>
          <w:kern w:val="0"/>
          <w:sz w:val="32"/>
          <w:szCs w:val="32"/>
          <w:highlight w:val="none"/>
          <w:lang w:eastAsia="zh-CN"/>
        </w:rPr>
        <w:t>2024年呼图壁县湿地公园管理局</w:t>
      </w:r>
      <w:r>
        <w:rPr>
          <w:rFonts w:hint="eastAsia" w:ascii="黑体" w:hAnsi="黑体" w:eastAsia="黑体"/>
          <w:color w:val="auto"/>
          <w:kern w:val="0"/>
          <w:sz w:val="32"/>
          <w:szCs w:val="32"/>
          <w:highlight w:val="none"/>
        </w:rPr>
        <w:t>概况</w:t>
      </w:r>
    </w:p>
    <w:p>
      <w:pPr>
        <w:keepNext w:val="0"/>
        <w:keepLines w:val="0"/>
        <w:pageBreakBefore w:val="0"/>
        <w:widowControl/>
        <w:kinsoku/>
        <w:wordWrap/>
        <w:overflowPunct/>
        <w:topLinePunct w:val="0"/>
        <w:autoSpaceDE/>
        <w:autoSpaceDN/>
        <w:bidi w:val="0"/>
        <w:adjustRightInd/>
        <w:snapToGrid/>
        <w:spacing w:beforeLines="0" w:line="540" w:lineRule="exact"/>
        <w:jc w:val="center"/>
        <w:textAlignment w:val="auto"/>
        <w:outlineLvl w:val="1"/>
        <w:rPr>
          <w:rFonts w:ascii="宋体" w:hAnsi="宋体"/>
          <w:b/>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Lines="0" w:line="540" w:lineRule="exact"/>
        <w:ind w:firstLine="643" w:firstLineChars="200"/>
        <w:jc w:val="left"/>
        <w:textAlignment w:val="auto"/>
        <w:rPr>
          <w:rFonts w:hint="eastAsia" w:ascii="仿宋_GB2312" w:hAnsi="宋体" w:eastAsia="仿宋_GB2312" w:cs="宋体"/>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一、主要职能</w:t>
      </w:r>
    </w:p>
    <w:p>
      <w:pPr>
        <w:keepNext w:val="0"/>
        <w:keepLines w:val="0"/>
        <w:pageBreakBefore w:val="0"/>
        <w:widowControl/>
        <w:kinsoku/>
        <w:wordWrap/>
        <w:overflowPunct/>
        <w:topLinePunct w:val="0"/>
        <w:autoSpaceDE/>
        <w:autoSpaceDN/>
        <w:bidi w:val="0"/>
        <w:adjustRightInd/>
        <w:snapToGrid/>
        <w:spacing w:beforeLines="0" w:line="540" w:lineRule="exact"/>
        <w:jc w:val="left"/>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 xml:space="preserve">    贯彻执行国家、区、州、县有关湿地保护的政策、方针和法 律法规；编制本行政区域内湿地保护规划，划定本行政区域内重 要湿地，并向社会公示；负责湿地公园的建设、管理、科学检测 及经营活动等重大事项的决策和管理；调查湿地公园的自然资 源，并建立档案，组织环境监测，保护湿地公园内的自然环境和 自然资源；组织或协助有关部门开展湿地的科学研究工作；开展 湿地保护的宣传教育活动；在加强湿地保护的前提下，合理利用 湿地资源，组织开展生态旅游、经营利用活动。</w:t>
      </w:r>
    </w:p>
    <w:p>
      <w:pPr>
        <w:spacing w:line="266" w:lineRule="auto"/>
        <w:rPr>
          <w:rFonts w:ascii="Arial"/>
          <w:color w:val="auto"/>
          <w:sz w:val="21"/>
          <w:highlight w:val="none"/>
        </w:rPr>
      </w:pPr>
    </w:p>
    <w:p>
      <w:pPr>
        <w:numPr>
          <w:ilvl w:val="0"/>
          <w:numId w:val="1"/>
        </w:numPr>
        <w:spacing w:before="110" w:line="321" w:lineRule="auto"/>
        <w:ind w:firstLine="664"/>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机构设置及人员情况</w:t>
      </w:r>
    </w:p>
    <w:p>
      <w:pPr>
        <w:keepNext w:val="0"/>
        <w:keepLines w:val="0"/>
        <w:pageBreakBefore w:val="0"/>
        <w:widowControl/>
        <w:kinsoku/>
        <w:wordWrap/>
        <w:overflowPunct/>
        <w:topLinePunct w:val="0"/>
        <w:autoSpaceDE/>
        <w:autoSpaceDN/>
        <w:bidi w:val="0"/>
        <w:adjustRightInd/>
        <w:snapToGrid/>
        <w:spacing w:beforeLines="0" w:line="540" w:lineRule="exact"/>
        <w:jc w:val="left"/>
        <w:textAlignment w:val="auto"/>
        <w:rPr>
          <w:rFonts w:hint="eastAsia" w:ascii="仿宋_GB2312" w:hAnsi="宋体" w:eastAsia="仿宋_GB2312" w:cs="宋体"/>
          <w:color w:val="auto"/>
          <w:kern w:val="0"/>
          <w:sz w:val="32"/>
          <w:szCs w:val="32"/>
          <w:highlight w:val="none"/>
          <w:lang w:val="en-US" w:eastAsia="zh-CN"/>
        </w:rPr>
        <w:sectPr>
          <w:footerReference r:id="rId5" w:type="default"/>
          <w:pgSz w:w="11906" w:h="16839"/>
          <w:pgMar w:top="400" w:right="1334" w:bottom="1521" w:left="1599" w:header="0" w:footer="1359" w:gutter="0"/>
          <w:cols w:space="720" w:num="1"/>
        </w:sectPr>
      </w:pPr>
      <w:r>
        <w:rPr>
          <w:rFonts w:hint="eastAsia" w:ascii="仿宋_GB2312" w:hAnsi="宋体" w:eastAsia="仿宋_GB2312" w:cs="宋体"/>
          <w:color w:val="auto"/>
          <w:kern w:val="0"/>
          <w:sz w:val="32"/>
          <w:szCs w:val="32"/>
          <w:highlight w:val="none"/>
          <w:lang w:eastAsia="zh-CN"/>
        </w:rPr>
        <w:t>呼图壁县湿地公园管理局</w:t>
      </w:r>
      <w:r>
        <w:rPr>
          <w:rFonts w:hint="eastAsia" w:ascii="仿宋_GB2312" w:hAnsi="宋体" w:eastAsia="仿宋_GB2312" w:cs="宋体"/>
          <w:color w:val="auto"/>
          <w:kern w:val="0"/>
          <w:sz w:val="32"/>
          <w:szCs w:val="32"/>
          <w:highlight w:val="none"/>
        </w:rPr>
        <w:t>无下属预算单位，下设 4 个处室，分别是：办公室、湿地保护股、产业发展股和野生动植 物保护 股。</w:t>
      </w:r>
      <w:r>
        <w:rPr>
          <w:rFonts w:hint="eastAsia" w:ascii="仿宋_GB2312" w:hAnsi="宋体" w:eastAsia="仿宋_GB2312" w:cs="宋体"/>
          <w:color w:val="auto"/>
          <w:kern w:val="0"/>
          <w:sz w:val="32"/>
          <w:szCs w:val="32"/>
          <w:highlight w:val="none"/>
          <w:lang w:eastAsia="zh-CN"/>
        </w:rPr>
        <w:t>呼图壁县湿地公园管理局</w:t>
      </w:r>
      <w:r>
        <w:rPr>
          <w:rFonts w:hint="eastAsia" w:ascii="仿宋_GB2312" w:hAnsi="宋体" w:eastAsia="仿宋_GB2312" w:cs="宋体"/>
          <w:color w:val="auto"/>
          <w:kern w:val="0"/>
          <w:sz w:val="32"/>
          <w:szCs w:val="32"/>
          <w:highlight w:val="none"/>
        </w:rPr>
        <w:t xml:space="preserve">编制数 8 ，实有人数 </w:t>
      </w:r>
      <w:r>
        <w:rPr>
          <w:rFonts w:hint="eastAsia" w:ascii="仿宋_GB2312" w:hAnsi="宋体" w:eastAsia="仿宋_GB2312" w:cs="宋体"/>
          <w:color w:val="auto"/>
          <w:kern w:val="0"/>
          <w:sz w:val="32"/>
          <w:szCs w:val="32"/>
          <w:highlight w:val="none"/>
          <w:lang w:val="en-US" w:eastAsia="zh-CN"/>
        </w:rPr>
        <w:t>7</w:t>
      </w:r>
      <w:r>
        <w:rPr>
          <w:rFonts w:hint="eastAsia" w:ascii="仿宋_GB2312" w:hAnsi="宋体" w:eastAsia="仿宋_GB2312" w:cs="宋体"/>
          <w:color w:val="auto"/>
          <w:kern w:val="0"/>
          <w:sz w:val="32"/>
          <w:szCs w:val="32"/>
          <w:highlight w:val="none"/>
        </w:rPr>
        <w:t xml:space="preserve">人，其中：在职 </w:t>
      </w:r>
      <w:r>
        <w:rPr>
          <w:rFonts w:hint="eastAsia" w:ascii="仿宋_GB2312" w:hAnsi="宋体" w:eastAsia="仿宋_GB2312" w:cs="宋体"/>
          <w:color w:val="auto"/>
          <w:kern w:val="0"/>
          <w:sz w:val="32"/>
          <w:szCs w:val="32"/>
          <w:highlight w:val="none"/>
          <w:lang w:val="en-US" w:eastAsia="zh-CN"/>
        </w:rPr>
        <w:t>7</w:t>
      </w:r>
      <w:r>
        <w:rPr>
          <w:rFonts w:hint="eastAsia" w:ascii="仿宋_GB2312" w:hAnsi="宋体" w:eastAsia="仿宋_GB2312" w:cs="宋体"/>
          <w:color w:val="auto"/>
          <w:kern w:val="0"/>
          <w:sz w:val="32"/>
          <w:szCs w:val="32"/>
          <w:highlight w:val="none"/>
        </w:rPr>
        <w:t xml:space="preserve"> 人，增加 0 人；  退休</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 xml:space="preserve">人，增加 0 人； 离休 0 人，增加 0 </w:t>
      </w:r>
      <w:r>
        <w:rPr>
          <w:rFonts w:hint="eastAsia" w:ascii="仿宋_GB2312" w:hAnsi="宋体" w:eastAsia="仿宋_GB2312" w:cs="宋体"/>
          <w:color w:val="auto"/>
          <w:kern w:val="0"/>
          <w:sz w:val="32"/>
          <w:szCs w:val="32"/>
          <w:highlight w:val="none"/>
          <w:lang w:eastAsia="zh-CN"/>
        </w:rPr>
        <w:t>。</w:t>
      </w:r>
    </w:p>
    <w:p>
      <w:pPr>
        <w:keepNext w:val="0"/>
        <w:keepLines w:val="0"/>
        <w:pageBreakBefore w:val="0"/>
        <w:widowControl/>
        <w:kinsoku/>
        <w:wordWrap/>
        <w:overflowPunct/>
        <w:topLinePunct w:val="0"/>
        <w:autoSpaceDE/>
        <w:autoSpaceDN/>
        <w:bidi w:val="0"/>
        <w:adjustRightInd/>
        <w:snapToGrid/>
        <w:spacing w:before="0" w:beforeLines="0" w:line="440" w:lineRule="exact"/>
        <w:ind w:firstLine="640" w:firstLineChars="200"/>
        <w:jc w:val="both"/>
        <w:textAlignment w:val="auto"/>
        <w:outlineLvl w:val="1"/>
        <w:rPr>
          <w:rFonts w:hint="eastAsia" w:ascii="黑体" w:hAnsi="黑体" w:eastAsia="黑体"/>
          <w:color w:val="auto"/>
          <w:kern w:val="0"/>
          <w:sz w:val="32"/>
          <w:szCs w:val="32"/>
          <w:highlight w:val="none"/>
        </w:rPr>
      </w:pPr>
      <w:r>
        <w:rPr>
          <w:rFonts w:hint="eastAsia" w:ascii="黑体" w:hAnsi="黑体" w:eastAsia="黑体"/>
          <w:color w:val="auto"/>
          <w:kern w:val="0"/>
          <w:sz w:val="32"/>
          <w:szCs w:val="32"/>
          <w:highlight w:val="none"/>
        </w:rPr>
        <w:t xml:space="preserve">第二部分  </w:t>
      </w:r>
      <w:r>
        <w:rPr>
          <w:rFonts w:hint="eastAsia" w:ascii="仿宋_GB2312" w:hAnsi="仿宋_GB2312" w:eastAsia="仿宋_GB2312" w:cs="仿宋_GB2312"/>
          <w:b/>
          <w:color w:val="auto"/>
          <w:kern w:val="0"/>
          <w:sz w:val="32"/>
          <w:szCs w:val="32"/>
          <w:highlight w:val="none"/>
          <w:lang w:eastAsia="zh-CN"/>
        </w:rPr>
        <w:t>2024年</w:t>
      </w:r>
      <w:r>
        <w:rPr>
          <w:rFonts w:hint="eastAsia" w:ascii="黑体" w:hAnsi="黑体" w:eastAsia="黑体"/>
          <w:color w:val="auto"/>
          <w:kern w:val="0"/>
          <w:sz w:val="32"/>
          <w:szCs w:val="32"/>
          <w:highlight w:val="none"/>
          <w:lang w:eastAsia="zh-CN"/>
        </w:rPr>
        <w:t>呼图壁县湿地公园管理局</w:t>
      </w:r>
      <w:r>
        <w:rPr>
          <w:rFonts w:hint="eastAsia" w:ascii="黑体" w:hAnsi="黑体" w:eastAsia="黑体"/>
          <w:color w:val="auto"/>
          <w:kern w:val="0"/>
          <w:sz w:val="32"/>
          <w:szCs w:val="32"/>
          <w:highlight w:val="none"/>
        </w:rPr>
        <w:t>预算公开表</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表1</w:t>
      </w:r>
    </w:p>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1"/>
        <w:rPr>
          <w:rFonts w:hint="eastAsia" w:ascii="仿宋_GB2312" w:hAnsi="宋体" w:eastAsia="仿宋_GB2312"/>
          <w:b/>
          <w:color w:val="auto"/>
          <w:kern w:val="0"/>
          <w:sz w:val="32"/>
          <w:szCs w:val="32"/>
          <w:highlight w:val="none"/>
        </w:rPr>
      </w:pPr>
      <w:r>
        <w:rPr>
          <w:rFonts w:hint="eastAsia" w:ascii="黑体" w:hAnsi="黑体" w:eastAsia="黑体"/>
          <w:color w:val="auto"/>
          <w:kern w:val="0"/>
          <w:sz w:val="32"/>
          <w:szCs w:val="32"/>
          <w:highlight w:val="none"/>
          <w:lang w:val="en-US" w:eastAsia="zh-CN"/>
        </w:rPr>
        <w:t xml:space="preserve">    </w:t>
      </w:r>
      <w:r>
        <w:rPr>
          <w:rFonts w:hint="eastAsia" w:ascii="仿宋_GB2312" w:hAnsi="宋体" w:eastAsia="仿宋_GB2312"/>
          <w:b/>
          <w:color w:val="auto"/>
          <w:kern w:val="0"/>
          <w:sz w:val="32"/>
          <w:szCs w:val="32"/>
          <w:highlight w:val="none"/>
          <w:lang w:eastAsia="zh-CN"/>
        </w:rPr>
        <w:t>呼图壁县湿地公园管理局</w:t>
      </w:r>
      <w:r>
        <w:rPr>
          <w:rFonts w:hint="eastAsia" w:ascii="仿宋_GB2312" w:hAnsi="宋体" w:eastAsia="仿宋_GB2312"/>
          <w:b/>
          <w:color w:val="auto"/>
          <w:kern w:val="0"/>
          <w:sz w:val="32"/>
          <w:szCs w:val="32"/>
          <w:highlight w:val="none"/>
        </w:rPr>
        <w:t>收支总体情况表</w:t>
      </w:r>
    </w:p>
    <w:p>
      <w:pPr>
        <w:widowControl/>
        <w:spacing w:line="280" w:lineRule="exact"/>
        <w:jc w:val="center"/>
        <w:outlineLvl w:val="1"/>
        <w:rPr>
          <w:rFonts w:ascii="仿宋_GB2312" w:hAnsi="宋体" w:eastAsia="仿宋_GB2312"/>
          <w:b/>
          <w:color w:val="auto"/>
          <w:kern w:val="0"/>
          <w:sz w:val="32"/>
          <w:szCs w:val="32"/>
          <w:highlight w:val="none"/>
        </w:rPr>
      </w:pPr>
    </w:p>
    <w:p>
      <w:pPr>
        <w:widowControl/>
        <w:spacing w:line="280" w:lineRule="exac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lang w:eastAsia="zh-CN"/>
        </w:rPr>
        <w:t>编制单位：呼图壁县湿地公园管理局</w:t>
      </w:r>
      <w:r>
        <w:rPr>
          <w:rFonts w:hint="eastAsia" w:ascii="仿宋_GB2312" w:hAnsi="宋体" w:eastAsia="仿宋_GB2312"/>
          <w:color w:val="auto"/>
          <w:kern w:val="0"/>
          <w:sz w:val="24"/>
          <w:highlight w:val="none"/>
        </w:rPr>
        <w:t xml:space="preserve">                       单位：万元</w:t>
      </w:r>
    </w:p>
    <w:tbl>
      <w:tblPr>
        <w:tblStyle w:val="7"/>
        <w:tblW w:w="8662" w:type="dxa"/>
        <w:tblInd w:w="93" w:type="dxa"/>
        <w:tblLayout w:type="fixed"/>
        <w:tblCellMar>
          <w:top w:w="0" w:type="dxa"/>
          <w:left w:w="108" w:type="dxa"/>
          <w:bottom w:w="0" w:type="dxa"/>
          <w:right w:w="108" w:type="dxa"/>
        </w:tblCellMar>
      </w:tblPr>
      <w:tblGrid>
        <w:gridCol w:w="3165"/>
        <w:gridCol w:w="1103"/>
        <w:gridCol w:w="2693"/>
        <w:gridCol w:w="1701"/>
      </w:tblGrid>
      <w:tr>
        <w:tblPrEx>
          <w:tblCellMar>
            <w:top w:w="0" w:type="dxa"/>
            <w:left w:w="108" w:type="dxa"/>
            <w:bottom w:w="0" w:type="dxa"/>
            <w:right w:w="108" w:type="dxa"/>
          </w:tblCellMar>
        </w:tblPrEx>
        <w:trPr>
          <w:trHeight w:val="360" w:hRule="atLeast"/>
        </w:trPr>
        <w:tc>
          <w:tcPr>
            <w:tcW w:w="4268" w:type="dxa"/>
            <w:gridSpan w:val="2"/>
            <w:tcBorders>
              <w:top w:val="single" w:color="auto" w:sz="4" w:space="0"/>
              <w:left w:val="single" w:color="auto" w:sz="4" w:space="0"/>
              <w:bottom w:val="single" w:color="auto" w:sz="4" w:space="0"/>
              <w:right w:val="single" w:color="000000" w:sz="4" w:space="0"/>
            </w:tcBorders>
            <w:noWrap w:val="0"/>
            <w:vAlign w:val="bottom"/>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收     入</w:t>
            </w:r>
          </w:p>
        </w:tc>
        <w:tc>
          <w:tcPr>
            <w:tcW w:w="4394" w:type="dxa"/>
            <w:gridSpan w:val="2"/>
            <w:tcBorders>
              <w:top w:val="single" w:color="auto" w:sz="4" w:space="0"/>
              <w:left w:val="nil"/>
              <w:bottom w:val="single" w:color="auto" w:sz="4" w:space="0"/>
              <w:right w:val="single" w:color="auto" w:sz="4" w:space="0"/>
            </w:tcBorders>
            <w:noWrap w:val="0"/>
            <w:vAlign w:val="bottom"/>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支     出</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color w:val="auto"/>
                <w:kern w:val="0"/>
                <w:sz w:val="18"/>
                <w:szCs w:val="18"/>
                <w:highlight w:val="none"/>
              </w:rPr>
            </w:pPr>
            <w:r>
              <w:rPr>
                <w:rFonts w:hint="eastAsia" w:ascii="仿宋_GB2312" w:hAnsi="宋体" w:eastAsia="仿宋_GB2312" w:cs="宋体"/>
                <w:b/>
                <w:color w:val="auto"/>
                <w:kern w:val="0"/>
                <w:sz w:val="20"/>
                <w:szCs w:val="20"/>
                <w:highlight w:val="none"/>
              </w:rPr>
              <w:t>项     目</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预算数</w:t>
            </w:r>
          </w:p>
        </w:tc>
        <w:tc>
          <w:tcPr>
            <w:tcW w:w="2693"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功能分类</w:t>
            </w:r>
          </w:p>
        </w:tc>
        <w:tc>
          <w:tcPr>
            <w:tcW w:w="1701"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预算数</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一、本年收入</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178.69</w:t>
            </w: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201 一般公共服务支出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1.一般公共预算拨款</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120.66</w:t>
            </w: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202 外交支出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其中：一般财力</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120.66</w:t>
            </w: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203 国防支出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75"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上级一般公共预算安排转移支付</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204 公共安全支出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eastAsia="zh-CN"/>
              </w:rPr>
            </w:pPr>
            <w:r>
              <w:rPr>
                <w:rFonts w:hint="eastAsia" w:ascii="仿宋_GB2312" w:hAnsi="宋体" w:eastAsia="仿宋_GB2312" w:cs="宋体"/>
                <w:color w:val="auto"/>
                <w:kern w:val="0"/>
                <w:sz w:val="18"/>
                <w:szCs w:val="18"/>
                <w:highlight w:val="none"/>
                <w:shd w:val="clear" w:color="auto" w:fill="auto"/>
              </w:rPr>
              <w:t>2.</w:t>
            </w:r>
            <w:r>
              <w:rPr>
                <w:rFonts w:hint="eastAsia" w:ascii="仿宋_GB2312" w:hAnsi="宋体" w:eastAsia="仿宋_GB2312" w:cs="宋体"/>
                <w:color w:val="auto"/>
                <w:kern w:val="0"/>
                <w:sz w:val="18"/>
                <w:szCs w:val="18"/>
                <w:highlight w:val="none"/>
                <w:shd w:val="clear" w:color="auto" w:fill="auto"/>
                <w:lang w:val="en-US" w:eastAsia="zh-CN"/>
              </w:rPr>
              <w:t>政府性</w:t>
            </w:r>
            <w:r>
              <w:rPr>
                <w:rFonts w:hint="eastAsia" w:ascii="仿宋_GB2312" w:hAnsi="宋体" w:eastAsia="仿宋_GB2312" w:cs="宋体"/>
                <w:color w:val="auto"/>
                <w:kern w:val="0"/>
                <w:sz w:val="18"/>
                <w:szCs w:val="18"/>
                <w:highlight w:val="none"/>
                <w:shd w:val="clear" w:color="auto" w:fill="auto"/>
              </w:rPr>
              <w:t>基金预算拨款</w:t>
            </w:r>
            <w:r>
              <w:rPr>
                <w:rFonts w:hint="eastAsia" w:ascii="仿宋_GB2312" w:hAnsi="宋体" w:eastAsia="仿宋_GB2312" w:cs="宋体"/>
                <w:color w:val="auto"/>
                <w:kern w:val="0"/>
                <w:sz w:val="18"/>
                <w:szCs w:val="18"/>
                <w:highlight w:val="none"/>
                <w:shd w:val="clear" w:color="auto" w:fill="auto"/>
                <w:lang w:eastAsia="zh-CN"/>
              </w:rPr>
              <w:tab/>
            </w:r>
          </w:p>
        </w:tc>
        <w:tc>
          <w:tcPr>
            <w:tcW w:w="1103"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205 教育支出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其中：政府性基金收入</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206 科学技术支出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上级政府性基金安排转移支付</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207 文化旅游体育与传媒支出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3.国有资本经营预算拨款</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208 社会保障和就业支出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36.76</w:t>
            </w: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5"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其中：国有资本经营收入</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209 社会保险基金支出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297"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上级国有资本经营预算安排转移支付</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210卫生健康支出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18.55</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4.财政专户核拨</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211 节能环保支出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 w:hAnsi="仿宋" w:eastAsia="仿宋" w:cs="仿宋"/>
                <w:color w:val="auto"/>
                <w:spacing w:val="9"/>
                <w:sz w:val="31"/>
                <w:szCs w:val="31"/>
                <w:highlight w:val="none"/>
                <w14:textOutline w14:w="5793" w14:cap="sq" w14:cmpd="sng">
                  <w14:solidFill>
                    <w14:srgbClr w14:val="000000"/>
                  </w14:solidFill>
                  <w14:prstDash w14:val="solid"/>
                  <w14:bevel/>
                </w14:textOutline>
              </w:rPr>
            </w:pPr>
            <w:r>
              <w:rPr>
                <w:rFonts w:hint="eastAsia" w:ascii="仿宋_GB2312" w:hAnsi="宋体" w:eastAsia="仿宋_GB2312" w:cs="宋体"/>
                <w:color w:val="auto"/>
                <w:kern w:val="0"/>
                <w:sz w:val="18"/>
                <w:szCs w:val="18"/>
                <w:highlight w:val="none"/>
                <w:shd w:val="clear" w:color="auto" w:fill="auto"/>
              </w:rPr>
              <w:t>5.单位资金</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hint="default" w:ascii="仿宋" w:hAnsi="仿宋" w:eastAsia="仿宋" w:cs="仿宋"/>
                <w:color w:val="auto"/>
                <w:spacing w:val="9"/>
                <w:sz w:val="31"/>
                <w:szCs w:val="31"/>
                <w:highlight w:val="none"/>
                <w:lang w:val="en-US" w:eastAsia="zh-CN"/>
                <w14:textOutline w14:w="5793" w14:cap="sq" w14:cmpd="sng">
                  <w14:solidFill>
                    <w14:srgbClr w14:val="000000"/>
                  </w14:solidFill>
                  <w14:prstDash w14:val="solid"/>
                  <w14:bevel/>
                </w14:textOutline>
              </w:rPr>
            </w:pPr>
            <w:r>
              <w:rPr>
                <w:rFonts w:hint="eastAsia" w:ascii="仿宋_GB2312" w:hAnsi="宋体" w:eastAsia="仿宋_GB2312" w:cs="宋体"/>
                <w:color w:val="auto"/>
                <w:kern w:val="0"/>
                <w:sz w:val="18"/>
                <w:szCs w:val="18"/>
                <w:highlight w:val="none"/>
                <w:lang w:val="en-US" w:eastAsia="zh-CN"/>
              </w:rPr>
              <w:t>58.03</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212 城乡社区支出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其中：事业收入</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213 农林水支出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96.61</w:t>
            </w: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上级补助收入</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214 交通运输支出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附属单位上缴收入</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215 资源勘探</w:t>
            </w:r>
            <w:r>
              <w:rPr>
                <w:rFonts w:hint="eastAsia" w:ascii="仿宋_GB2312" w:hAnsi="宋体" w:eastAsia="仿宋_GB2312" w:cs="宋体"/>
                <w:color w:val="auto"/>
                <w:kern w:val="0"/>
                <w:sz w:val="18"/>
                <w:szCs w:val="18"/>
                <w:highlight w:val="none"/>
                <w:lang w:val="en-US" w:eastAsia="zh-Hans"/>
              </w:rPr>
              <w:t>工业</w:t>
            </w:r>
            <w:r>
              <w:rPr>
                <w:rFonts w:hint="eastAsia" w:ascii="仿宋_GB2312" w:hAnsi="宋体" w:eastAsia="仿宋_GB2312" w:cs="宋体"/>
                <w:color w:val="auto"/>
                <w:kern w:val="0"/>
                <w:sz w:val="18"/>
                <w:szCs w:val="18"/>
                <w:highlight w:val="none"/>
              </w:rPr>
              <w:t>信息等支出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280"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事业单位经营收入</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216 商业服务业等支出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其他收入</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rPr>
              <w:t>　</w:t>
            </w:r>
            <w:r>
              <w:rPr>
                <w:rFonts w:hint="eastAsia" w:ascii="仿宋_GB2312" w:hAnsi="宋体" w:eastAsia="仿宋_GB2312" w:cs="宋体"/>
                <w:color w:val="auto"/>
                <w:kern w:val="0"/>
                <w:sz w:val="18"/>
                <w:szCs w:val="18"/>
                <w:highlight w:val="none"/>
                <w:lang w:val="en-US" w:eastAsia="zh-CN"/>
              </w:rPr>
              <w:t>58.03</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217 金融支出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二、上年结转结余</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219 援助</w:t>
            </w:r>
            <w:r>
              <w:rPr>
                <w:rFonts w:hint="eastAsia" w:ascii="仿宋_GB2312" w:hAnsi="宋体" w:eastAsia="仿宋_GB2312" w:cs="宋体"/>
                <w:color w:val="auto"/>
                <w:kern w:val="0"/>
                <w:sz w:val="18"/>
                <w:szCs w:val="18"/>
                <w:highlight w:val="none"/>
                <w:lang w:val="en-US" w:eastAsia="zh-CN"/>
              </w:rPr>
              <w:t>其他</w:t>
            </w:r>
            <w:r>
              <w:rPr>
                <w:rFonts w:hint="eastAsia" w:ascii="仿宋_GB2312" w:hAnsi="宋体" w:eastAsia="仿宋_GB2312" w:cs="宋体"/>
                <w:color w:val="auto"/>
                <w:kern w:val="0"/>
                <w:sz w:val="18"/>
                <w:szCs w:val="18"/>
                <w:highlight w:val="none"/>
              </w:rPr>
              <w:t>地区支出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1.财政拨款结转</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220 自然资源海洋气象等支出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其中：一般公共预算拨款</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221 住房保障支出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26.77</w:t>
            </w: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lang w:val="en-US" w:eastAsia="zh-CN"/>
              </w:rPr>
              <w:t>政府性</w:t>
            </w:r>
            <w:r>
              <w:rPr>
                <w:rFonts w:hint="eastAsia" w:ascii="仿宋_GB2312" w:hAnsi="宋体" w:eastAsia="仿宋_GB2312" w:cs="宋体"/>
                <w:color w:val="auto"/>
                <w:kern w:val="0"/>
                <w:sz w:val="18"/>
                <w:szCs w:val="18"/>
                <w:highlight w:val="none"/>
                <w:shd w:val="clear" w:color="auto" w:fill="auto"/>
              </w:rPr>
              <w:t>基金预算拨款</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222 粮油物资储备支出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国有资本经营预算拨款</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223 国有资本经营预算支出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2.非财政拨款结余</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224灾害防治及应急管理支出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其中：财政专户核拨</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227 预备费</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单位资金</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229 其他支出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296"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pPr>
              <w:widowControl/>
              <w:spacing w:line="280" w:lineRule="exact"/>
              <w:jc w:val="left"/>
              <w:rPr>
                <w:rFonts w:hint="eastAsia" w:ascii="仿宋_GB2312" w:hAnsi="宋体" w:eastAsia="仿宋_GB2312" w:cs="宋体"/>
                <w:color w:val="auto"/>
                <w:kern w:val="0"/>
                <w:sz w:val="15"/>
                <w:szCs w:val="15"/>
                <w:highlight w:val="none"/>
              </w:rPr>
            </w:pPr>
            <w:r>
              <w:rPr>
                <w:rFonts w:hint="eastAsia" w:ascii="仿宋_GB2312" w:hAnsi="宋体" w:eastAsia="仿宋_GB2312" w:cs="宋体"/>
                <w:color w:val="auto"/>
                <w:kern w:val="0"/>
                <w:sz w:val="18"/>
                <w:szCs w:val="18"/>
                <w:highlight w:val="none"/>
              </w:rPr>
              <w:t>230转移性支出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　</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231 债务还本支出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232 债务付息支出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233 债务发行费用支出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p>
        </w:tc>
        <w:tc>
          <w:tcPr>
            <w:tcW w:w="1103"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p>
        </w:tc>
        <w:tc>
          <w:tcPr>
            <w:tcW w:w="2693" w:type="dxa"/>
            <w:tcBorders>
              <w:top w:val="nil"/>
              <w:left w:val="nil"/>
              <w:bottom w:val="single" w:color="auto" w:sz="4" w:space="0"/>
              <w:right w:val="single" w:color="auto" w:sz="4" w:space="0"/>
            </w:tcBorders>
            <w:noWrap w:val="0"/>
            <w:vAlign w:val="center"/>
          </w:tcPr>
          <w:p>
            <w:pPr>
              <w:widowControl/>
              <w:spacing w:line="280" w:lineRule="exact"/>
              <w:jc w:val="lef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234抗疫特别国债安排的支出</w:t>
            </w:r>
          </w:p>
        </w:tc>
        <w:tc>
          <w:tcPr>
            <w:tcW w:w="1701"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nil"/>
            </w:tcBorders>
            <w:noWrap w:val="0"/>
            <w:vAlign w:val="center"/>
          </w:tcPr>
          <w:p>
            <w:pPr>
              <w:widowControl/>
              <w:spacing w:line="280" w:lineRule="exact"/>
              <w:jc w:val="left"/>
              <w:rPr>
                <w:rFonts w:hint="eastAsia" w:ascii="仿宋_GB2312" w:hAnsi="宋体" w:eastAsia="仿宋_GB2312" w:cs="宋体"/>
                <w:color w:val="auto"/>
                <w:kern w:val="0"/>
                <w:sz w:val="20"/>
                <w:szCs w:val="20"/>
                <w:highlight w:val="none"/>
              </w:rPr>
            </w:pPr>
          </w:p>
        </w:tc>
        <w:tc>
          <w:tcPr>
            <w:tcW w:w="1103"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single" w:color="auto" w:sz="4" w:space="0"/>
            </w:tcBorders>
            <w:noWrap w:val="0"/>
            <w:vAlign w:val="center"/>
          </w:tcPr>
          <w:p>
            <w:pPr>
              <w:widowControl/>
              <w:spacing w:line="280" w:lineRule="exact"/>
              <w:jc w:val="left"/>
              <w:textAlignment w:val="center"/>
              <w:rPr>
                <w:rFonts w:hint="eastAsia" w:ascii="仿宋_GB2312" w:hAnsi="宋体" w:eastAsia="仿宋_GB2312" w:cs="宋体"/>
                <w:color w:val="auto"/>
                <w:kern w:val="0"/>
                <w:sz w:val="18"/>
                <w:szCs w:val="18"/>
                <w:highlight w:val="none"/>
                <w:lang w:bidi="ar"/>
              </w:rPr>
            </w:pPr>
          </w:p>
        </w:tc>
        <w:tc>
          <w:tcPr>
            <w:tcW w:w="1701"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65" w:hRule="atLeast"/>
        </w:trPr>
        <w:tc>
          <w:tcPr>
            <w:tcW w:w="3165" w:type="dxa"/>
            <w:tcBorders>
              <w:top w:val="nil"/>
              <w:left w:val="single" w:color="auto" w:sz="4" w:space="0"/>
              <w:bottom w:val="single" w:color="auto" w:sz="4" w:space="0"/>
              <w:right w:val="nil"/>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收  入  总  计</w:t>
            </w:r>
          </w:p>
        </w:tc>
        <w:tc>
          <w:tcPr>
            <w:tcW w:w="1103"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178.69</w:t>
            </w:r>
          </w:p>
        </w:tc>
        <w:tc>
          <w:tcPr>
            <w:tcW w:w="2693" w:type="dxa"/>
            <w:tcBorders>
              <w:top w:val="nil"/>
              <w:left w:val="nil"/>
              <w:bottom w:val="single" w:color="auto" w:sz="4" w:space="0"/>
              <w:right w:val="nil"/>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支  出  总  计</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178.69</w:t>
            </w:r>
            <w:r>
              <w:rPr>
                <w:rFonts w:hint="eastAsia" w:ascii="仿宋_GB2312" w:hAnsi="宋体" w:eastAsia="仿宋_GB2312" w:cs="宋体"/>
                <w:color w:val="auto"/>
                <w:kern w:val="0"/>
                <w:sz w:val="18"/>
                <w:szCs w:val="18"/>
                <w:highlight w:val="none"/>
              </w:rPr>
              <w:t>　</w:t>
            </w:r>
          </w:p>
        </w:tc>
      </w:tr>
    </w:tbl>
    <w:p>
      <w:pPr>
        <w:widowControl/>
        <w:spacing w:line="280" w:lineRule="exact"/>
        <w:outlineLvl w:val="1"/>
        <w:rPr>
          <w:rFonts w:hint="eastAsia" w:ascii="仿宋_GB2312" w:hAnsi="宋体" w:eastAsia="仿宋_GB2312"/>
          <w:b/>
          <w:color w:val="auto"/>
          <w:kern w:val="0"/>
          <w:sz w:val="28"/>
          <w:szCs w:val="32"/>
          <w:highlight w:val="none"/>
          <w:lang w:val="en-US" w:eastAsia="zh-CN"/>
        </w:rPr>
      </w:pPr>
    </w:p>
    <w:p>
      <w:pPr>
        <w:pStyle w:val="2"/>
        <w:rPr>
          <w:rFonts w:hint="eastAsia"/>
          <w:color w:val="auto"/>
          <w:highlight w:val="none"/>
          <w:lang w:val="en-US" w:eastAsia="zh-CN"/>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表2</w:t>
      </w:r>
    </w:p>
    <w:p>
      <w:pPr>
        <w:keepNext w:val="0"/>
        <w:keepLines w:val="0"/>
        <w:pageBreakBefore w:val="0"/>
        <w:widowControl/>
        <w:kinsoku/>
        <w:wordWrap/>
        <w:overflowPunct/>
        <w:topLinePunct w:val="0"/>
        <w:autoSpaceDE/>
        <w:autoSpaceDN/>
        <w:bidi w:val="0"/>
        <w:adjustRightInd/>
        <w:snapToGrid/>
        <w:spacing w:line="440" w:lineRule="exact"/>
        <w:jc w:val="center"/>
        <w:textAlignment w:val="auto"/>
        <w:outlineLvl w:val="1"/>
        <w:rPr>
          <w:rFonts w:hint="eastAsia" w:ascii="仿宋_GB2312" w:hAnsi="仿宋_GB2312" w:eastAsia="仿宋_GB2312" w:cs="仿宋_GB2312"/>
          <w:b/>
          <w:bCs w:val="0"/>
          <w:color w:val="auto"/>
          <w:kern w:val="0"/>
          <w:sz w:val="32"/>
          <w:szCs w:val="32"/>
          <w:highlight w:val="none"/>
        </w:rPr>
      </w:pPr>
      <w:r>
        <w:rPr>
          <w:rFonts w:hint="eastAsia" w:ascii="仿宋_GB2312" w:hAnsi="仿宋_GB2312" w:eastAsia="仿宋_GB2312" w:cs="仿宋_GB2312"/>
          <w:b/>
          <w:bCs w:val="0"/>
          <w:color w:val="auto"/>
          <w:kern w:val="0"/>
          <w:sz w:val="32"/>
          <w:szCs w:val="32"/>
          <w:highlight w:val="none"/>
          <w:lang w:eastAsia="zh-CN"/>
        </w:rPr>
        <w:t>呼图壁县湿地公园管理局</w:t>
      </w:r>
      <w:r>
        <w:rPr>
          <w:rFonts w:hint="eastAsia" w:ascii="仿宋_GB2312" w:hAnsi="仿宋_GB2312" w:eastAsia="仿宋_GB2312" w:cs="仿宋_GB2312"/>
          <w:b/>
          <w:bCs w:val="0"/>
          <w:color w:val="auto"/>
          <w:kern w:val="0"/>
          <w:sz w:val="32"/>
          <w:szCs w:val="32"/>
          <w:highlight w:val="none"/>
        </w:rPr>
        <w:t>收入总体情况表</w:t>
      </w:r>
    </w:p>
    <w:p>
      <w:pPr>
        <w:keepNext w:val="0"/>
        <w:keepLines w:val="0"/>
        <w:pageBreakBefore w:val="0"/>
        <w:widowControl/>
        <w:kinsoku/>
        <w:wordWrap/>
        <w:overflowPunct/>
        <w:topLinePunct w:val="0"/>
        <w:autoSpaceDE/>
        <w:autoSpaceDN/>
        <w:bidi w:val="0"/>
        <w:adjustRightInd/>
        <w:snapToGrid/>
        <w:spacing w:line="440" w:lineRule="exact"/>
        <w:jc w:val="center"/>
        <w:textAlignment w:val="auto"/>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lang w:eastAsia="zh-CN"/>
        </w:rPr>
        <w:t>编制单位：呼图壁县湿地公园管理局                            单位</w:t>
      </w:r>
      <w:r>
        <w:rPr>
          <w:rFonts w:hint="eastAsia" w:ascii="仿宋_GB2312" w:hAnsi="宋体" w:eastAsia="仿宋_GB2312"/>
          <w:color w:val="auto"/>
          <w:kern w:val="0"/>
          <w:sz w:val="24"/>
          <w:highlight w:val="none"/>
        </w:rPr>
        <w:t>：万元</w:t>
      </w:r>
    </w:p>
    <w:tbl>
      <w:tblPr>
        <w:tblStyle w:val="7"/>
        <w:tblW w:w="10257" w:type="dxa"/>
        <w:tblInd w:w="-560" w:type="dxa"/>
        <w:tblLayout w:type="fixed"/>
        <w:tblCellMar>
          <w:top w:w="0" w:type="dxa"/>
          <w:left w:w="108" w:type="dxa"/>
          <w:bottom w:w="0" w:type="dxa"/>
          <w:right w:w="108" w:type="dxa"/>
        </w:tblCellMar>
      </w:tblPr>
      <w:tblGrid>
        <w:gridCol w:w="515"/>
        <w:gridCol w:w="408"/>
        <w:gridCol w:w="408"/>
        <w:gridCol w:w="1134"/>
        <w:gridCol w:w="763"/>
        <w:gridCol w:w="645"/>
        <w:gridCol w:w="645"/>
        <w:gridCol w:w="807"/>
        <w:gridCol w:w="308"/>
        <w:gridCol w:w="660"/>
        <w:gridCol w:w="748"/>
        <w:gridCol w:w="649"/>
        <w:gridCol w:w="572"/>
        <w:gridCol w:w="777"/>
        <w:gridCol w:w="499"/>
        <w:gridCol w:w="719"/>
      </w:tblGrid>
      <w:tr>
        <w:tblPrEx>
          <w:tblCellMar>
            <w:top w:w="0" w:type="dxa"/>
            <w:left w:w="108" w:type="dxa"/>
            <w:bottom w:w="0" w:type="dxa"/>
            <w:right w:w="108" w:type="dxa"/>
          </w:tblCellMar>
        </w:tblPrEx>
        <w:trPr>
          <w:trHeight w:val="90" w:hRule="atLeast"/>
        </w:trPr>
        <w:tc>
          <w:tcPr>
            <w:tcW w:w="1331" w:type="dxa"/>
            <w:gridSpan w:val="3"/>
            <w:tcBorders>
              <w:top w:val="single" w:color="auto" w:sz="4" w:space="0"/>
              <w:left w:val="single" w:color="auto" w:sz="4" w:space="0"/>
              <w:bottom w:val="single" w:color="auto" w:sz="4" w:space="0"/>
              <w:right w:val="single" w:color="auto" w:sz="4" w:space="0"/>
            </w:tcBorders>
            <w:noWrap w:val="0"/>
            <w:vAlign w:val="center"/>
          </w:tcPr>
          <w:p>
            <w:pPr>
              <w:jc w:val="center"/>
              <w:rPr>
                <w:rFonts w:ascii="仿宋_GB2312" w:hAnsi="宋体" w:eastAsia="仿宋_GB2312" w:cs="宋体"/>
                <w:b/>
                <w:color w:val="auto"/>
                <w:sz w:val="20"/>
                <w:szCs w:val="20"/>
                <w:highlight w:val="none"/>
              </w:rPr>
            </w:pPr>
            <w:r>
              <w:rPr>
                <w:rFonts w:hint="eastAsia" w:ascii="仿宋_GB2312" w:eastAsia="仿宋_GB2312"/>
                <w:b/>
                <w:color w:val="auto"/>
                <w:sz w:val="24"/>
                <w:szCs w:val="24"/>
                <w:highlight w:val="none"/>
              </w:rPr>
              <w:t>功能分类科目编码</w:t>
            </w:r>
          </w:p>
        </w:tc>
        <w:tc>
          <w:tcPr>
            <w:tcW w:w="1134" w:type="dxa"/>
            <w:vMerge w:val="restart"/>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color w:val="auto"/>
                <w:sz w:val="20"/>
                <w:szCs w:val="20"/>
                <w:highlight w:val="none"/>
              </w:rPr>
            </w:pPr>
            <w:r>
              <w:rPr>
                <w:rFonts w:hint="eastAsia" w:ascii="仿宋_GB2312" w:eastAsia="仿宋_GB2312"/>
                <w:b/>
                <w:color w:val="auto"/>
                <w:sz w:val="20"/>
                <w:szCs w:val="20"/>
                <w:highlight w:val="none"/>
              </w:rPr>
              <w:t>功能分类科目名称</w:t>
            </w:r>
          </w:p>
        </w:tc>
        <w:tc>
          <w:tcPr>
            <w:tcW w:w="763" w:type="dxa"/>
            <w:vMerge w:val="restart"/>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val="0"/>
                <w:color w:val="auto"/>
                <w:sz w:val="20"/>
                <w:szCs w:val="20"/>
                <w:highlight w:val="none"/>
              </w:rPr>
            </w:pPr>
            <w:r>
              <w:rPr>
                <w:rFonts w:hint="eastAsia" w:ascii="仿宋_GB2312" w:eastAsia="仿宋_GB2312"/>
                <w:b/>
                <w:bCs w:val="0"/>
                <w:color w:val="auto"/>
                <w:sz w:val="20"/>
                <w:szCs w:val="20"/>
                <w:highlight w:val="none"/>
              </w:rPr>
              <w:t>总  计</w:t>
            </w:r>
          </w:p>
        </w:tc>
        <w:tc>
          <w:tcPr>
            <w:tcW w:w="4462" w:type="dxa"/>
            <w:gridSpan w:val="7"/>
            <w:tcBorders>
              <w:top w:val="single" w:color="auto" w:sz="4" w:space="0"/>
              <w:left w:val="single" w:color="auto" w:sz="4" w:space="0"/>
              <w:bottom w:val="single" w:color="auto" w:sz="4" w:space="0"/>
              <w:right w:val="single" w:color="auto" w:sz="4" w:space="0"/>
            </w:tcBorders>
            <w:noWrap w:val="0"/>
            <w:vAlign w:val="center"/>
          </w:tcPr>
          <w:p>
            <w:pPr>
              <w:jc w:val="center"/>
              <w:rPr>
                <w:rFonts w:ascii="仿宋_GB2312" w:hAnsi="宋体" w:eastAsia="仿宋_GB2312" w:cs="宋体"/>
                <w:b/>
                <w:bCs w:val="0"/>
                <w:color w:val="auto"/>
                <w:sz w:val="20"/>
                <w:szCs w:val="20"/>
                <w:highlight w:val="none"/>
              </w:rPr>
            </w:pPr>
            <w:r>
              <w:rPr>
                <w:rFonts w:hint="eastAsia" w:ascii="仿宋_GB2312" w:hAnsi="宋体" w:eastAsia="仿宋_GB2312" w:cs="宋体"/>
                <w:b/>
                <w:bCs w:val="0"/>
                <w:color w:val="auto"/>
                <w:sz w:val="24"/>
                <w:szCs w:val="24"/>
                <w:highlight w:val="none"/>
              </w:rPr>
              <w:t>财  政  拨  款  (  补  助  )</w:t>
            </w:r>
          </w:p>
        </w:tc>
        <w:tc>
          <w:tcPr>
            <w:tcW w:w="572" w:type="dxa"/>
            <w:vMerge w:val="restart"/>
            <w:tcBorders>
              <w:top w:val="single" w:color="auto" w:sz="4" w:space="0"/>
              <w:left w:val="single" w:color="auto" w:sz="4" w:space="0"/>
              <w:bottom w:val="single" w:color="000000" w:sz="4" w:space="0"/>
              <w:right w:val="single" w:color="auto" w:sz="4" w:space="0"/>
            </w:tcBorders>
            <w:noWrap w:val="0"/>
            <w:vAlign w:val="center"/>
          </w:tcPr>
          <w:p>
            <w:pPr>
              <w:jc w:val="center"/>
              <w:rPr>
                <w:rFonts w:hint="eastAsia" w:ascii="仿宋_GB2312" w:eastAsia="仿宋_GB2312"/>
                <w:b/>
                <w:bCs w:val="0"/>
                <w:color w:val="auto"/>
                <w:sz w:val="20"/>
                <w:szCs w:val="20"/>
                <w:highlight w:val="none"/>
              </w:rPr>
            </w:pPr>
            <w:r>
              <w:rPr>
                <w:rFonts w:hint="eastAsia" w:ascii="仿宋_GB2312" w:eastAsia="仿宋_GB2312"/>
                <w:b/>
                <w:bCs w:val="0"/>
                <w:color w:val="auto"/>
                <w:sz w:val="20"/>
                <w:szCs w:val="20"/>
                <w:highlight w:val="none"/>
              </w:rPr>
              <w:t>财政专户（教育收费）</w:t>
            </w:r>
          </w:p>
        </w:tc>
        <w:tc>
          <w:tcPr>
            <w:tcW w:w="777" w:type="dxa"/>
            <w:vMerge w:val="restart"/>
            <w:tcBorders>
              <w:top w:val="single" w:color="auto" w:sz="4" w:space="0"/>
              <w:left w:val="single" w:color="auto" w:sz="4" w:space="0"/>
              <w:bottom w:val="single" w:color="000000" w:sz="4" w:space="0"/>
              <w:right w:val="single" w:color="auto" w:sz="4" w:space="0"/>
            </w:tcBorders>
            <w:noWrap w:val="0"/>
            <w:vAlign w:val="center"/>
          </w:tcPr>
          <w:p>
            <w:pPr>
              <w:jc w:val="center"/>
              <w:rPr>
                <w:rFonts w:hint="eastAsia" w:ascii="仿宋_GB2312" w:eastAsia="仿宋_GB2312"/>
                <w:b/>
                <w:color w:val="auto"/>
                <w:sz w:val="20"/>
                <w:szCs w:val="20"/>
                <w:highlight w:val="none"/>
              </w:rPr>
            </w:pPr>
            <w:r>
              <w:rPr>
                <w:rFonts w:hint="eastAsia" w:ascii="仿宋_GB2312" w:eastAsia="仿宋_GB2312"/>
                <w:b/>
                <w:color w:val="auto"/>
                <w:sz w:val="20"/>
                <w:szCs w:val="20"/>
                <w:highlight w:val="none"/>
              </w:rPr>
              <w:t>单位资金</w:t>
            </w:r>
          </w:p>
        </w:tc>
        <w:tc>
          <w:tcPr>
            <w:tcW w:w="499" w:type="dxa"/>
            <w:vMerge w:val="restart"/>
            <w:tcBorders>
              <w:top w:val="single" w:color="auto" w:sz="4" w:space="0"/>
              <w:left w:val="single" w:color="auto" w:sz="4" w:space="0"/>
              <w:bottom w:val="single" w:color="000000" w:sz="4" w:space="0"/>
              <w:right w:val="single" w:color="auto" w:sz="4" w:space="0"/>
            </w:tcBorders>
            <w:noWrap w:val="0"/>
            <w:vAlign w:val="center"/>
          </w:tcPr>
          <w:p>
            <w:pPr>
              <w:jc w:val="center"/>
              <w:rPr>
                <w:rFonts w:hint="eastAsia" w:ascii="仿宋_GB2312" w:eastAsia="仿宋_GB2312"/>
                <w:b/>
                <w:color w:val="auto"/>
                <w:sz w:val="20"/>
                <w:szCs w:val="20"/>
                <w:highlight w:val="none"/>
              </w:rPr>
            </w:pPr>
            <w:r>
              <w:rPr>
                <w:rFonts w:hint="eastAsia" w:ascii="仿宋_GB2312" w:eastAsia="仿宋_GB2312"/>
                <w:b/>
                <w:color w:val="auto"/>
                <w:sz w:val="20"/>
                <w:szCs w:val="20"/>
                <w:highlight w:val="none"/>
              </w:rPr>
              <w:t>财政拨款结转</w:t>
            </w:r>
          </w:p>
        </w:tc>
        <w:tc>
          <w:tcPr>
            <w:tcW w:w="719" w:type="dxa"/>
            <w:vMerge w:val="restart"/>
            <w:tcBorders>
              <w:top w:val="single" w:color="auto" w:sz="4" w:space="0"/>
              <w:left w:val="single" w:color="auto" w:sz="4" w:space="0"/>
              <w:bottom w:val="single" w:color="000000" w:sz="4" w:space="0"/>
              <w:right w:val="single" w:color="auto" w:sz="4" w:space="0"/>
            </w:tcBorders>
            <w:noWrap w:val="0"/>
            <w:vAlign w:val="center"/>
          </w:tcPr>
          <w:p>
            <w:pPr>
              <w:jc w:val="center"/>
              <w:rPr>
                <w:rFonts w:hint="eastAsia" w:ascii="仿宋_GB2312" w:eastAsia="仿宋_GB2312"/>
                <w:b/>
                <w:color w:val="auto"/>
                <w:sz w:val="20"/>
                <w:szCs w:val="20"/>
                <w:highlight w:val="none"/>
              </w:rPr>
            </w:pPr>
            <w:r>
              <w:rPr>
                <w:rFonts w:hint="eastAsia" w:ascii="仿宋_GB2312" w:eastAsia="仿宋_GB2312"/>
                <w:b/>
                <w:color w:val="auto"/>
                <w:sz w:val="20"/>
                <w:szCs w:val="20"/>
                <w:highlight w:val="none"/>
              </w:rPr>
              <w:t>非财政拨款结转结余</w:t>
            </w:r>
          </w:p>
        </w:tc>
      </w:tr>
      <w:tr>
        <w:tblPrEx>
          <w:tblCellMar>
            <w:top w:w="0" w:type="dxa"/>
            <w:left w:w="108" w:type="dxa"/>
            <w:bottom w:w="0" w:type="dxa"/>
            <w:right w:w="108" w:type="dxa"/>
          </w:tblCellMar>
        </w:tblPrEx>
        <w:trPr>
          <w:trHeight w:val="129" w:hRule="atLeast"/>
        </w:trPr>
        <w:tc>
          <w:tcPr>
            <w:tcW w:w="515" w:type="dxa"/>
            <w:tcBorders>
              <w:left w:val="single" w:color="auto" w:sz="4" w:space="0"/>
              <w:bottom w:val="single" w:color="auto" w:sz="4" w:space="0"/>
              <w:right w:val="single" w:color="auto" w:sz="4" w:space="0"/>
            </w:tcBorders>
            <w:noWrap w:val="0"/>
            <w:vAlign w:val="center"/>
          </w:tcPr>
          <w:p>
            <w:pPr>
              <w:jc w:val="right"/>
              <w:rPr>
                <w:rFonts w:hint="eastAsia" w:ascii="仿宋_GB2312" w:eastAsia="仿宋_GB2312"/>
                <w:b/>
                <w:color w:val="auto"/>
                <w:sz w:val="20"/>
                <w:szCs w:val="20"/>
                <w:highlight w:val="none"/>
                <w:lang w:val="en-US" w:eastAsia="zh-Hans"/>
              </w:rPr>
            </w:pPr>
            <w:r>
              <w:rPr>
                <w:rFonts w:hint="eastAsia" w:ascii="仿宋_GB2312" w:eastAsia="仿宋_GB2312"/>
                <w:b/>
                <w:color w:val="auto"/>
                <w:sz w:val="20"/>
                <w:szCs w:val="20"/>
                <w:highlight w:val="none"/>
                <w:lang w:val="en-US" w:eastAsia="zh-Hans"/>
              </w:rPr>
              <w:t>类</w:t>
            </w:r>
          </w:p>
        </w:tc>
        <w:tc>
          <w:tcPr>
            <w:tcW w:w="408" w:type="dxa"/>
            <w:tcBorders>
              <w:left w:val="nil"/>
              <w:bottom w:val="single" w:color="auto" w:sz="4" w:space="0"/>
              <w:right w:val="single" w:color="auto" w:sz="4" w:space="0"/>
            </w:tcBorders>
            <w:noWrap w:val="0"/>
            <w:vAlign w:val="center"/>
          </w:tcPr>
          <w:p>
            <w:pPr>
              <w:jc w:val="right"/>
              <w:rPr>
                <w:rFonts w:hint="eastAsia" w:ascii="仿宋_GB2312" w:eastAsia="仿宋_GB2312"/>
                <w:b/>
                <w:color w:val="auto"/>
                <w:sz w:val="20"/>
                <w:szCs w:val="20"/>
                <w:highlight w:val="none"/>
                <w:lang w:val="en-US" w:eastAsia="zh-Hans"/>
              </w:rPr>
            </w:pPr>
            <w:r>
              <w:rPr>
                <w:rFonts w:hint="eastAsia" w:ascii="仿宋_GB2312" w:eastAsia="仿宋_GB2312"/>
                <w:b/>
                <w:color w:val="auto"/>
                <w:sz w:val="20"/>
                <w:szCs w:val="20"/>
                <w:highlight w:val="none"/>
                <w:lang w:val="en-US" w:eastAsia="zh-Hans"/>
              </w:rPr>
              <w:t>款</w:t>
            </w:r>
          </w:p>
        </w:tc>
        <w:tc>
          <w:tcPr>
            <w:tcW w:w="408" w:type="dxa"/>
            <w:tcBorders>
              <w:left w:val="nil"/>
              <w:bottom w:val="single" w:color="auto" w:sz="4" w:space="0"/>
              <w:right w:val="single" w:color="auto" w:sz="4" w:space="0"/>
            </w:tcBorders>
            <w:noWrap w:val="0"/>
            <w:vAlign w:val="center"/>
          </w:tcPr>
          <w:p>
            <w:pPr>
              <w:jc w:val="right"/>
              <w:rPr>
                <w:rFonts w:hint="eastAsia" w:ascii="仿宋_GB2312" w:eastAsia="仿宋_GB2312"/>
                <w:b/>
                <w:color w:val="auto"/>
                <w:sz w:val="20"/>
                <w:szCs w:val="20"/>
                <w:highlight w:val="none"/>
                <w:lang w:val="en-US" w:eastAsia="zh-Hans"/>
              </w:rPr>
            </w:pPr>
            <w:r>
              <w:rPr>
                <w:rFonts w:hint="eastAsia" w:ascii="仿宋_GB2312" w:eastAsia="仿宋_GB2312"/>
                <w:b/>
                <w:color w:val="auto"/>
                <w:sz w:val="20"/>
                <w:szCs w:val="20"/>
                <w:highlight w:val="none"/>
                <w:lang w:val="en-US" w:eastAsia="zh-Hans"/>
              </w:rPr>
              <w:t>项</w:t>
            </w:r>
          </w:p>
        </w:tc>
        <w:tc>
          <w:tcPr>
            <w:tcW w:w="1134" w:type="dxa"/>
            <w:vMerge w:val="continue"/>
            <w:tcBorders>
              <w:left w:val="single" w:color="auto" w:sz="4" w:space="0"/>
              <w:bottom w:val="single" w:color="000000" w:sz="4" w:space="0"/>
              <w:right w:val="single" w:color="auto" w:sz="4" w:space="0"/>
            </w:tcBorders>
            <w:noWrap w:val="0"/>
            <w:vAlign w:val="center"/>
          </w:tcPr>
          <w:p>
            <w:pPr>
              <w:rPr>
                <w:rFonts w:ascii="仿宋_GB2312" w:hAnsi="宋体" w:eastAsia="仿宋_GB2312" w:cs="宋体"/>
                <w:color w:val="auto"/>
                <w:sz w:val="20"/>
                <w:szCs w:val="20"/>
                <w:highlight w:val="none"/>
              </w:rPr>
            </w:pPr>
          </w:p>
        </w:tc>
        <w:tc>
          <w:tcPr>
            <w:tcW w:w="763" w:type="dxa"/>
            <w:vMerge w:val="continue"/>
            <w:tcBorders>
              <w:left w:val="single" w:color="auto" w:sz="4" w:space="0"/>
              <w:bottom w:val="single" w:color="000000" w:sz="4" w:space="0"/>
              <w:right w:val="single" w:color="auto" w:sz="4" w:space="0"/>
            </w:tcBorders>
            <w:noWrap w:val="0"/>
            <w:vAlign w:val="center"/>
          </w:tcPr>
          <w:p>
            <w:pPr>
              <w:rPr>
                <w:rFonts w:ascii="仿宋_GB2312" w:hAnsi="宋体" w:eastAsia="仿宋_GB2312" w:cs="宋体"/>
                <w:color w:val="auto"/>
                <w:sz w:val="20"/>
                <w:szCs w:val="20"/>
                <w:highlight w:val="none"/>
              </w:rPr>
            </w:pPr>
          </w:p>
        </w:tc>
        <w:tc>
          <w:tcPr>
            <w:tcW w:w="645"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财政拨款(补助)小计</w:t>
            </w:r>
          </w:p>
        </w:tc>
        <w:tc>
          <w:tcPr>
            <w:tcW w:w="645"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一般公共预算</w:t>
            </w:r>
          </w:p>
        </w:tc>
        <w:tc>
          <w:tcPr>
            <w:tcW w:w="807"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上级一般公共预算安排的转移支付</w:t>
            </w:r>
          </w:p>
        </w:tc>
        <w:tc>
          <w:tcPr>
            <w:tcW w:w="308"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政府性基金预算</w:t>
            </w:r>
          </w:p>
        </w:tc>
        <w:tc>
          <w:tcPr>
            <w:tcW w:w="660"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上级政府性基金安排的转移支付</w:t>
            </w:r>
          </w:p>
        </w:tc>
        <w:tc>
          <w:tcPr>
            <w:tcW w:w="748"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国有资本经营预算</w:t>
            </w:r>
          </w:p>
        </w:tc>
        <w:tc>
          <w:tcPr>
            <w:tcW w:w="649"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上级国有资本经营预算安排的转移支付</w:t>
            </w:r>
          </w:p>
        </w:tc>
        <w:tc>
          <w:tcPr>
            <w:tcW w:w="572" w:type="dxa"/>
            <w:vMerge w:val="continue"/>
            <w:tcBorders>
              <w:left w:val="single" w:color="auto" w:sz="4" w:space="0"/>
              <w:bottom w:val="single" w:color="000000" w:sz="4" w:space="0"/>
              <w:right w:val="single" w:color="auto" w:sz="4" w:space="0"/>
            </w:tcBorders>
            <w:noWrap w:val="0"/>
            <w:vAlign w:val="center"/>
          </w:tcPr>
          <w:p>
            <w:pPr>
              <w:rPr>
                <w:rFonts w:ascii="仿宋_GB2312" w:hAnsi="宋体" w:eastAsia="仿宋_GB2312" w:cs="宋体"/>
                <w:color w:val="auto"/>
                <w:sz w:val="20"/>
                <w:szCs w:val="20"/>
                <w:highlight w:val="none"/>
              </w:rPr>
            </w:pPr>
          </w:p>
        </w:tc>
        <w:tc>
          <w:tcPr>
            <w:tcW w:w="777" w:type="dxa"/>
            <w:vMerge w:val="continue"/>
            <w:tcBorders>
              <w:left w:val="single" w:color="auto" w:sz="4" w:space="0"/>
              <w:bottom w:val="single" w:color="000000" w:sz="4" w:space="0"/>
              <w:right w:val="single" w:color="auto" w:sz="4" w:space="0"/>
            </w:tcBorders>
            <w:noWrap w:val="0"/>
            <w:vAlign w:val="center"/>
          </w:tcPr>
          <w:p>
            <w:pPr>
              <w:rPr>
                <w:rFonts w:ascii="仿宋_GB2312" w:hAnsi="宋体" w:eastAsia="仿宋_GB2312" w:cs="宋体"/>
                <w:color w:val="auto"/>
                <w:sz w:val="20"/>
                <w:szCs w:val="20"/>
                <w:highlight w:val="none"/>
              </w:rPr>
            </w:pPr>
          </w:p>
        </w:tc>
        <w:tc>
          <w:tcPr>
            <w:tcW w:w="499" w:type="dxa"/>
            <w:vMerge w:val="continue"/>
            <w:tcBorders>
              <w:left w:val="single" w:color="auto" w:sz="4" w:space="0"/>
              <w:bottom w:val="single" w:color="000000" w:sz="4" w:space="0"/>
              <w:right w:val="single" w:color="auto" w:sz="4" w:space="0"/>
            </w:tcBorders>
            <w:noWrap w:val="0"/>
            <w:vAlign w:val="center"/>
          </w:tcPr>
          <w:p>
            <w:pPr>
              <w:rPr>
                <w:rFonts w:ascii="仿宋_GB2312" w:hAnsi="宋体" w:eastAsia="仿宋_GB2312" w:cs="宋体"/>
                <w:color w:val="auto"/>
                <w:sz w:val="20"/>
                <w:szCs w:val="20"/>
                <w:highlight w:val="none"/>
              </w:rPr>
            </w:pPr>
          </w:p>
        </w:tc>
        <w:tc>
          <w:tcPr>
            <w:tcW w:w="719" w:type="dxa"/>
            <w:vMerge w:val="continue"/>
            <w:tcBorders>
              <w:left w:val="single" w:color="auto" w:sz="4" w:space="0"/>
              <w:bottom w:val="single" w:color="000000" w:sz="4" w:space="0"/>
              <w:right w:val="single" w:color="auto" w:sz="4" w:space="0"/>
            </w:tcBorders>
            <w:noWrap w:val="0"/>
            <w:vAlign w:val="center"/>
          </w:tcPr>
          <w:p>
            <w:pPr>
              <w:rPr>
                <w:rFonts w:ascii="仿宋_GB2312" w:hAnsi="宋体" w:eastAsia="仿宋_GB2312" w:cs="宋体"/>
                <w:color w:val="auto"/>
                <w:sz w:val="20"/>
                <w:szCs w:val="20"/>
                <w:highlight w:val="none"/>
              </w:rPr>
            </w:pPr>
          </w:p>
        </w:tc>
      </w:tr>
      <w:tr>
        <w:tblPrEx>
          <w:tblCellMar>
            <w:top w:w="0" w:type="dxa"/>
            <w:left w:w="108" w:type="dxa"/>
            <w:bottom w:w="0" w:type="dxa"/>
            <w:right w:w="108" w:type="dxa"/>
          </w:tblCellMar>
        </w:tblPrEx>
        <w:trPr>
          <w:trHeight w:val="90" w:hRule="atLeast"/>
        </w:trPr>
        <w:tc>
          <w:tcPr>
            <w:tcW w:w="515" w:type="dxa"/>
            <w:tcBorders>
              <w:top w:val="nil"/>
              <w:left w:val="single" w:color="auto" w:sz="4" w:space="0"/>
              <w:bottom w:val="single" w:color="auto" w:sz="4" w:space="0"/>
              <w:right w:val="single" w:color="auto" w:sz="4" w:space="0"/>
            </w:tcBorders>
            <w:shd w:val="clear" w:color="auto" w:fill="auto"/>
            <w:noWrap w:val="0"/>
            <w:vAlign w:val="center"/>
          </w:tcPr>
          <w:p>
            <w:pPr>
              <w:jc w:val="right"/>
              <w:rPr>
                <w:rFonts w:hint="eastAsia"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208　</w:t>
            </w:r>
          </w:p>
        </w:tc>
        <w:tc>
          <w:tcPr>
            <w:tcW w:w="408" w:type="dxa"/>
            <w:tcBorders>
              <w:top w:val="nil"/>
              <w:left w:val="nil"/>
              <w:bottom w:val="single" w:color="auto" w:sz="4" w:space="0"/>
              <w:right w:val="single" w:color="auto" w:sz="4" w:space="0"/>
            </w:tcBorders>
            <w:shd w:val="clear" w:color="auto" w:fill="auto"/>
            <w:noWrap w:val="0"/>
            <w:vAlign w:val="center"/>
          </w:tcPr>
          <w:p>
            <w:pPr>
              <w:jc w:val="right"/>
              <w:rPr>
                <w:rFonts w:hint="eastAsia"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　</w:t>
            </w:r>
          </w:p>
        </w:tc>
        <w:tc>
          <w:tcPr>
            <w:tcW w:w="408" w:type="dxa"/>
            <w:tcBorders>
              <w:top w:val="nil"/>
              <w:left w:val="nil"/>
              <w:bottom w:val="single" w:color="auto" w:sz="4" w:space="0"/>
              <w:right w:val="single" w:color="auto" w:sz="4" w:space="0"/>
            </w:tcBorders>
            <w:shd w:val="clear" w:color="auto" w:fill="auto"/>
            <w:noWrap w:val="0"/>
            <w:vAlign w:val="center"/>
          </w:tcPr>
          <w:p>
            <w:pPr>
              <w:jc w:val="right"/>
              <w:rPr>
                <w:rFonts w:hint="eastAsia"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　</w:t>
            </w:r>
          </w:p>
        </w:tc>
        <w:tc>
          <w:tcPr>
            <w:tcW w:w="1134" w:type="dxa"/>
            <w:tcBorders>
              <w:top w:val="nil"/>
              <w:left w:val="nil"/>
              <w:bottom w:val="single" w:color="auto" w:sz="4" w:space="0"/>
              <w:right w:val="single" w:color="auto" w:sz="4" w:space="0"/>
            </w:tcBorders>
            <w:shd w:val="clear" w:color="auto" w:fill="auto"/>
            <w:noWrap w:val="0"/>
            <w:vAlign w:val="top"/>
          </w:tcPr>
          <w:p>
            <w:pPr>
              <w:jc w:val="both"/>
              <w:rPr>
                <w:rFonts w:hint="default"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社会保障和就业支出</w:t>
            </w:r>
          </w:p>
        </w:tc>
        <w:tc>
          <w:tcPr>
            <w:tcW w:w="763" w:type="dxa"/>
            <w:tcBorders>
              <w:top w:val="nil"/>
              <w:left w:val="nil"/>
              <w:bottom w:val="single" w:color="auto" w:sz="4" w:space="0"/>
              <w:right w:val="single" w:color="auto" w:sz="4" w:space="0"/>
            </w:tcBorders>
            <w:shd w:val="clear" w:color="000000" w:fill="FFFFFF"/>
            <w:noWrap w:val="0"/>
            <w:vAlign w:val="center"/>
          </w:tcPr>
          <w:p>
            <w:pPr>
              <w:jc w:val="right"/>
              <w:rPr>
                <w:rFonts w:hint="eastAsia"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36.76　</w:t>
            </w:r>
          </w:p>
        </w:tc>
        <w:tc>
          <w:tcPr>
            <w:tcW w:w="645" w:type="dxa"/>
            <w:tcBorders>
              <w:top w:val="nil"/>
              <w:left w:val="nil"/>
              <w:bottom w:val="single" w:color="auto" w:sz="4" w:space="0"/>
              <w:right w:val="single" w:color="auto" w:sz="4" w:space="0"/>
            </w:tcBorders>
            <w:shd w:val="clear" w:color="000000" w:fill="FFFFFF"/>
            <w:noWrap w:val="0"/>
            <w:vAlign w:val="center"/>
          </w:tcPr>
          <w:p>
            <w:pPr>
              <w:jc w:val="right"/>
              <w:rPr>
                <w:rFonts w:hint="eastAsia"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12.38　</w:t>
            </w:r>
          </w:p>
        </w:tc>
        <w:tc>
          <w:tcPr>
            <w:tcW w:w="645" w:type="dxa"/>
            <w:tcBorders>
              <w:top w:val="nil"/>
              <w:left w:val="nil"/>
              <w:bottom w:val="single" w:color="auto" w:sz="4" w:space="0"/>
              <w:right w:val="single" w:color="auto" w:sz="4" w:space="0"/>
            </w:tcBorders>
            <w:shd w:val="clear" w:color="000000" w:fill="FFFFFF"/>
            <w:noWrap w:val="0"/>
            <w:vAlign w:val="center"/>
          </w:tcPr>
          <w:p>
            <w:pPr>
              <w:jc w:val="right"/>
              <w:rPr>
                <w:rFonts w:hint="eastAsia"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12.38　</w:t>
            </w:r>
          </w:p>
        </w:tc>
        <w:tc>
          <w:tcPr>
            <w:tcW w:w="807" w:type="dxa"/>
            <w:tcBorders>
              <w:top w:val="nil"/>
              <w:left w:val="nil"/>
              <w:bottom w:val="single" w:color="auto" w:sz="4" w:space="0"/>
              <w:right w:val="single" w:color="auto" w:sz="4" w:space="0"/>
            </w:tcBorders>
            <w:shd w:val="clear" w:color="000000" w:fill="FFFFFF"/>
            <w:noWrap w:val="0"/>
            <w:vAlign w:val="center"/>
          </w:tcPr>
          <w:p>
            <w:pPr>
              <w:jc w:val="right"/>
              <w:rPr>
                <w:rFonts w:hint="eastAsia" w:ascii="仿宋_GB2312" w:eastAsia="仿宋_GB2312"/>
                <w:color w:val="auto"/>
                <w:sz w:val="16"/>
                <w:szCs w:val="16"/>
                <w:highlight w:val="none"/>
                <w:lang w:val="en-US" w:eastAsia="zh-CN"/>
              </w:rPr>
            </w:pPr>
          </w:p>
        </w:tc>
        <w:tc>
          <w:tcPr>
            <w:tcW w:w="308" w:type="dxa"/>
            <w:tcBorders>
              <w:top w:val="nil"/>
              <w:left w:val="nil"/>
              <w:bottom w:val="single" w:color="auto" w:sz="4" w:space="0"/>
              <w:right w:val="single" w:color="auto" w:sz="4" w:space="0"/>
            </w:tcBorders>
            <w:shd w:val="clear" w:color="000000" w:fill="FFFFFF"/>
            <w:noWrap w:val="0"/>
            <w:vAlign w:val="center"/>
          </w:tcPr>
          <w:p>
            <w:pPr>
              <w:jc w:val="right"/>
              <w:rPr>
                <w:rFonts w:hint="eastAsia"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　</w:t>
            </w:r>
          </w:p>
        </w:tc>
        <w:tc>
          <w:tcPr>
            <w:tcW w:w="660" w:type="dxa"/>
            <w:tcBorders>
              <w:top w:val="nil"/>
              <w:left w:val="nil"/>
              <w:bottom w:val="single" w:color="auto" w:sz="4" w:space="0"/>
              <w:right w:val="single" w:color="auto" w:sz="4" w:space="0"/>
            </w:tcBorders>
            <w:shd w:val="clear" w:color="000000" w:fill="FFFFFF"/>
            <w:noWrap w:val="0"/>
            <w:vAlign w:val="center"/>
          </w:tcPr>
          <w:p>
            <w:pPr>
              <w:jc w:val="right"/>
              <w:rPr>
                <w:rFonts w:hint="eastAsia"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　</w:t>
            </w:r>
          </w:p>
        </w:tc>
        <w:tc>
          <w:tcPr>
            <w:tcW w:w="748" w:type="dxa"/>
            <w:tcBorders>
              <w:top w:val="nil"/>
              <w:left w:val="nil"/>
              <w:bottom w:val="single" w:color="auto" w:sz="4" w:space="0"/>
              <w:right w:val="single" w:color="auto" w:sz="4" w:space="0"/>
            </w:tcBorders>
            <w:shd w:val="clear" w:color="000000" w:fill="FFFFFF"/>
            <w:noWrap w:val="0"/>
            <w:vAlign w:val="center"/>
          </w:tcPr>
          <w:p>
            <w:pPr>
              <w:jc w:val="right"/>
              <w:rPr>
                <w:rFonts w:hint="eastAsia"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　</w:t>
            </w:r>
          </w:p>
        </w:tc>
        <w:tc>
          <w:tcPr>
            <w:tcW w:w="649" w:type="dxa"/>
            <w:tcBorders>
              <w:top w:val="nil"/>
              <w:left w:val="nil"/>
              <w:bottom w:val="single" w:color="auto" w:sz="4" w:space="0"/>
              <w:right w:val="single" w:color="auto" w:sz="4" w:space="0"/>
            </w:tcBorders>
            <w:shd w:val="clear" w:color="000000" w:fill="FFFFFF"/>
            <w:noWrap w:val="0"/>
            <w:vAlign w:val="center"/>
          </w:tcPr>
          <w:p>
            <w:pPr>
              <w:jc w:val="right"/>
              <w:rPr>
                <w:rFonts w:hint="eastAsia"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　</w:t>
            </w:r>
          </w:p>
        </w:tc>
        <w:tc>
          <w:tcPr>
            <w:tcW w:w="572" w:type="dxa"/>
            <w:tcBorders>
              <w:top w:val="nil"/>
              <w:left w:val="single" w:color="auto" w:sz="4" w:space="0"/>
              <w:bottom w:val="single" w:color="auto" w:sz="4" w:space="0"/>
              <w:right w:val="single" w:color="auto" w:sz="4" w:space="0"/>
            </w:tcBorders>
            <w:shd w:val="clear" w:color="000000" w:fill="FFFFFF"/>
            <w:noWrap w:val="0"/>
            <w:vAlign w:val="center"/>
          </w:tcPr>
          <w:p>
            <w:pPr>
              <w:jc w:val="right"/>
              <w:rPr>
                <w:rFonts w:hint="eastAsia" w:ascii="仿宋_GB2312" w:eastAsia="仿宋_GB2312"/>
                <w:color w:val="auto"/>
                <w:sz w:val="16"/>
                <w:szCs w:val="16"/>
                <w:highlight w:val="none"/>
                <w:lang w:val="en-US" w:eastAsia="zh-CN"/>
              </w:rPr>
            </w:pPr>
          </w:p>
        </w:tc>
        <w:tc>
          <w:tcPr>
            <w:tcW w:w="777" w:type="dxa"/>
            <w:tcBorders>
              <w:top w:val="nil"/>
              <w:left w:val="single" w:color="auto" w:sz="4" w:space="0"/>
              <w:bottom w:val="single" w:color="auto" w:sz="4" w:space="0"/>
              <w:right w:val="single" w:color="auto" w:sz="4" w:space="0"/>
            </w:tcBorders>
            <w:shd w:val="clear" w:color="000000" w:fill="FFFFFF"/>
            <w:noWrap w:val="0"/>
            <w:vAlign w:val="center"/>
          </w:tcPr>
          <w:p>
            <w:pPr>
              <w:jc w:val="right"/>
              <w:rPr>
                <w:rFonts w:hint="default"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24.38</w:t>
            </w:r>
          </w:p>
        </w:tc>
        <w:tc>
          <w:tcPr>
            <w:tcW w:w="499" w:type="dxa"/>
            <w:tcBorders>
              <w:top w:val="nil"/>
              <w:left w:val="single" w:color="auto" w:sz="4" w:space="0"/>
              <w:bottom w:val="single" w:color="auto" w:sz="4" w:space="0"/>
              <w:right w:val="single" w:color="auto" w:sz="4" w:space="0"/>
            </w:tcBorders>
            <w:shd w:val="clear" w:color="000000" w:fill="FFFFFF"/>
            <w:noWrap w:val="0"/>
            <w:vAlign w:val="center"/>
          </w:tcPr>
          <w:p>
            <w:pPr>
              <w:jc w:val="right"/>
              <w:rPr>
                <w:rFonts w:hint="eastAsia" w:ascii="仿宋_GB2312" w:eastAsia="仿宋_GB2312"/>
                <w:color w:val="auto"/>
                <w:sz w:val="16"/>
                <w:szCs w:val="16"/>
                <w:highlight w:val="none"/>
                <w:lang w:val="en-US" w:eastAsia="zh-CN"/>
              </w:rPr>
            </w:pPr>
          </w:p>
        </w:tc>
        <w:tc>
          <w:tcPr>
            <w:tcW w:w="719" w:type="dxa"/>
            <w:tcBorders>
              <w:top w:val="nil"/>
              <w:left w:val="single" w:color="auto" w:sz="4" w:space="0"/>
              <w:bottom w:val="single" w:color="auto" w:sz="4" w:space="0"/>
              <w:right w:val="single" w:color="auto" w:sz="4" w:space="0"/>
            </w:tcBorders>
            <w:shd w:val="clear" w:color="000000" w:fill="FFFFFF"/>
            <w:noWrap w:val="0"/>
            <w:vAlign w:val="center"/>
          </w:tcPr>
          <w:p>
            <w:pPr>
              <w:jc w:val="right"/>
              <w:rPr>
                <w:rFonts w:hint="eastAsia" w:ascii="仿宋_GB2312" w:eastAsia="仿宋_GB2312"/>
                <w:color w:val="auto"/>
                <w:sz w:val="16"/>
                <w:szCs w:val="16"/>
                <w:highlight w:val="none"/>
                <w:lang w:val="en-US" w:eastAsia="zh-CN"/>
              </w:rPr>
            </w:pPr>
          </w:p>
        </w:tc>
      </w:tr>
      <w:tr>
        <w:tblPrEx>
          <w:tblCellMar>
            <w:top w:w="0" w:type="dxa"/>
            <w:left w:w="108" w:type="dxa"/>
            <w:bottom w:w="0" w:type="dxa"/>
            <w:right w:w="108" w:type="dxa"/>
          </w:tblCellMar>
        </w:tblPrEx>
        <w:trPr>
          <w:trHeight w:val="90" w:hRule="atLeast"/>
        </w:trPr>
        <w:tc>
          <w:tcPr>
            <w:tcW w:w="515"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208　</w:t>
            </w:r>
          </w:p>
        </w:tc>
        <w:tc>
          <w:tcPr>
            <w:tcW w:w="408"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05　</w:t>
            </w:r>
          </w:p>
        </w:tc>
        <w:tc>
          <w:tcPr>
            <w:tcW w:w="408"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　</w:t>
            </w:r>
          </w:p>
        </w:tc>
        <w:tc>
          <w:tcPr>
            <w:tcW w:w="1134" w:type="dxa"/>
            <w:tcBorders>
              <w:top w:val="nil"/>
              <w:left w:val="nil"/>
              <w:bottom w:val="single" w:color="auto" w:sz="4" w:space="0"/>
              <w:right w:val="single" w:color="auto" w:sz="4" w:space="0"/>
            </w:tcBorders>
            <w:noWrap w:val="0"/>
            <w:vAlign w:val="top"/>
          </w:tcPr>
          <w:p>
            <w:pPr>
              <w:jc w:val="both"/>
              <w:rPr>
                <w:rFonts w:hint="default"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行政和事业单位养老支出</w:t>
            </w:r>
          </w:p>
        </w:tc>
        <w:tc>
          <w:tcPr>
            <w:tcW w:w="763"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36.76　</w:t>
            </w:r>
          </w:p>
        </w:tc>
        <w:tc>
          <w:tcPr>
            <w:tcW w:w="645"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12.38　</w:t>
            </w:r>
          </w:p>
        </w:tc>
        <w:tc>
          <w:tcPr>
            <w:tcW w:w="645"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12.38　</w:t>
            </w:r>
          </w:p>
        </w:tc>
        <w:tc>
          <w:tcPr>
            <w:tcW w:w="807"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6"/>
                <w:szCs w:val="16"/>
                <w:highlight w:val="none"/>
                <w:lang w:val="en-US" w:eastAsia="zh-CN"/>
              </w:rPr>
            </w:pPr>
          </w:p>
        </w:tc>
        <w:tc>
          <w:tcPr>
            <w:tcW w:w="308"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　</w:t>
            </w:r>
          </w:p>
        </w:tc>
        <w:tc>
          <w:tcPr>
            <w:tcW w:w="660"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　</w:t>
            </w:r>
          </w:p>
        </w:tc>
        <w:tc>
          <w:tcPr>
            <w:tcW w:w="748"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　</w:t>
            </w:r>
          </w:p>
        </w:tc>
        <w:tc>
          <w:tcPr>
            <w:tcW w:w="649"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　</w:t>
            </w:r>
          </w:p>
        </w:tc>
        <w:tc>
          <w:tcPr>
            <w:tcW w:w="572"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6"/>
                <w:szCs w:val="16"/>
                <w:highlight w:val="none"/>
                <w:lang w:val="en-US" w:eastAsia="zh-CN"/>
              </w:rPr>
            </w:pPr>
          </w:p>
        </w:tc>
        <w:tc>
          <w:tcPr>
            <w:tcW w:w="777" w:type="dxa"/>
            <w:tcBorders>
              <w:top w:val="nil"/>
              <w:left w:val="single" w:color="auto" w:sz="4" w:space="0"/>
              <w:bottom w:val="single" w:color="auto" w:sz="4" w:space="0"/>
              <w:right w:val="single" w:color="auto" w:sz="4" w:space="0"/>
            </w:tcBorders>
            <w:noWrap w:val="0"/>
            <w:vAlign w:val="center"/>
          </w:tcPr>
          <w:p>
            <w:pPr>
              <w:jc w:val="right"/>
              <w:rPr>
                <w:rFonts w:hint="default"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24.38</w:t>
            </w:r>
          </w:p>
        </w:tc>
        <w:tc>
          <w:tcPr>
            <w:tcW w:w="499"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6"/>
                <w:szCs w:val="16"/>
                <w:highlight w:val="none"/>
                <w:lang w:val="en-US" w:eastAsia="zh-CN"/>
              </w:rPr>
            </w:pPr>
          </w:p>
        </w:tc>
        <w:tc>
          <w:tcPr>
            <w:tcW w:w="719"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6"/>
                <w:szCs w:val="16"/>
                <w:highlight w:val="none"/>
                <w:lang w:val="en-US" w:eastAsia="zh-CN"/>
              </w:rPr>
            </w:pPr>
          </w:p>
        </w:tc>
      </w:tr>
      <w:tr>
        <w:tblPrEx>
          <w:tblCellMar>
            <w:top w:w="0" w:type="dxa"/>
            <w:left w:w="108" w:type="dxa"/>
            <w:bottom w:w="0" w:type="dxa"/>
            <w:right w:w="108" w:type="dxa"/>
          </w:tblCellMar>
        </w:tblPrEx>
        <w:trPr>
          <w:trHeight w:val="90" w:hRule="atLeast"/>
        </w:trPr>
        <w:tc>
          <w:tcPr>
            <w:tcW w:w="515"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kern w:val="2"/>
                <w:sz w:val="16"/>
                <w:szCs w:val="16"/>
                <w:highlight w:val="none"/>
                <w:lang w:val="en-US" w:eastAsia="zh-CN" w:bidi="ar-SA"/>
              </w:rPr>
            </w:pPr>
            <w:r>
              <w:rPr>
                <w:rFonts w:hint="eastAsia" w:ascii="仿宋_GB2312" w:eastAsia="仿宋_GB2312"/>
                <w:color w:val="auto"/>
                <w:sz w:val="16"/>
                <w:szCs w:val="16"/>
                <w:highlight w:val="none"/>
                <w:lang w:val="en-US" w:eastAsia="zh-CN"/>
              </w:rPr>
              <w:t>208　</w:t>
            </w:r>
          </w:p>
        </w:tc>
        <w:tc>
          <w:tcPr>
            <w:tcW w:w="408" w:type="dxa"/>
            <w:tcBorders>
              <w:top w:val="nil"/>
              <w:left w:val="nil"/>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kern w:val="2"/>
                <w:sz w:val="16"/>
                <w:szCs w:val="16"/>
                <w:highlight w:val="none"/>
                <w:lang w:val="en-US" w:eastAsia="zh-CN" w:bidi="ar-SA"/>
              </w:rPr>
            </w:pPr>
            <w:r>
              <w:rPr>
                <w:rFonts w:hint="eastAsia" w:ascii="仿宋_GB2312" w:eastAsia="仿宋_GB2312"/>
                <w:color w:val="auto"/>
                <w:sz w:val="16"/>
                <w:szCs w:val="16"/>
                <w:highlight w:val="none"/>
                <w:lang w:val="en-US" w:eastAsia="zh-CN"/>
              </w:rPr>
              <w:t>05　</w:t>
            </w:r>
          </w:p>
        </w:tc>
        <w:tc>
          <w:tcPr>
            <w:tcW w:w="408"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05　</w:t>
            </w:r>
          </w:p>
        </w:tc>
        <w:tc>
          <w:tcPr>
            <w:tcW w:w="1134" w:type="dxa"/>
            <w:tcBorders>
              <w:top w:val="nil"/>
              <w:left w:val="nil"/>
              <w:bottom w:val="single" w:color="auto" w:sz="4" w:space="0"/>
              <w:right w:val="single" w:color="auto" w:sz="4" w:space="0"/>
            </w:tcBorders>
            <w:noWrap w:val="0"/>
            <w:vAlign w:val="top"/>
          </w:tcPr>
          <w:p>
            <w:pPr>
              <w:jc w:val="both"/>
              <w:rPr>
                <w:rFonts w:hint="default"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机关事业单位基本养老保险费支出</w:t>
            </w:r>
          </w:p>
        </w:tc>
        <w:tc>
          <w:tcPr>
            <w:tcW w:w="763"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33.27　</w:t>
            </w:r>
          </w:p>
        </w:tc>
        <w:tc>
          <w:tcPr>
            <w:tcW w:w="645"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12.38　</w:t>
            </w:r>
          </w:p>
        </w:tc>
        <w:tc>
          <w:tcPr>
            <w:tcW w:w="645"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12.38　</w:t>
            </w:r>
          </w:p>
        </w:tc>
        <w:tc>
          <w:tcPr>
            <w:tcW w:w="807"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6"/>
                <w:szCs w:val="16"/>
                <w:highlight w:val="none"/>
                <w:lang w:val="en-US" w:eastAsia="zh-CN"/>
              </w:rPr>
            </w:pPr>
          </w:p>
        </w:tc>
        <w:tc>
          <w:tcPr>
            <w:tcW w:w="308"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　</w:t>
            </w:r>
          </w:p>
        </w:tc>
        <w:tc>
          <w:tcPr>
            <w:tcW w:w="660"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　</w:t>
            </w:r>
          </w:p>
        </w:tc>
        <w:tc>
          <w:tcPr>
            <w:tcW w:w="748"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　</w:t>
            </w:r>
          </w:p>
        </w:tc>
        <w:tc>
          <w:tcPr>
            <w:tcW w:w="649"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　</w:t>
            </w:r>
          </w:p>
        </w:tc>
        <w:tc>
          <w:tcPr>
            <w:tcW w:w="572"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6"/>
                <w:szCs w:val="16"/>
                <w:highlight w:val="none"/>
                <w:lang w:val="en-US" w:eastAsia="zh-CN"/>
              </w:rPr>
            </w:pPr>
          </w:p>
        </w:tc>
        <w:tc>
          <w:tcPr>
            <w:tcW w:w="777" w:type="dxa"/>
            <w:tcBorders>
              <w:top w:val="nil"/>
              <w:left w:val="single" w:color="auto" w:sz="4" w:space="0"/>
              <w:bottom w:val="single" w:color="auto" w:sz="4" w:space="0"/>
              <w:right w:val="single" w:color="auto" w:sz="4" w:space="0"/>
            </w:tcBorders>
            <w:noWrap w:val="0"/>
            <w:vAlign w:val="center"/>
          </w:tcPr>
          <w:p>
            <w:pPr>
              <w:jc w:val="right"/>
              <w:rPr>
                <w:rFonts w:hint="default"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20.89</w:t>
            </w:r>
          </w:p>
        </w:tc>
        <w:tc>
          <w:tcPr>
            <w:tcW w:w="499"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6"/>
                <w:szCs w:val="16"/>
                <w:highlight w:val="none"/>
                <w:lang w:val="en-US" w:eastAsia="zh-CN"/>
              </w:rPr>
            </w:pPr>
          </w:p>
        </w:tc>
        <w:tc>
          <w:tcPr>
            <w:tcW w:w="719"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6"/>
                <w:szCs w:val="16"/>
                <w:highlight w:val="none"/>
                <w:lang w:val="en-US" w:eastAsia="zh-CN"/>
              </w:rPr>
            </w:pPr>
          </w:p>
        </w:tc>
      </w:tr>
      <w:tr>
        <w:tblPrEx>
          <w:tblCellMar>
            <w:top w:w="0" w:type="dxa"/>
            <w:left w:w="108" w:type="dxa"/>
            <w:bottom w:w="0" w:type="dxa"/>
            <w:right w:w="108" w:type="dxa"/>
          </w:tblCellMar>
        </w:tblPrEx>
        <w:trPr>
          <w:trHeight w:val="90" w:hRule="atLeast"/>
        </w:trPr>
        <w:tc>
          <w:tcPr>
            <w:tcW w:w="515"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kern w:val="2"/>
                <w:sz w:val="16"/>
                <w:szCs w:val="16"/>
                <w:highlight w:val="none"/>
                <w:lang w:val="en-US" w:eastAsia="zh-CN" w:bidi="ar-SA"/>
              </w:rPr>
            </w:pPr>
            <w:r>
              <w:rPr>
                <w:rFonts w:hint="eastAsia" w:ascii="仿宋_GB2312" w:eastAsia="仿宋_GB2312"/>
                <w:color w:val="auto"/>
                <w:sz w:val="16"/>
                <w:szCs w:val="16"/>
                <w:highlight w:val="none"/>
                <w:lang w:val="en-US" w:eastAsia="zh-CN"/>
              </w:rPr>
              <w:t>208　</w:t>
            </w:r>
          </w:p>
        </w:tc>
        <w:tc>
          <w:tcPr>
            <w:tcW w:w="408" w:type="dxa"/>
            <w:tcBorders>
              <w:top w:val="nil"/>
              <w:left w:val="nil"/>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kern w:val="2"/>
                <w:sz w:val="16"/>
                <w:szCs w:val="16"/>
                <w:highlight w:val="none"/>
                <w:lang w:val="en-US" w:eastAsia="zh-CN" w:bidi="ar-SA"/>
              </w:rPr>
            </w:pPr>
            <w:r>
              <w:rPr>
                <w:rFonts w:hint="eastAsia" w:ascii="仿宋_GB2312" w:eastAsia="仿宋_GB2312"/>
                <w:color w:val="auto"/>
                <w:sz w:val="16"/>
                <w:szCs w:val="16"/>
                <w:highlight w:val="none"/>
                <w:lang w:val="en-US" w:eastAsia="zh-CN"/>
              </w:rPr>
              <w:t>05　</w:t>
            </w:r>
          </w:p>
        </w:tc>
        <w:tc>
          <w:tcPr>
            <w:tcW w:w="408" w:type="dxa"/>
            <w:tcBorders>
              <w:top w:val="nil"/>
              <w:left w:val="nil"/>
              <w:bottom w:val="single" w:color="auto" w:sz="4" w:space="0"/>
              <w:right w:val="single" w:color="auto" w:sz="4" w:space="0"/>
            </w:tcBorders>
            <w:noWrap w:val="0"/>
            <w:vAlign w:val="center"/>
          </w:tcPr>
          <w:p>
            <w:pPr>
              <w:jc w:val="right"/>
              <w:rPr>
                <w:rFonts w:hint="default"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06</w:t>
            </w:r>
          </w:p>
        </w:tc>
        <w:tc>
          <w:tcPr>
            <w:tcW w:w="1134" w:type="dxa"/>
            <w:tcBorders>
              <w:top w:val="nil"/>
              <w:left w:val="nil"/>
              <w:bottom w:val="single" w:color="auto" w:sz="4" w:space="0"/>
              <w:right w:val="single" w:color="auto" w:sz="4" w:space="0"/>
            </w:tcBorders>
            <w:noWrap w:val="0"/>
            <w:vAlign w:val="top"/>
          </w:tcPr>
          <w:p>
            <w:pPr>
              <w:jc w:val="both"/>
              <w:rPr>
                <w:rFonts w:hint="eastAsia"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机关事业单位基本养老保险费支出</w:t>
            </w:r>
          </w:p>
        </w:tc>
        <w:tc>
          <w:tcPr>
            <w:tcW w:w="763" w:type="dxa"/>
            <w:tcBorders>
              <w:top w:val="nil"/>
              <w:left w:val="nil"/>
              <w:bottom w:val="single" w:color="auto" w:sz="4" w:space="0"/>
              <w:right w:val="single" w:color="auto" w:sz="4" w:space="0"/>
            </w:tcBorders>
            <w:noWrap w:val="0"/>
            <w:vAlign w:val="center"/>
          </w:tcPr>
          <w:p>
            <w:pPr>
              <w:jc w:val="right"/>
              <w:rPr>
                <w:rFonts w:hint="default"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3.48</w:t>
            </w:r>
          </w:p>
        </w:tc>
        <w:tc>
          <w:tcPr>
            <w:tcW w:w="645"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6"/>
                <w:szCs w:val="16"/>
                <w:highlight w:val="none"/>
                <w:lang w:val="en-US" w:eastAsia="zh-CN"/>
              </w:rPr>
            </w:pPr>
          </w:p>
        </w:tc>
        <w:tc>
          <w:tcPr>
            <w:tcW w:w="645"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6"/>
                <w:szCs w:val="16"/>
                <w:highlight w:val="none"/>
                <w:lang w:val="en-US" w:eastAsia="zh-CN"/>
              </w:rPr>
            </w:pPr>
          </w:p>
        </w:tc>
        <w:tc>
          <w:tcPr>
            <w:tcW w:w="807"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6"/>
                <w:szCs w:val="16"/>
                <w:highlight w:val="none"/>
                <w:lang w:val="en-US" w:eastAsia="zh-CN"/>
              </w:rPr>
            </w:pPr>
          </w:p>
        </w:tc>
        <w:tc>
          <w:tcPr>
            <w:tcW w:w="308"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6"/>
                <w:szCs w:val="16"/>
                <w:highlight w:val="none"/>
                <w:lang w:val="en-US" w:eastAsia="zh-CN"/>
              </w:rPr>
            </w:pPr>
          </w:p>
        </w:tc>
        <w:tc>
          <w:tcPr>
            <w:tcW w:w="660"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6"/>
                <w:szCs w:val="16"/>
                <w:highlight w:val="none"/>
                <w:lang w:val="en-US" w:eastAsia="zh-CN"/>
              </w:rPr>
            </w:pPr>
          </w:p>
        </w:tc>
        <w:tc>
          <w:tcPr>
            <w:tcW w:w="748"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6"/>
                <w:szCs w:val="16"/>
                <w:highlight w:val="none"/>
                <w:lang w:val="en-US" w:eastAsia="zh-CN"/>
              </w:rPr>
            </w:pPr>
          </w:p>
        </w:tc>
        <w:tc>
          <w:tcPr>
            <w:tcW w:w="649"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6"/>
                <w:szCs w:val="16"/>
                <w:highlight w:val="none"/>
                <w:lang w:val="en-US" w:eastAsia="zh-CN"/>
              </w:rPr>
            </w:pPr>
          </w:p>
        </w:tc>
        <w:tc>
          <w:tcPr>
            <w:tcW w:w="572"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6"/>
                <w:szCs w:val="16"/>
                <w:highlight w:val="none"/>
                <w:lang w:val="en-US" w:eastAsia="zh-CN"/>
              </w:rPr>
            </w:pPr>
          </w:p>
        </w:tc>
        <w:tc>
          <w:tcPr>
            <w:tcW w:w="777" w:type="dxa"/>
            <w:tcBorders>
              <w:top w:val="nil"/>
              <w:left w:val="single" w:color="auto" w:sz="4" w:space="0"/>
              <w:bottom w:val="single" w:color="auto" w:sz="4" w:space="0"/>
              <w:right w:val="single" w:color="auto" w:sz="4" w:space="0"/>
            </w:tcBorders>
            <w:noWrap w:val="0"/>
            <w:vAlign w:val="center"/>
          </w:tcPr>
          <w:p>
            <w:pPr>
              <w:jc w:val="right"/>
              <w:rPr>
                <w:rFonts w:hint="default"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3.48</w:t>
            </w:r>
          </w:p>
        </w:tc>
        <w:tc>
          <w:tcPr>
            <w:tcW w:w="499"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6"/>
                <w:szCs w:val="16"/>
                <w:highlight w:val="none"/>
                <w:lang w:val="en-US" w:eastAsia="zh-CN"/>
              </w:rPr>
            </w:pPr>
          </w:p>
        </w:tc>
        <w:tc>
          <w:tcPr>
            <w:tcW w:w="719"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6"/>
                <w:szCs w:val="16"/>
                <w:highlight w:val="none"/>
                <w:lang w:val="en-US" w:eastAsia="zh-CN"/>
              </w:rPr>
            </w:pPr>
          </w:p>
        </w:tc>
      </w:tr>
      <w:tr>
        <w:tblPrEx>
          <w:tblCellMar>
            <w:top w:w="0" w:type="dxa"/>
            <w:left w:w="108" w:type="dxa"/>
            <w:bottom w:w="0" w:type="dxa"/>
            <w:right w:w="108" w:type="dxa"/>
          </w:tblCellMar>
        </w:tblPrEx>
        <w:trPr>
          <w:trHeight w:val="90" w:hRule="atLeast"/>
        </w:trPr>
        <w:tc>
          <w:tcPr>
            <w:tcW w:w="515" w:type="dxa"/>
            <w:tcBorders>
              <w:top w:val="nil"/>
              <w:left w:val="single" w:color="auto" w:sz="4" w:space="0"/>
              <w:bottom w:val="single" w:color="auto" w:sz="4" w:space="0"/>
              <w:right w:val="single" w:color="auto" w:sz="4" w:space="0"/>
            </w:tcBorders>
            <w:noWrap w:val="0"/>
            <w:vAlign w:val="top"/>
          </w:tcPr>
          <w:p>
            <w:pPr>
              <w:jc w:val="right"/>
              <w:rPr>
                <w:rFonts w:hint="default"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210</w:t>
            </w:r>
          </w:p>
        </w:tc>
        <w:tc>
          <w:tcPr>
            <w:tcW w:w="408" w:type="dxa"/>
            <w:tcBorders>
              <w:top w:val="nil"/>
              <w:left w:val="nil"/>
              <w:bottom w:val="single" w:color="auto" w:sz="4" w:space="0"/>
              <w:right w:val="single" w:color="auto" w:sz="4" w:space="0"/>
            </w:tcBorders>
            <w:noWrap w:val="0"/>
            <w:vAlign w:val="top"/>
          </w:tcPr>
          <w:p>
            <w:pPr>
              <w:jc w:val="right"/>
              <w:rPr>
                <w:rFonts w:hint="eastAsia" w:ascii="仿宋_GB2312" w:eastAsia="仿宋_GB2312"/>
                <w:color w:val="auto"/>
                <w:sz w:val="16"/>
                <w:szCs w:val="16"/>
                <w:highlight w:val="none"/>
                <w:lang w:val="en-US" w:eastAsia="zh-CN"/>
              </w:rPr>
            </w:pPr>
          </w:p>
        </w:tc>
        <w:tc>
          <w:tcPr>
            <w:tcW w:w="408" w:type="dxa"/>
            <w:tcBorders>
              <w:top w:val="nil"/>
              <w:left w:val="nil"/>
              <w:bottom w:val="single" w:color="auto" w:sz="4" w:space="0"/>
              <w:right w:val="single" w:color="auto" w:sz="4" w:space="0"/>
            </w:tcBorders>
            <w:noWrap w:val="0"/>
            <w:vAlign w:val="top"/>
          </w:tcPr>
          <w:p>
            <w:pPr>
              <w:jc w:val="right"/>
              <w:rPr>
                <w:rFonts w:hint="eastAsia" w:ascii="仿宋_GB2312" w:eastAsia="仿宋_GB2312"/>
                <w:color w:val="auto"/>
                <w:sz w:val="16"/>
                <w:szCs w:val="16"/>
                <w:highlight w:val="none"/>
                <w:lang w:val="en-US" w:eastAsia="zh-CN"/>
              </w:rPr>
            </w:pPr>
          </w:p>
        </w:tc>
        <w:tc>
          <w:tcPr>
            <w:tcW w:w="1134" w:type="dxa"/>
            <w:tcBorders>
              <w:top w:val="nil"/>
              <w:left w:val="nil"/>
              <w:bottom w:val="single" w:color="auto" w:sz="4" w:space="0"/>
              <w:right w:val="single" w:color="auto" w:sz="4" w:space="0"/>
            </w:tcBorders>
            <w:noWrap w:val="0"/>
            <w:vAlign w:val="top"/>
          </w:tcPr>
          <w:p>
            <w:pPr>
              <w:jc w:val="both"/>
              <w:rPr>
                <w:rFonts w:hint="default"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卫生健康支出</w:t>
            </w:r>
          </w:p>
        </w:tc>
        <w:tc>
          <w:tcPr>
            <w:tcW w:w="763"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18.55　</w:t>
            </w:r>
          </w:p>
        </w:tc>
        <w:tc>
          <w:tcPr>
            <w:tcW w:w="645" w:type="dxa"/>
            <w:tcBorders>
              <w:top w:val="nil"/>
              <w:left w:val="nil"/>
              <w:bottom w:val="single" w:color="auto" w:sz="4" w:space="0"/>
              <w:right w:val="single" w:color="auto" w:sz="4" w:space="0"/>
            </w:tcBorders>
            <w:noWrap w:val="0"/>
            <w:vAlign w:val="center"/>
          </w:tcPr>
          <w:p>
            <w:pPr>
              <w:jc w:val="both"/>
              <w:rPr>
                <w:rFonts w:hint="eastAsia"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7.93　</w:t>
            </w:r>
          </w:p>
        </w:tc>
        <w:tc>
          <w:tcPr>
            <w:tcW w:w="645" w:type="dxa"/>
            <w:tcBorders>
              <w:top w:val="nil"/>
              <w:left w:val="nil"/>
              <w:bottom w:val="single" w:color="auto" w:sz="4" w:space="0"/>
              <w:right w:val="single" w:color="auto" w:sz="4" w:space="0"/>
            </w:tcBorders>
            <w:noWrap w:val="0"/>
            <w:vAlign w:val="center"/>
          </w:tcPr>
          <w:p>
            <w:pPr>
              <w:jc w:val="both"/>
              <w:rPr>
                <w:rFonts w:hint="eastAsia"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7.93　</w:t>
            </w:r>
          </w:p>
        </w:tc>
        <w:tc>
          <w:tcPr>
            <w:tcW w:w="807"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6"/>
                <w:szCs w:val="16"/>
                <w:highlight w:val="none"/>
                <w:lang w:val="en-US" w:eastAsia="zh-CN"/>
              </w:rPr>
            </w:pPr>
          </w:p>
        </w:tc>
        <w:tc>
          <w:tcPr>
            <w:tcW w:w="308"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　</w:t>
            </w:r>
          </w:p>
        </w:tc>
        <w:tc>
          <w:tcPr>
            <w:tcW w:w="660"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　</w:t>
            </w:r>
          </w:p>
        </w:tc>
        <w:tc>
          <w:tcPr>
            <w:tcW w:w="748"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　</w:t>
            </w:r>
          </w:p>
        </w:tc>
        <w:tc>
          <w:tcPr>
            <w:tcW w:w="649"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　</w:t>
            </w:r>
          </w:p>
        </w:tc>
        <w:tc>
          <w:tcPr>
            <w:tcW w:w="572"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6"/>
                <w:szCs w:val="16"/>
                <w:highlight w:val="none"/>
                <w:lang w:val="en-US" w:eastAsia="zh-CN"/>
              </w:rPr>
            </w:pPr>
          </w:p>
        </w:tc>
        <w:tc>
          <w:tcPr>
            <w:tcW w:w="777"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6"/>
                <w:szCs w:val="16"/>
                <w:highlight w:val="none"/>
                <w:lang w:val="en-US" w:eastAsia="zh-CN"/>
              </w:rPr>
            </w:pPr>
          </w:p>
        </w:tc>
        <w:tc>
          <w:tcPr>
            <w:tcW w:w="499"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6"/>
                <w:szCs w:val="16"/>
                <w:highlight w:val="none"/>
              </w:rPr>
            </w:pPr>
          </w:p>
        </w:tc>
        <w:tc>
          <w:tcPr>
            <w:tcW w:w="719"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6"/>
                <w:szCs w:val="16"/>
                <w:highlight w:val="none"/>
              </w:rPr>
            </w:pPr>
          </w:p>
        </w:tc>
      </w:tr>
      <w:tr>
        <w:tblPrEx>
          <w:tblCellMar>
            <w:top w:w="0" w:type="dxa"/>
            <w:left w:w="108" w:type="dxa"/>
            <w:bottom w:w="0" w:type="dxa"/>
            <w:right w:w="108" w:type="dxa"/>
          </w:tblCellMar>
        </w:tblPrEx>
        <w:trPr>
          <w:trHeight w:val="90" w:hRule="atLeast"/>
        </w:trPr>
        <w:tc>
          <w:tcPr>
            <w:tcW w:w="515" w:type="dxa"/>
            <w:tcBorders>
              <w:top w:val="nil"/>
              <w:left w:val="single" w:color="auto" w:sz="4" w:space="0"/>
              <w:bottom w:val="single" w:color="auto" w:sz="4" w:space="0"/>
              <w:right w:val="single" w:color="auto" w:sz="4" w:space="0"/>
            </w:tcBorders>
            <w:noWrap w:val="0"/>
            <w:vAlign w:val="top"/>
          </w:tcPr>
          <w:p>
            <w:pPr>
              <w:jc w:val="right"/>
              <w:rPr>
                <w:rFonts w:hint="default"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210</w:t>
            </w:r>
          </w:p>
        </w:tc>
        <w:tc>
          <w:tcPr>
            <w:tcW w:w="408" w:type="dxa"/>
            <w:tcBorders>
              <w:top w:val="nil"/>
              <w:left w:val="nil"/>
              <w:bottom w:val="single" w:color="auto" w:sz="4" w:space="0"/>
              <w:right w:val="single" w:color="auto" w:sz="4" w:space="0"/>
            </w:tcBorders>
            <w:noWrap w:val="0"/>
            <w:vAlign w:val="top"/>
          </w:tcPr>
          <w:p>
            <w:pPr>
              <w:jc w:val="right"/>
              <w:rPr>
                <w:rFonts w:hint="default"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11</w:t>
            </w:r>
          </w:p>
        </w:tc>
        <w:tc>
          <w:tcPr>
            <w:tcW w:w="408" w:type="dxa"/>
            <w:tcBorders>
              <w:top w:val="nil"/>
              <w:left w:val="nil"/>
              <w:bottom w:val="single" w:color="auto" w:sz="4" w:space="0"/>
              <w:right w:val="single" w:color="auto" w:sz="4" w:space="0"/>
            </w:tcBorders>
            <w:noWrap w:val="0"/>
            <w:vAlign w:val="top"/>
          </w:tcPr>
          <w:p>
            <w:pPr>
              <w:jc w:val="right"/>
              <w:rPr>
                <w:rFonts w:hint="eastAsia" w:ascii="仿宋_GB2312" w:eastAsia="仿宋_GB2312"/>
                <w:color w:val="auto"/>
                <w:sz w:val="16"/>
                <w:szCs w:val="16"/>
                <w:highlight w:val="none"/>
                <w:lang w:val="en-US" w:eastAsia="zh-CN"/>
              </w:rPr>
            </w:pPr>
          </w:p>
        </w:tc>
        <w:tc>
          <w:tcPr>
            <w:tcW w:w="1134" w:type="dxa"/>
            <w:tcBorders>
              <w:top w:val="nil"/>
              <w:left w:val="nil"/>
              <w:bottom w:val="single" w:color="auto" w:sz="4" w:space="0"/>
              <w:right w:val="single" w:color="auto" w:sz="4" w:space="0"/>
            </w:tcBorders>
            <w:noWrap w:val="0"/>
            <w:vAlign w:val="top"/>
          </w:tcPr>
          <w:p>
            <w:pPr>
              <w:jc w:val="both"/>
              <w:rPr>
                <w:rFonts w:hint="default"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行政事业单位医疗</w:t>
            </w:r>
          </w:p>
        </w:tc>
        <w:tc>
          <w:tcPr>
            <w:tcW w:w="763"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18.55　</w:t>
            </w:r>
          </w:p>
        </w:tc>
        <w:tc>
          <w:tcPr>
            <w:tcW w:w="645"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7.93　</w:t>
            </w:r>
          </w:p>
        </w:tc>
        <w:tc>
          <w:tcPr>
            <w:tcW w:w="645"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7.93　</w:t>
            </w:r>
          </w:p>
        </w:tc>
        <w:tc>
          <w:tcPr>
            <w:tcW w:w="807"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6"/>
                <w:szCs w:val="16"/>
                <w:highlight w:val="none"/>
                <w:lang w:val="en-US" w:eastAsia="zh-CN"/>
              </w:rPr>
            </w:pPr>
          </w:p>
        </w:tc>
        <w:tc>
          <w:tcPr>
            <w:tcW w:w="308"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　</w:t>
            </w:r>
          </w:p>
        </w:tc>
        <w:tc>
          <w:tcPr>
            <w:tcW w:w="660"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　</w:t>
            </w:r>
          </w:p>
        </w:tc>
        <w:tc>
          <w:tcPr>
            <w:tcW w:w="748"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　</w:t>
            </w:r>
          </w:p>
        </w:tc>
        <w:tc>
          <w:tcPr>
            <w:tcW w:w="649"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　</w:t>
            </w:r>
          </w:p>
        </w:tc>
        <w:tc>
          <w:tcPr>
            <w:tcW w:w="572"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6"/>
                <w:szCs w:val="16"/>
                <w:highlight w:val="none"/>
                <w:lang w:val="en-US" w:eastAsia="zh-CN"/>
              </w:rPr>
            </w:pPr>
          </w:p>
        </w:tc>
        <w:tc>
          <w:tcPr>
            <w:tcW w:w="777"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6"/>
                <w:szCs w:val="16"/>
                <w:highlight w:val="none"/>
                <w:lang w:val="en-US" w:eastAsia="zh-CN"/>
              </w:rPr>
            </w:pPr>
          </w:p>
        </w:tc>
        <w:tc>
          <w:tcPr>
            <w:tcW w:w="499"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6"/>
                <w:szCs w:val="16"/>
                <w:highlight w:val="none"/>
              </w:rPr>
            </w:pPr>
          </w:p>
        </w:tc>
        <w:tc>
          <w:tcPr>
            <w:tcW w:w="719"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6"/>
                <w:szCs w:val="16"/>
                <w:highlight w:val="none"/>
              </w:rPr>
            </w:pPr>
          </w:p>
        </w:tc>
      </w:tr>
      <w:tr>
        <w:tblPrEx>
          <w:tblCellMar>
            <w:top w:w="0" w:type="dxa"/>
            <w:left w:w="108" w:type="dxa"/>
            <w:bottom w:w="0" w:type="dxa"/>
            <w:right w:w="108" w:type="dxa"/>
          </w:tblCellMar>
        </w:tblPrEx>
        <w:trPr>
          <w:trHeight w:val="90" w:hRule="atLeast"/>
        </w:trPr>
        <w:tc>
          <w:tcPr>
            <w:tcW w:w="515" w:type="dxa"/>
            <w:tcBorders>
              <w:top w:val="nil"/>
              <w:left w:val="single" w:color="auto" w:sz="4" w:space="0"/>
              <w:bottom w:val="single" w:color="auto" w:sz="4" w:space="0"/>
              <w:right w:val="single" w:color="auto" w:sz="4" w:space="0"/>
            </w:tcBorders>
            <w:noWrap w:val="0"/>
            <w:vAlign w:val="top"/>
          </w:tcPr>
          <w:p>
            <w:pPr>
              <w:jc w:val="right"/>
              <w:rPr>
                <w:rFonts w:hint="eastAsia" w:ascii="仿宋_GB2312" w:hAnsi="Times New Roman" w:eastAsia="仿宋_GB2312" w:cs="Times New Roman"/>
                <w:color w:val="auto"/>
                <w:kern w:val="2"/>
                <w:sz w:val="16"/>
                <w:szCs w:val="16"/>
                <w:highlight w:val="none"/>
                <w:lang w:val="en-US" w:eastAsia="zh-CN" w:bidi="ar-SA"/>
              </w:rPr>
            </w:pPr>
            <w:r>
              <w:rPr>
                <w:rFonts w:hint="eastAsia" w:ascii="仿宋_GB2312" w:eastAsia="仿宋_GB2312"/>
                <w:color w:val="auto"/>
                <w:sz w:val="16"/>
                <w:szCs w:val="16"/>
                <w:highlight w:val="none"/>
                <w:lang w:val="en-US" w:eastAsia="zh-CN"/>
              </w:rPr>
              <w:t>210</w:t>
            </w:r>
          </w:p>
        </w:tc>
        <w:tc>
          <w:tcPr>
            <w:tcW w:w="408" w:type="dxa"/>
            <w:tcBorders>
              <w:top w:val="nil"/>
              <w:left w:val="nil"/>
              <w:bottom w:val="single" w:color="auto" w:sz="4" w:space="0"/>
              <w:right w:val="single" w:color="auto" w:sz="4" w:space="0"/>
            </w:tcBorders>
            <w:noWrap w:val="0"/>
            <w:vAlign w:val="top"/>
          </w:tcPr>
          <w:p>
            <w:pPr>
              <w:jc w:val="right"/>
              <w:rPr>
                <w:rFonts w:hint="eastAsia" w:ascii="仿宋_GB2312" w:hAnsi="Times New Roman" w:eastAsia="仿宋_GB2312" w:cs="Times New Roman"/>
                <w:color w:val="auto"/>
                <w:kern w:val="2"/>
                <w:sz w:val="16"/>
                <w:szCs w:val="16"/>
                <w:highlight w:val="none"/>
                <w:lang w:val="en-US" w:eastAsia="zh-CN" w:bidi="ar-SA"/>
              </w:rPr>
            </w:pPr>
            <w:r>
              <w:rPr>
                <w:rFonts w:hint="eastAsia" w:ascii="仿宋_GB2312" w:eastAsia="仿宋_GB2312"/>
                <w:color w:val="auto"/>
                <w:sz w:val="16"/>
                <w:szCs w:val="16"/>
                <w:highlight w:val="none"/>
                <w:lang w:val="en-US" w:eastAsia="zh-CN"/>
              </w:rPr>
              <w:t>11</w:t>
            </w:r>
          </w:p>
        </w:tc>
        <w:tc>
          <w:tcPr>
            <w:tcW w:w="408" w:type="dxa"/>
            <w:tcBorders>
              <w:top w:val="nil"/>
              <w:left w:val="nil"/>
              <w:bottom w:val="single" w:color="auto" w:sz="4" w:space="0"/>
              <w:right w:val="single" w:color="auto" w:sz="4" w:space="0"/>
            </w:tcBorders>
            <w:noWrap w:val="0"/>
            <w:vAlign w:val="top"/>
          </w:tcPr>
          <w:p>
            <w:pPr>
              <w:jc w:val="right"/>
              <w:rPr>
                <w:rFonts w:hint="default"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01</w:t>
            </w:r>
          </w:p>
        </w:tc>
        <w:tc>
          <w:tcPr>
            <w:tcW w:w="1134" w:type="dxa"/>
            <w:tcBorders>
              <w:top w:val="nil"/>
              <w:left w:val="nil"/>
              <w:bottom w:val="single" w:color="auto" w:sz="4" w:space="0"/>
              <w:right w:val="single" w:color="auto" w:sz="4" w:space="0"/>
            </w:tcBorders>
            <w:noWrap w:val="0"/>
            <w:vAlign w:val="top"/>
          </w:tcPr>
          <w:p>
            <w:pPr>
              <w:jc w:val="both"/>
              <w:rPr>
                <w:rFonts w:hint="default"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行政单位医疗</w:t>
            </w:r>
          </w:p>
        </w:tc>
        <w:tc>
          <w:tcPr>
            <w:tcW w:w="763"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8.71　</w:t>
            </w:r>
          </w:p>
        </w:tc>
        <w:tc>
          <w:tcPr>
            <w:tcW w:w="645"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　</w:t>
            </w:r>
          </w:p>
        </w:tc>
        <w:tc>
          <w:tcPr>
            <w:tcW w:w="645"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　</w:t>
            </w:r>
          </w:p>
        </w:tc>
        <w:tc>
          <w:tcPr>
            <w:tcW w:w="807"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6"/>
                <w:szCs w:val="16"/>
                <w:highlight w:val="none"/>
                <w:lang w:val="en-US" w:eastAsia="zh-CN"/>
              </w:rPr>
            </w:pPr>
          </w:p>
        </w:tc>
        <w:tc>
          <w:tcPr>
            <w:tcW w:w="308"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　</w:t>
            </w:r>
          </w:p>
        </w:tc>
        <w:tc>
          <w:tcPr>
            <w:tcW w:w="660"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　</w:t>
            </w:r>
          </w:p>
        </w:tc>
        <w:tc>
          <w:tcPr>
            <w:tcW w:w="748"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　</w:t>
            </w:r>
          </w:p>
        </w:tc>
        <w:tc>
          <w:tcPr>
            <w:tcW w:w="649"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　</w:t>
            </w:r>
          </w:p>
        </w:tc>
        <w:tc>
          <w:tcPr>
            <w:tcW w:w="572"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6"/>
                <w:szCs w:val="16"/>
                <w:highlight w:val="none"/>
                <w:lang w:val="en-US" w:eastAsia="zh-CN"/>
              </w:rPr>
            </w:pPr>
          </w:p>
        </w:tc>
        <w:tc>
          <w:tcPr>
            <w:tcW w:w="777" w:type="dxa"/>
            <w:tcBorders>
              <w:top w:val="nil"/>
              <w:left w:val="single" w:color="auto" w:sz="4" w:space="0"/>
              <w:bottom w:val="single" w:color="auto" w:sz="4" w:space="0"/>
              <w:right w:val="single" w:color="auto" w:sz="4" w:space="0"/>
            </w:tcBorders>
            <w:noWrap w:val="0"/>
            <w:vAlign w:val="center"/>
          </w:tcPr>
          <w:p>
            <w:pPr>
              <w:jc w:val="right"/>
              <w:rPr>
                <w:rFonts w:hint="default"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8.71</w:t>
            </w:r>
          </w:p>
        </w:tc>
        <w:tc>
          <w:tcPr>
            <w:tcW w:w="499"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6"/>
                <w:szCs w:val="16"/>
                <w:highlight w:val="none"/>
              </w:rPr>
            </w:pPr>
          </w:p>
        </w:tc>
        <w:tc>
          <w:tcPr>
            <w:tcW w:w="719"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6"/>
                <w:szCs w:val="16"/>
                <w:highlight w:val="none"/>
              </w:rPr>
            </w:pPr>
          </w:p>
        </w:tc>
      </w:tr>
      <w:tr>
        <w:tblPrEx>
          <w:tblCellMar>
            <w:top w:w="0" w:type="dxa"/>
            <w:left w:w="108" w:type="dxa"/>
            <w:bottom w:w="0" w:type="dxa"/>
            <w:right w:w="108" w:type="dxa"/>
          </w:tblCellMar>
        </w:tblPrEx>
        <w:trPr>
          <w:trHeight w:val="90" w:hRule="atLeast"/>
        </w:trPr>
        <w:tc>
          <w:tcPr>
            <w:tcW w:w="515" w:type="dxa"/>
            <w:tcBorders>
              <w:top w:val="nil"/>
              <w:left w:val="single" w:color="auto" w:sz="4" w:space="0"/>
              <w:bottom w:val="single" w:color="auto" w:sz="4" w:space="0"/>
              <w:right w:val="single" w:color="auto" w:sz="4" w:space="0"/>
            </w:tcBorders>
            <w:noWrap w:val="0"/>
            <w:vAlign w:val="top"/>
          </w:tcPr>
          <w:p>
            <w:pPr>
              <w:jc w:val="right"/>
              <w:rPr>
                <w:rFonts w:hint="eastAsia" w:ascii="仿宋_GB2312" w:hAnsi="Times New Roman" w:eastAsia="仿宋_GB2312" w:cs="Times New Roman"/>
                <w:color w:val="auto"/>
                <w:kern w:val="2"/>
                <w:sz w:val="16"/>
                <w:szCs w:val="16"/>
                <w:highlight w:val="none"/>
                <w:lang w:val="en-US" w:eastAsia="zh-CN" w:bidi="ar-SA"/>
              </w:rPr>
            </w:pPr>
            <w:r>
              <w:rPr>
                <w:rFonts w:hint="eastAsia" w:ascii="仿宋_GB2312" w:eastAsia="仿宋_GB2312"/>
                <w:color w:val="auto"/>
                <w:sz w:val="16"/>
                <w:szCs w:val="16"/>
                <w:highlight w:val="none"/>
                <w:lang w:val="en-US" w:eastAsia="zh-CN"/>
              </w:rPr>
              <w:t>210</w:t>
            </w:r>
          </w:p>
        </w:tc>
        <w:tc>
          <w:tcPr>
            <w:tcW w:w="408" w:type="dxa"/>
            <w:tcBorders>
              <w:top w:val="nil"/>
              <w:left w:val="nil"/>
              <w:bottom w:val="single" w:color="auto" w:sz="4" w:space="0"/>
              <w:right w:val="single" w:color="auto" w:sz="4" w:space="0"/>
            </w:tcBorders>
            <w:noWrap w:val="0"/>
            <w:vAlign w:val="top"/>
          </w:tcPr>
          <w:p>
            <w:pPr>
              <w:jc w:val="right"/>
              <w:rPr>
                <w:rFonts w:hint="eastAsia" w:ascii="仿宋_GB2312" w:hAnsi="Times New Roman" w:eastAsia="仿宋_GB2312" w:cs="Times New Roman"/>
                <w:color w:val="auto"/>
                <w:kern w:val="2"/>
                <w:sz w:val="16"/>
                <w:szCs w:val="16"/>
                <w:highlight w:val="none"/>
                <w:lang w:val="en-US" w:eastAsia="zh-CN" w:bidi="ar-SA"/>
              </w:rPr>
            </w:pPr>
            <w:r>
              <w:rPr>
                <w:rFonts w:hint="eastAsia" w:ascii="仿宋_GB2312" w:eastAsia="仿宋_GB2312"/>
                <w:color w:val="auto"/>
                <w:sz w:val="16"/>
                <w:szCs w:val="16"/>
                <w:highlight w:val="none"/>
                <w:lang w:val="en-US" w:eastAsia="zh-CN"/>
              </w:rPr>
              <w:t>11</w:t>
            </w:r>
          </w:p>
        </w:tc>
        <w:tc>
          <w:tcPr>
            <w:tcW w:w="408" w:type="dxa"/>
            <w:tcBorders>
              <w:top w:val="nil"/>
              <w:left w:val="nil"/>
              <w:bottom w:val="single" w:color="auto" w:sz="4" w:space="0"/>
              <w:right w:val="single" w:color="auto" w:sz="4" w:space="0"/>
            </w:tcBorders>
            <w:noWrap w:val="0"/>
            <w:vAlign w:val="top"/>
          </w:tcPr>
          <w:p>
            <w:pPr>
              <w:jc w:val="right"/>
              <w:rPr>
                <w:rFonts w:hint="default"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02</w:t>
            </w:r>
          </w:p>
        </w:tc>
        <w:tc>
          <w:tcPr>
            <w:tcW w:w="1134" w:type="dxa"/>
            <w:tcBorders>
              <w:top w:val="nil"/>
              <w:left w:val="nil"/>
              <w:bottom w:val="single" w:color="auto" w:sz="4" w:space="0"/>
              <w:right w:val="single" w:color="auto" w:sz="4" w:space="0"/>
            </w:tcBorders>
            <w:noWrap w:val="0"/>
            <w:vAlign w:val="top"/>
          </w:tcPr>
          <w:p>
            <w:pPr>
              <w:jc w:val="both"/>
              <w:rPr>
                <w:rFonts w:hint="eastAsia"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事业单位医疗</w:t>
            </w:r>
          </w:p>
        </w:tc>
        <w:tc>
          <w:tcPr>
            <w:tcW w:w="763" w:type="dxa"/>
            <w:tcBorders>
              <w:top w:val="nil"/>
              <w:left w:val="nil"/>
              <w:bottom w:val="single" w:color="auto" w:sz="4" w:space="0"/>
              <w:right w:val="single" w:color="auto" w:sz="4" w:space="0"/>
            </w:tcBorders>
            <w:noWrap w:val="0"/>
            <w:vAlign w:val="center"/>
          </w:tcPr>
          <w:p>
            <w:pPr>
              <w:jc w:val="right"/>
              <w:rPr>
                <w:rFonts w:hint="default"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6.19</w:t>
            </w:r>
          </w:p>
        </w:tc>
        <w:tc>
          <w:tcPr>
            <w:tcW w:w="645" w:type="dxa"/>
            <w:tcBorders>
              <w:top w:val="nil"/>
              <w:left w:val="nil"/>
              <w:bottom w:val="single" w:color="auto" w:sz="4" w:space="0"/>
              <w:right w:val="single" w:color="auto" w:sz="4" w:space="0"/>
            </w:tcBorders>
            <w:noWrap w:val="0"/>
            <w:vAlign w:val="center"/>
          </w:tcPr>
          <w:p>
            <w:pPr>
              <w:jc w:val="right"/>
              <w:rPr>
                <w:rFonts w:hint="default"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6.19</w:t>
            </w:r>
          </w:p>
        </w:tc>
        <w:tc>
          <w:tcPr>
            <w:tcW w:w="645" w:type="dxa"/>
            <w:tcBorders>
              <w:top w:val="nil"/>
              <w:left w:val="nil"/>
              <w:bottom w:val="single" w:color="auto" w:sz="4" w:space="0"/>
              <w:right w:val="single" w:color="auto" w:sz="4" w:space="0"/>
            </w:tcBorders>
            <w:noWrap w:val="0"/>
            <w:vAlign w:val="center"/>
          </w:tcPr>
          <w:p>
            <w:pPr>
              <w:jc w:val="right"/>
              <w:rPr>
                <w:rFonts w:hint="default"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6.19</w:t>
            </w:r>
          </w:p>
        </w:tc>
        <w:tc>
          <w:tcPr>
            <w:tcW w:w="807"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6"/>
                <w:szCs w:val="16"/>
                <w:highlight w:val="none"/>
                <w:lang w:val="en-US" w:eastAsia="zh-CN"/>
              </w:rPr>
            </w:pPr>
          </w:p>
        </w:tc>
        <w:tc>
          <w:tcPr>
            <w:tcW w:w="308"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6"/>
                <w:szCs w:val="16"/>
                <w:highlight w:val="none"/>
                <w:lang w:val="en-US" w:eastAsia="zh-CN"/>
              </w:rPr>
            </w:pPr>
          </w:p>
        </w:tc>
        <w:tc>
          <w:tcPr>
            <w:tcW w:w="660"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6"/>
                <w:szCs w:val="16"/>
                <w:highlight w:val="none"/>
                <w:lang w:val="en-US" w:eastAsia="zh-CN"/>
              </w:rPr>
            </w:pPr>
          </w:p>
        </w:tc>
        <w:tc>
          <w:tcPr>
            <w:tcW w:w="748"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6"/>
                <w:szCs w:val="16"/>
                <w:highlight w:val="none"/>
                <w:lang w:val="en-US" w:eastAsia="zh-CN"/>
              </w:rPr>
            </w:pPr>
          </w:p>
        </w:tc>
        <w:tc>
          <w:tcPr>
            <w:tcW w:w="649"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6"/>
                <w:szCs w:val="16"/>
                <w:highlight w:val="none"/>
                <w:lang w:val="en-US" w:eastAsia="zh-CN"/>
              </w:rPr>
            </w:pPr>
          </w:p>
        </w:tc>
        <w:tc>
          <w:tcPr>
            <w:tcW w:w="572"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6"/>
                <w:szCs w:val="16"/>
                <w:highlight w:val="none"/>
                <w:lang w:val="en-US" w:eastAsia="zh-CN"/>
              </w:rPr>
            </w:pPr>
          </w:p>
        </w:tc>
        <w:tc>
          <w:tcPr>
            <w:tcW w:w="777"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6"/>
                <w:szCs w:val="16"/>
                <w:highlight w:val="none"/>
                <w:lang w:val="en-US" w:eastAsia="zh-CN"/>
              </w:rPr>
            </w:pPr>
          </w:p>
        </w:tc>
        <w:tc>
          <w:tcPr>
            <w:tcW w:w="499"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6"/>
                <w:szCs w:val="16"/>
                <w:highlight w:val="none"/>
              </w:rPr>
            </w:pPr>
          </w:p>
        </w:tc>
        <w:tc>
          <w:tcPr>
            <w:tcW w:w="719"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6"/>
                <w:szCs w:val="16"/>
                <w:highlight w:val="none"/>
              </w:rPr>
            </w:pPr>
          </w:p>
        </w:tc>
      </w:tr>
      <w:tr>
        <w:tblPrEx>
          <w:tblCellMar>
            <w:top w:w="0" w:type="dxa"/>
            <w:left w:w="108" w:type="dxa"/>
            <w:bottom w:w="0" w:type="dxa"/>
            <w:right w:w="108" w:type="dxa"/>
          </w:tblCellMar>
        </w:tblPrEx>
        <w:trPr>
          <w:trHeight w:val="90" w:hRule="atLeast"/>
        </w:trPr>
        <w:tc>
          <w:tcPr>
            <w:tcW w:w="515" w:type="dxa"/>
            <w:tcBorders>
              <w:top w:val="nil"/>
              <w:left w:val="single" w:color="auto" w:sz="4" w:space="0"/>
              <w:bottom w:val="single" w:color="auto" w:sz="4" w:space="0"/>
              <w:right w:val="single" w:color="auto" w:sz="4" w:space="0"/>
            </w:tcBorders>
            <w:noWrap w:val="0"/>
            <w:vAlign w:val="top"/>
          </w:tcPr>
          <w:p>
            <w:pPr>
              <w:jc w:val="right"/>
              <w:rPr>
                <w:rFonts w:hint="eastAsia" w:ascii="仿宋_GB2312" w:hAnsi="Times New Roman" w:eastAsia="仿宋_GB2312" w:cs="Times New Roman"/>
                <w:color w:val="auto"/>
                <w:kern w:val="2"/>
                <w:sz w:val="16"/>
                <w:szCs w:val="16"/>
                <w:highlight w:val="none"/>
                <w:lang w:val="en-US" w:eastAsia="zh-CN" w:bidi="ar-SA"/>
              </w:rPr>
            </w:pPr>
            <w:r>
              <w:rPr>
                <w:rFonts w:hint="eastAsia" w:ascii="仿宋_GB2312" w:eastAsia="仿宋_GB2312"/>
                <w:color w:val="auto"/>
                <w:sz w:val="16"/>
                <w:szCs w:val="16"/>
                <w:highlight w:val="none"/>
                <w:lang w:val="en-US" w:eastAsia="zh-CN"/>
              </w:rPr>
              <w:t>210</w:t>
            </w:r>
          </w:p>
        </w:tc>
        <w:tc>
          <w:tcPr>
            <w:tcW w:w="408" w:type="dxa"/>
            <w:tcBorders>
              <w:top w:val="nil"/>
              <w:left w:val="nil"/>
              <w:bottom w:val="single" w:color="auto" w:sz="4" w:space="0"/>
              <w:right w:val="single" w:color="auto" w:sz="4" w:space="0"/>
            </w:tcBorders>
            <w:noWrap w:val="0"/>
            <w:vAlign w:val="top"/>
          </w:tcPr>
          <w:p>
            <w:pPr>
              <w:jc w:val="right"/>
              <w:rPr>
                <w:rFonts w:hint="eastAsia" w:ascii="仿宋_GB2312" w:hAnsi="Times New Roman" w:eastAsia="仿宋_GB2312" w:cs="Times New Roman"/>
                <w:color w:val="auto"/>
                <w:kern w:val="2"/>
                <w:sz w:val="16"/>
                <w:szCs w:val="16"/>
                <w:highlight w:val="none"/>
                <w:lang w:val="en-US" w:eastAsia="zh-CN" w:bidi="ar-SA"/>
              </w:rPr>
            </w:pPr>
            <w:r>
              <w:rPr>
                <w:rFonts w:hint="eastAsia" w:ascii="仿宋_GB2312" w:eastAsia="仿宋_GB2312"/>
                <w:color w:val="auto"/>
                <w:sz w:val="16"/>
                <w:szCs w:val="16"/>
                <w:highlight w:val="none"/>
                <w:lang w:val="en-US" w:eastAsia="zh-CN"/>
              </w:rPr>
              <w:t>11</w:t>
            </w:r>
          </w:p>
        </w:tc>
        <w:tc>
          <w:tcPr>
            <w:tcW w:w="408" w:type="dxa"/>
            <w:tcBorders>
              <w:top w:val="nil"/>
              <w:left w:val="nil"/>
              <w:bottom w:val="single" w:color="auto" w:sz="4" w:space="0"/>
              <w:right w:val="single" w:color="auto" w:sz="4" w:space="0"/>
            </w:tcBorders>
            <w:noWrap w:val="0"/>
            <w:vAlign w:val="top"/>
          </w:tcPr>
          <w:p>
            <w:pPr>
              <w:jc w:val="right"/>
              <w:rPr>
                <w:rFonts w:hint="default"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03</w:t>
            </w:r>
          </w:p>
        </w:tc>
        <w:tc>
          <w:tcPr>
            <w:tcW w:w="1134" w:type="dxa"/>
            <w:tcBorders>
              <w:top w:val="nil"/>
              <w:left w:val="nil"/>
              <w:bottom w:val="single" w:color="auto" w:sz="4" w:space="0"/>
              <w:right w:val="single" w:color="auto" w:sz="4" w:space="0"/>
            </w:tcBorders>
            <w:noWrap w:val="0"/>
            <w:vAlign w:val="top"/>
          </w:tcPr>
          <w:p>
            <w:pPr>
              <w:jc w:val="both"/>
              <w:rPr>
                <w:rFonts w:hint="default"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公务员医疗补助</w:t>
            </w:r>
          </w:p>
        </w:tc>
        <w:tc>
          <w:tcPr>
            <w:tcW w:w="763"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3.62　</w:t>
            </w:r>
          </w:p>
        </w:tc>
        <w:tc>
          <w:tcPr>
            <w:tcW w:w="645"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1.7　</w:t>
            </w:r>
          </w:p>
        </w:tc>
        <w:tc>
          <w:tcPr>
            <w:tcW w:w="645"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1.7　</w:t>
            </w:r>
          </w:p>
        </w:tc>
        <w:tc>
          <w:tcPr>
            <w:tcW w:w="807"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6"/>
                <w:szCs w:val="16"/>
                <w:highlight w:val="none"/>
                <w:lang w:val="en-US" w:eastAsia="zh-CN"/>
              </w:rPr>
            </w:pPr>
          </w:p>
        </w:tc>
        <w:tc>
          <w:tcPr>
            <w:tcW w:w="308"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　</w:t>
            </w:r>
          </w:p>
        </w:tc>
        <w:tc>
          <w:tcPr>
            <w:tcW w:w="660"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　</w:t>
            </w:r>
          </w:p>
        </w:tc>
        <w:tc>
          <w:tcPr>
            <w:tcW w:w="748"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　</w:t>
            </w:r>
          </w:p>
        </w:tc>
        <w:tc>
          <w:tcPr>
            <w:tcW w:w="649"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　</w:t>
            </w:r>
          </w:p>
        </w:tc>
        <w:tc>
          <w:tcPr>
            <w:tcW w:w="572"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6"/>
                <w:szCs w:val="16"/>
                <w:highlight w:val="none"/>
                <w:lang w:val="en-US" w:eastAsia="zh-CN"/>
              </w:rPr>
            </w:pPr>
          </w:p>
        </w:tc>
        <w:tc>
          <w:tcPr>
            <w:tcW w:w="777" w:type="dxa"/>
            <w:tcBorders>
              <w:top w:val="nil"/>
              <w:left w:val="single" w:color="auto" w:sz="4" w:space="0"/>
              <w:bottom w:val="single" w:color="auto" w:sz="4" w:space="0"/>
              <w:right w:val="single" w:color="auto" w:sz="4" w:space="0"/>
            </w:tcBorders>
            <w:noWrap w:val="0"/>
            <w:vAlign w:val="center"/>
          </w:tcPr>
          <w:p>
            <w:pPr>
              <w:jc w:val="right"/>
              <w:rPr>
                <w:rFonts w:hint="default"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1.92</w:t>
            </w:r>
          </w:p>
        </w:tc>
        <w:tc>
          <w:tcPr>
            <w:tcW w:w="499"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6"/>
                <w:szCs w:val="16"/>
                <w:highlight w:val="none"/>
              </w:rPr>
            </w:pPr>
          </w:p>
        </w:tc>
        <w:tc>
          <w:tcPr>
            <w:tcW w:w="719"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6"/>
                <w:szCs w:val="16"/>
                <w:highlight w:val="none"/>
              </w:rPr>
            </w:pPr>
          </w:p>
        </w:tc>
      </w:tr>
      <w:tr>
        <w:tblPrEx>
          <w:tblCellMar>
            <w:top w:w="0" w:type="dxa"/>
            <w:left w:w="108" w:type="dxa"/>
            <w:bottom w:w="0" w:type="dxa"/>
            <w:right w:w="108" w:type="dxa"/>
          </w:tblCellMar>
        </w:tblPrEx>
        <w:trPr>
          <w:trHeight w:val="90" w:hRule="atLeast"/>
        </w:trPr>
        <w:tc>
          <w:tcPr>
            <w:tcW w:w="515" w:type="dxa"/>
            <w:tcBorders>
              <w:top w:val="nil"/>
              <w:left w:val="single" w:color="auto" w:sz="4" w:space="0"/>
              <w:bottom w:val="single" w:color="auto" w:sz="4" w:space="0"/>
              <w:right w:val="single" w:color="auto" w:sz="4" w:space="0"/>
            </w:tcBorders>
            <w:noWrap w:val="0"/>
            <w:vAlign w:val="top"/>
          </w:tcPr>
          <w:p>
            <w:pPr>
              <w:jc w:val="right"/>
              <w:rPr>
                <w:rFonts w:hint="eastAsia" w:ascii="仿宋_GB2312" w:hAnsi="Times New Roman" w:eastAsia="仿宋_GB2312" w:cs="Times New Roman"/>
                <w:color w:val="auto"/>
                <w:kern w:val="2"/>
                <w:sz w:val="16"/>
                <w:szCs w:val="16"/>
                <w:highlight w:val="none"/>
                <w:lang w:val="en-US" w:eastAsia="zh-CN" w:bidi="ar-SA"/>
              </w:rPr>
            </w:pPr>
            <w:r>
              <w:rPr>
                <w:rFonts w:hint="eastAsia" w:ascii="仿宋_GB2312" w:eastAsia="仿宋_GB2312"/>
                <w:color w:val="auto"/>
                <w:sz w:val="16"/>
                <w:szCs w:val="16"/>
                <w:highlight w:val="none"/>
                <w:lang w:val="en-US" w:eastAsia="zh-CN"/>
              </w:rPr>
              <w:t>210</w:t>
            </w:r>
          </w:p>
        </w:tc>
        <w:tc>
          <w:tcPr>
            <w:tcW w:w="408" w:type="dxa"/>
            <w:tcBorders>
              <w:top w:val="nil"/>
              <w:left w:val="nil"/>
              <w:bottom w:val="single" w:color="auto" w:sz="4" w:space="0"/>
              <w:right w:val="single" w:color="auto" w:sz="4" w:space="0"/>
            </w:tcBorders>
            <w:noWrap w:val="0"/>
            <w:vAlign w:val="top"/>
          </w:tcPr>
          <w:p>
            <w:pPr>
              <w:jc w:val="right"/>
              <w:rPr>
                <w:rFonts w:hint="eastAsia" w:ascii="仿宋_GB2312" w:hAnsi="Times New Roman" w:eastAsia="仿宋_GB2312" w:cs="Times New Roman"/>
                <w:color w:val="auto"/>
                <w:kern w:val="2"/>
                <w:sz w:val="16"/>
                <w:szCs w:val="16"/>
                <w:highlight w:val="none"/>
                <w:lang w:val="en-US" w:eastAsia="zh-CN" w:bidi="ar-SA"/>
              </w:rPr>
            </w:pPr>
            <w:r>
              <w:rPr>
                <w:rFonts w:hint="eastAsia" w:ascii="仿宋_GB2312" w:eastAsia="仿宋_GB2312"/>
                <w:color w:val="auto"/>
                <w:sz w:val="16"/>
                <w:szCs w:val="16"/>
                <w:highlight w:val="none"/>
                <w:lang w:val="en-US" w:eastAsia="zh-CN"/>
              </w:rPr>
              <w:t>11</w:t>
            </w:r>
          </w:p>
        </w:tc>
        <w:tc>
          <w:tcPr>
            <w:tcW w:w="408" w:type="dxa"/>
            <w:tcBorders>
              <w:top w:val="nil"/>
              <w:left w:val="nil"/>
              <w:bottom w:val="single" w:color="auto" w:sz="4" w:space="0"/>
              <w:right w:val="single" w:color="auto" w:sz="4" w:space="0"/>
            </w:tcBorders>
            <w:noWrap w:val="0"/>
            <w:vAlign w:val="top"/>
          </w:tcPr>
          <w:p>
            <w:pPr>
              <w:jc w:val="right"/>
              <w:rPr>
                <w:rFonts w:hint="default"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99</w:t>
            </w:r>
          </w:p>
        </w:tc>
        <w:tc>
          <w:tcPr>
            <w:tcW w:w="1134" w:type="dxa"/>
            <w:tcBorders>
              <w:top w:val="nil"/>
              <w:left w:val="nil"/>
              <w:bottom w:val="single" w:color="auto" w:sz="4" w:space="0"/>
              <w:right w:val="single" w:color="auto" w:sz="4" w:space="0"/>
            </w:tcBorders>
            <w:noWrap w:val="0"/>
            <w:vAlign w:val="top"/>
          </w:tcPr>
          <w:p>
            <w:pPr>
              <w:jc w:val="both"/>
              <w:rPr>
                <w:rFonts w:hint="eastAsia"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其他行政事业单位医疗支出</w:t>
            </w:r>
          </w:p>
        </w:tc>
        <w:tc>
          <w:tcPr>
            <w:tcW w:w="763" w:type="dxa"/>
            <w:tcBorders>
              <w:top w:val="nil"/>
              <w:left w:val="nil"/>
              <w:bottom w:val="single" w:color="auto" w:sz="4" w:space="0"/>
              <w:right w:val="single" w:color="auto" w:sz="4" w:space="0"/>
            </w:tcBorders>
            <w:noWrap w:val="0"/>
            <w:vAlign w:val="center"/>
          </w:tcPr>
          <w:p>
            <w:pPr>
              <w:jc w:val="right"/>
              <w:rPr>
                <w:rFonts w:hint="default"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0.04</w:t>
            </w:r>
          </w:p>
        </w:tc>
        <w:tc>
          <w:tcPr>
            <w:tcW w:w="645" w:type="dxa"/>
            <w:tcBorders>
              <w:top w:val="nil"/>
              <w:left w:val="nil"/>
              <w:bottom w:val="single" w:color="auto" w:sz="4" w:space="0"/>
              <w:right w:val="single" w:color="auto" w:sz="4" w:space="0"/>
            </w:tcBorders>
            <w:noWrap w:val="0"/>
            <w:vAlign w:val="center"/>
          </w:tcPr>
          <w:p>
            <w:pPr>
              <w:jc w:val="right"/>
              <w:rPr>
                <w:rFonts w:hint="default"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0.04</w:t>
            </w:r>
          </w:p>
        </w:tc>
        <w:tc>
          <w:tcPr>
            <w:tcW w:w="645" w:type="dxa"/>
            <w:tcBorders>
              <w:top w:val="nil"/>
              <w:left w:val="nil"/>
              <w:bottom w:val="single" w:color="auto" w:sz="4" w:space="0"/>
              <w:right w:val="single" w:color="auto" w:sz="4" w:space="0"/>
            </w:tcBorders>
            <w:noWrap w:val="0"/>
            <w:vAlign w:val="center"/>
          </w:tcPr>
          <w:p>
            <w:pPr>
              <w:jc w:val="right"/>
              <w:rPr>
                <w:rFonts w:hint="default"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0.04</w:t>
            </w:r>
          </w:p>
        </w:tc>
        <w:tc>
          <w:tcPr>
            <w:tcW w:w="807" w:type="dxa"/>
            <w:tcBorders>
              <w:top w:val="nil"/>
              <w:left w:val="nil"/>
              <w:bottom w:val="single" w:color="auto" w:sz="4" w:space="0"/>
              <w:right w:val="single" w:color="auto" w:sz="4" w:space="0"/>
            </w:tcBorders>
            <w:noWrap w:val="0"/>
            <w:vAlign w:val="center"/>
          </w:tcPr>
          <w:p>
            <w:pPr>
              <w:jc w:val="both"/>
              <w:rPr>
                <w:rFonts w:hint="eastAsia" w:ascii="仿宋_GB2312" w:eastAsia="仿宋_GB2312"/>
                <w:color w:val="auto"/>
                <w:sz w:val="16"/>
                <w:szCs w:val="16"/>
                <w:highlight w:val="none"/>
                <w:lang w:val="en-US" w:eastAsia="zh-CN"/>
              </w:rPr>
            </w:pPr>
          </w:p>
        </w:tc>
        <w:tc>
          <w:tcPr>
            <w:tcW w:w="308"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6"/>
                <w:szCs w:val="16"/>
                <w:highlight w:val="none"/>
                <w:lang w:val="en-US" w:eastAsia="zh-CN"/>
              </w:rPr>
            </w:pPr>
          </w:p>
        </w:tc>
        <w:tc>
          <w:tcPr>
            <w:tcW w:w="660"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6"/>
                <w:szCs w:val="16"/>
                <w:highlight w:val="none"/>
                <w:lang w:val="en-US" w:eastAsia="zh-CN"/>
              </w:rPr>
            </w:pPr>
          </w:p>
        </w:tc>
        <w:tc>
          <w:tcPr>
            <w:tcW w:w="748"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6"/>
                <w:szCs w:val="16"/>
                <w:highlight w:val="none"/>
                <w:lang w:val="en-US" w:eastAsia="zh-CN"/>
              </w:rPr>
            </w:pPr>
          </w:p>
        </w:tc>
        <w:tc>
          <w:tcPr>
            <w:tcW w:w="649"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6"/>
                <w:szCs w:val="16"/>
                <w:highlight w:val="none"/>
                <w:lang w:val="en-US" w:eastAsia="zh-CN"/>
              </w:rPr>
            </w:pPr>
          </w:p>
        </w:tc>
        <w:tc>
          <w:tcPr>
            <w:tcW w:w="572"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6"/>
                <w:szCs w:val="16"/>
                <w:highlight w:val="none"/>
                <w:lang w:val="en-US" w:eastAsia="zh-CN"/>
              </w:rPr>
            </w:pPr>
          </w:p>
        </w:tc>
        <w:tc>
          <w:tcPr>
            <w:tcW w:w="777"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6"/>
                <w:szCs w:val="16"/>
                <w:highlight w:val="none"/>
                <w:lang w:val="en-US" w:eastAsia="zh-CN"/>
              </w:rPr>
            </w:pPr>
          </w:p>
        </w:tc>
        <w:tc>
          <w:tcPr>
            <w:tcW w:w="499"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6"/>
                <w:szCs w:val="16"/>
                <w:highlight w:val="none"/>
              </w:rPr>
            </w:pPr>
          </w:p>
        </w:tc>
        <w:tc>
          <w:tcPr>
            <w:tcW w:w="719"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6"/>
                <w:szCs w:val="16"/>
                <w:highlight w:val="none"/>
              </w:rPr>
            </w:pPr>
          </w:p>
        </w:tc>
      </w:tr>
      <w:tr>
        <w:tblPrEx>
          <w:tblCellMar>
            <w:top w:w="0" w:type="dxa"/>
            <w:left w:w="108" w:type="dxa"/>
            <w:bottom w:w="0" w:type="dxa"/>
            <w:right w:w="108" w:type="dxa"/>
          </w:tblCellMar>
        </w:tblPrEx>
        <w:trPr>
          <w:trHeight w:val="90" w:hRule="atLeast"/>
        </w:trPr>
        <w:tc>
          <w:tcPr>
            <w:tcW w:w="515" w:type="dxa"/>
            <w:tcBorders>
              <w:top w:val="nil"/>
              <w:left w:val="single" w:color="auto" w:sz="4" w:space="0"/>
              <w:bottom w:val="single" w:color="auto" w:sz="4" w:space="0"/>
              <w:right w:val="single" w:color="auto" w:sz="4" w:space="0"/>
            </w:tcBorders>
            <w:noWrap w:val="0"/>
            <w:vAlign w:val="top"/>
          </w:tcPr>
          <w:p>
            <w:pPr>
              <w:spacing w:before="134" w:line="231" w:lineRule="auto"/>
              <w:rPr>
                <w:rFonts w:hint="default" w:ascii="仿宋" w:hAnsi="仿宋" w:eastAsia="仿宋" w:cs="仿宋"/>
                <w:color w:val="auto"/>
                <w:kern w:val="2"/>
                <w:sz w:val="19"/>
                <w:szCs w:val="19"/>
                <w:highlight w:val="none"/>
                <w:lang w:val="en-US" w:eastAsia="zh-CN" w:bidi="ar-SA"/>
              </w:rPr>
            </w:pPr>
            <w:r>
              <w:rPr>
                <w:rFonts w:hint="eastAsia" w:ascii="仿宋" w:hAnsi="仿宋" w:eastAsia="仿宋" w:cs="仿宋"/>
                <w:color w:val="auto"/>
                <w:sz w:val="19"/>
                <w:szCs w:val="19"/>
                <w:highlight w:val="none"/>
                <w:lang w:val="en-US" w:eastAsia="zh-CN"/>
              </w:rPr>
              <w:t>213</w:t>
            </w:r>
          </w:p>
        </w:tc>
        <w:tc>
          <w:tcPr>
            <w:tcW w:w="408" w:type="dxa"/>
            <w:tcBorders>
              <w:top w:val="nil"/>
              <w:left w:val="nil"/>
              <w:bottom w:val="single" w:color="auto" w:sz="4" w:space="0"/>
              <w:right w:val="single" w:color="auto" w:sz="4" w:space="0"/>
            </w:tcBorders>
            <w:noWrap w:val="0"/>
            <w:vAlign w:val="top"/>
          </w:tcPr>
          <w:p>
            <w:pPr>
              <w:spacing w:before="134" w:line="231" w:lineRule="auto"/>
              <w:ind w:left="121" w:leftChars="0"/>
              <w:rPr>
                <w:rFonts w:hint="eastAsia" w:ascii="仿宋" w:hAnsi="仿宋" w:eastAsia="仿宋" w:cs="仿宋"/>
                <w:color w:val="auto"/>
                <w:kern w:val="2"/>
                <w:sz w:val="19"/>
                <w:szCs w:val="19"/>
                <w:highlight w:val="none"/>
                <w:lang w:val="en-US" w:eastAsia="zh-CN" w:bidi="ar-SA"/>
              </w:rPr>
            </w:pPr>
          </w:p>
        </w:tc>
        <w:tc>
          <w:tcPr>
            <w:tcW w:w="408" w:type="dxa"/>
            <w:tcBorders>
              <w:top w:val="nil"/>
              <w:left w:val="nil"/>
              <w:bottom w:val="single" w:color="auto" w:sz="4" w:space="0"/>
              <w:right w:val="single" w:color="auto" w:sz="4" w:space="0"/>
            </w:tcBorders>
            <w:noWrap w:val="0"/>
            <w:vAlign w:val="top"/>
          </w:tcPr>
          <w:p>
            <w:pPr>
              <w:spacing w:before="134" w:line="231" w:lineRule="auto"/>
              <w:ind w:left="121" w:leftChars="0"/>
              <w:rPr>
                <w:rFonts w:hint="eastAsia" w:ascii="仿宋" w:hAnsi="仿宋" w:eastAsia="仿宋" w:cs="仿宋"/>
                <w:color w:val="auto"/>
                <w:kern w:val="2"/>
                <w:sz w:val="19"/>
                <w:szCs w:val="19"/>
                <w:highlight w:val="none"/>
                <w:lang w:val="en-US" w:eastAsia="zh-CN" w:bidi="ar-SA"/>
              </w:rPr>
            </w:pPr>
          </w:p>
        </w:tc>
        <w:tc>
          <w:tcPr>
            <w:tcW w:w="1134" w:type="dxa"/>
            <w:tcBorders>
              <w:top w:val="nil"/>
              <w:left w:val="nil"/>
              <w:bottom w:val="single" w:color="auto" w:sz="4" w:space="0"/>
              <w:right w:val="single" w:color="auto" w:sz="4" w:space="0"/>
            </w:tcBorders>
            <w:noWrap w:val="0"/>
            <w:vAlign w:val="top"/>
          </w:tcPr>
          <w:p>
            <w:pPr>
              <w:jc w:val="both"/>
              <w:rPr>
                <w:rFonts w:hint="default"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农林水支出</w:t>
            </w:r>
          </w:p>
        </w:tc>
        <w:tc>
          <w:tcPr>
            <w:tcW w:w="763"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6"/>
                <w:szCs w:val="16"/>
                <w:highlight w:val="none"/>
              </w:rPr>
            </w:pPr>
            <w:r>
              <w:rPr>
                <w:rFonts w:hint="eastAsia" w:ascii="仿宋_GB2312" w:eastAsia="仿宋_GB2312"/>
                <w:color w:val="auto"/>
                <w:sz w:val="16"/>
                <w:szCs w:val="16"/>
                <w:highlight w:val="none"/>
                <w:lang w:val="en-US" w:eastAsia="zh-CN"/>
              </w:rPr>
              <w:t>96.61</w:t>
            </w:r>
            <w:r>
              <w:rPr>
                <w:rFonts w:hint="eastAsia" w:ascii="仿宋_GB2312" w:eastAsia="仿宋_GB2312"/>
                <w:color w:val="auto"/>
                <w:sz w:val="16"/>
                <w:szCs w:val="16"/>
                <w:highlight w:val="none"/>
              </w:rPr>
              <w:t>　</w:t>
            </w:r>
          </w:p>
        </w:tc>
        <w:tc>
          <w:tcPr>
            <w:tcW w:w="64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6"/>
                <w:szCs w:val="16"/>
                <w:highlight w:val="none"/>
              </w:rPr>
            </w:pPr>
            <w:r>
              <w:rPr>
                <w:rFonts w:hint="eastAsia" w:ascii="仿宋_GB2312" w:eastAsia="仿宋_GB2312"/>
                <w:color w:val="auto"/>
                <w:sz w:val="16"/>
                <w:szCs w:val="16"/>
                <w:highlight w:val="none"/>
                <w:lang w:val="en-US" w:eastAsia="zh-CN"/>
              </w:rPr>
              <w:t>90.15</w:t>
            </w:r>
            <w:r>
              <w:rPr>
                <w:rFonts w:hint="eastAsia" w:ascii="仿宋_GB2312" w:eastAsia="仿宋_GB2312"/>
                <w:color w:val="auto"/>
                <w:sz w:val="16"/>
                <w:szCs w:val="16"/>
                <w:highlight w:val="none"/>
              </w:rPr>
              <w:t>　</w:t>
            </w:r>
          </w:p>
        </w:tc>
        <w:tc>
          <w:tcPr>
            <w:tcW w:w="64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6"/>
                <w:szCs w:val="16"/>
                <w:highlight w:val="none"/>
              </w:rPr>
            </w:pPr>
            <w:r>
              <w:rPr>
                <w:rFonts w:hint="eastAsia" w:ascii="仿宋_GB2312" w:eastAsia="仿宋_GB2312"/>
                <w:color w:val="auto"/>
                <w:sz w:val="16"/>
                <w:szCs w:val="16"/>
                <w:highlight w:val="none"/>
                <w:lang w:val="en-US" w:eastAsia="zh-CN"/>
              </w:rPr>
              <w:t>90.15</w:t>
            </w:r>
            <w:r>
              <w:rPr>
                <w:rFonts w:hint="eastAsia" w:ascii="仿宋_GB2312" w:eastAsia="仿宋_GB2312"/>
                <w:color w:val="auto"/>
                <w:sz w:val="16"/>
                <w:szCs w:val="16"/>
                <w:highlight w:val="none"/>
              </w:rPr>
              <w:t>　</w:t>
            </w:r>
          </w:p>
        </w:tc>
        <w:tc>
          <w:tcPr>
            <w:tcW w:w="807"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6"/>
                <w:szCs w:val="16"/>
                <w:highlight w:val="none"/>
              </w:rPr>
            </w:pPr>
          </w:p>
        </w:tc>
        <w:tc>
          <w:tcPr>
            <w:tcW w:w="308"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6"/>
                <w:szCs w:val="16"/>
                <w:highlight w:val="none"/>
              </w:rPr>
            </w:pPr>
            <w:r>
              <w:rPr>
                <w:rFonts w:hint="eastAsia" w:ascii="仿宋_GB2312" w:eastAsia="仿宋_GB2312"/>
                <w:color w:val="auto"/>
                <w:sz w:val="16"/>
                <w:szCs w:val="16"/>
                <w:highlight w:val="none"/>
              </w:rPr>
              <w:t>　</w:t>
            </w:r>
          </w:p>
        </w:tc>
        <w:tc>
          <w:tcPr>
            <w:tcW w:w="66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6"/>
                <w:szCs w:val="16"/>
                <w:highlight w:val="none"/>
              </w:rPr>
            </w:pPr>
            <w:r>
              <w:rPr>
                <w:rFonts w:hint="eastAsia" w:ascii="仿宋_GB2312" w:eastAsia="仿宋_GB2312"/>
                <w:color w:val="auto"/>
                <w:sz w:val="16"/>
                <w:szCs w:val="16"/>
                <w:highlight w:val="none"/>
              </w:rPr>
              <w:t>　</w:t>
            </w:r>
          </w:p>
        </w:tc>
        <w:tc>
          <w:tcPr>
            <w:tcW w:w="748"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6"/>
                <w:szCs w:val="16"/>
                <w:highlight w:val="none"/>
              </w:rPr>
            </w:pPr>
            <w:r>
              <w:rPr>
                <w:rFonts w:hint="eastAsia" w:ascii="仿宋_GB2312" w:eastAsia="仿宋_GB2312"/>
                <w:color w:val="auto"/>
                <w:sz w:val="16"/>
                <w:szCs w:val="16"/>
                <w:highlight w:val="none"/>
              </w:rPr>
              <w:t>　</w:t>
            </w:r>
          </w:p>
        </w:tc>
        <w:tc>
          <w:tcPr>
            <w:tcW w:w="649"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6"/>
                <w:szCs w:val="16"/>
                <w:highlight w:val="none"/>
              </w:rPr>
            </w:pPr>
            <w:r>
              <w:rPr>
                <w:rFonts w:hint="eastAsia" w:ascii="仿宋_GB2312" w:eastAsia="仿宋_GB2312"/>
                <w:color w:val="auto"/>
                <w:sz w:val="16"/>
                <w:szCs w:val="16"/>
                <w:highlight w:val="none"/>
              </w:rPr>
              <w:t>　</w:t>
            </w:r>
          </w:p>
        </w:tc>
        <w:tc>
          <w:tcPr>
            <w:tcW w:w="572"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6"/>
                <w:szCs w:val="16"/>
                <w:highlight w:val="none"/>
              </w:rPr>
            </w:pPr>
          </w:p>
        </w:tc>
        <w:tc>
          <w:tcPr>
            <w:tcW w:w="777" w:type="dxa"/>
            <w:tcBorders>
              <w:top w:val="nil"/>
              <w:left w:val="single" w:color="auto" w:sz="4" w:space="0"/>
              <w:bottom w:val="single" w:color="auto" w:sz="4" w:space="0"/>
              <w:right w:val="single" w:color="auto" w:sz="4" w:space="0"/>
            </w:tcBorders>
            <w:noWrap w:val="0"/>
            <w:vAlign w:val="center"/>
          </w:tcPr>
          <w:p>
            <w:pPr>
              <w:jc w:val="right"/>
              <w:rPr>
                <w:rFonts w:hint="default"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6.46</w:t>
            </w:r>
          </w:p>
        </w:tc>
        <w:tc>
          <w:tcPr>
            <w:tcW w:w="499"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6"/>
                <w:szCs w:val="16"/>
                <w:highlight w:val="none"/>
              </w:rPr>
            </w:pPr>
          </w:p>
        </w:tc>
        <w:tc>
          <w:tcPr>
            <w:tcW w:w="719"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6"/>
                <w:szCs w:val="16"/>
                <w:highlight w:val="none"/>
              </w:rPr>
            </w:pPr>
          </w:p>
        </w:tc>
      </w:tr>
      <w:tr>
        <w:tblPrEx>
          <w:tblCellMar>
            <w:top w:w="0" w:type="dxa"/>
            <w:left w:w="108" w:type="dxa"/>
            <w:bottom w:w="0" w:type="dxa"/>
            <w:right w:w="108" w:type="dxa"/>
          </w:tblCellMar>
        </w:tblPrEx>
        <w:trPr>
          <w:trHeight w:val="90" w:hRule="atLeast"/>
        </w:trPr>
        <w:tc>
          <w:tcPr>
            <w:tcW w:w="515" w:type="dxa"/>
            <w:tcBorders>
              <w:top w:val="nil"/>
              <w:left w:val="single" w:color="auto" w:sz="4" w:space="0"/>
              <w:bottom w:val="single" w:color="auto" w:sz="4" w:space="0"/>
              <w:right w:val="single" w:color="auto" w:sz="4" w:space="0"/>
            </w:tcBorders>
            <w:noWrap w:val="0"/>
            <w:vAlign w:val="top"/>
          </w:tcPr>
          <w:p>
            <w:pPr>
              <w:spacing w:before="134" w:line="231" w:lineRule="auto"/>
              <w:rPr>
                <w:rFonts w:hint="default" w:ascii="仿宋" w:hAnsi="仿宋" w:eastAsia="仿宋" w:cs="仿宋"/>
                <w:color w:val="auto"/>
                <w:kern w:val="2"/>
                <w:sz w:val="19"/>
                <w:szCs w:val="19"/>
                <w:highlight w:val="none"/>
                <w:lang w:val="en-US" w:eastAsia="zh-CN" w:bidi="ar-SA"/>
              </w:rPr>
            </w:pPr>
            <w:r>
              <w:rPr>
                <w:rFonts w:hint="eastAsia" w:ascii="仿宋" w:hAnsi="仿宋" w:eastAsia="仿宋" w:cs="仿宋"/>
                <w:color w:val="auto"/>
                <w:kern w:val="2"/>
                <w:sz w:val="19"/>
                <w:szCs w:val="19"/>
                <w:highlight w:val="none"/>
                <w:lang w:val="en-US" w:eastAsia="zh-CN" w:bidi="ar-SA"/>
              </w:rPr>
              <w:t>213</w:t>
            </w:r>
          </w:p>
        </w:tc>
        <w:tc>
          <w:tcPr>
            <w:tcW w:w="408" w:type="dxa"/>
            <w:tcBorders>
              <w:top w:val="nil"/>
              <w:left w:val="nil"/>
              <w:bottom w:val="single" w:color="auto" w:sz="4" w:space="0"/>
              <w:right w:val="single" w:color="auto" w:sz="4" w:space="0"/>
            </w:tcBorders>
            <w:noWrap w:val="0"/>
            <w:vAlign w:val="top"/>
          </w:tcPr>
          <w:p>
            <w:pPr>
              <w:spacing w:before="134" w:line="231" w:lineRule="auto"/>
              <w:rPr>
                <w:rFonts w:hint="default" w:ascii="仿宋" w:hAnsi="仿宋" w:eastAsia="仿宋" w:cs="仿宋"/>
                <w:color w:val="auto"/>
                <w:kern w:val="2"/>
                <w:sz w:val="19"/>
                <w:szCs w:val="19"/>
                <w:highlight w:val="none"/>
                <w:lang w:val="en-US" w:eastAsia="zh-CN" w:bidi="ar-SA"/>
              </w:rPr>
            </w:pPr>
            <w:r>
              <w:rPr>
                <w:rFonts w:hint="eastAsia" w:ascii="仿宋" w:hAnsi="仿宋" w:eastAsia="仿宋" w:cs="仿宋"/>
                <w:color w:val="auto"/>
                <w:sz w:val="19"/>
                <w:szCs w:val="19"/>
                <w:highlight w:val="none"/>
                <w:lang w:val="en-US" w:eastAsia="zh-CN"/>
              </w:rPr>
              <w:t>02</w:t>
            </w:r>
          </w:p>
        </w:tc>
        <w:tc>
          <w:tcPr>
            <w:tcW w:w="408" w:type="dxa"/>
            <w:tcBorders>
              <w:top w:val="nil"/>
              <w:left w:val="nil"/>
              <w:bottom w:val="single" w:color="auto" w:sz="4" w:space="0"/>
              <w:right w:val="single" w:color="auto" w:sz="4" w:space="0"/>
            </w:tcBorders>
            <w:noWrap w:val="0"/>
            <w:vAlign w:val="top"/>
          </w:tcPr>
          <w:p>
            <w:pPr>
              <w:spacing w:before="134" w:line="231" w:lineRule="auto"/>
              <w:ind w:left="121" w:leftChars="0"/>
              <w:rPr>
                <w:rFonts w:hint="eastAsia" w:ascii="仿宋" w:hAnsi="仿宋" w:eastAsia="仿宋" w:cs="仿宋"/>
                <w:color w:val="auto"/>
                <w:kern w:val="2"/>
                <w:sz w:val="19"/>
                <w:szCs w:val="19"/>
                <w:highlight w:val="none"/>
                <w:lang w:val="en-US" w:eastAsia="zh-CN" w:bidi="ar-SA"/>
              </w:rPr>
            </w:pPr>
          </w:p>
        </w:tc>
        <w:tc>
          <w:tcPr>
            <w:tcW w:w="1134" w:type="dxa"/>
            <w:tcBorders>
              <w:top w:val="nil"/>
              <w:left w:val="nil"/>
              <w:bottom w:val="single" w:color="auto" w:sz="4" w:space="0"/>
              <w:right w:val="single" w:color="auto" w:sz="4" w:space="0"/>
            </w:tcBorders>
            <w:noWrap w:val="0"/>
            <w:vAlign w:val="top"/>
          </w:tcPr>
          <w:p>
            <w:pPr>
              <w:jc w:val="both"/>
              <w:rPr>
                <w:rFonts w:hint="default"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林业和草原</w:t>
            </w:r>
          </w:p>
        </w:tc>
        <w:tc>
          <w:tcPr>
            <w:tcW w:w="763"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6"/>
                <w:szCs w:val="16"/>
                <w:highlight w:val="none"/>
              </w:rPr>
            </w:pPr>
            <w:r>
              <w:rPr>
                <w:rFonts w:hint="eastAsia" w:ascii="仿宋_GB2312" w:eastAsia="仿宋_GB2312"/>
                <w:color w:val="auto"/>
                <w:sz w:val="16"/>
                <w:szCs w:val="16"/>
                <w:highlight w:val="none"/>
                <w:lang w:val="en-US" w:eastAsia="zh-CN"/>
              </w:rPr>
              <w:t>96.61</w:t>
            </w:r>
            <w:r>
              <w:rPr>
                <w:rFonts w:hint="eastAsia" w:ascii="仿宋_GB2312" w:eastAsia="仿宋_GB2312"/>
                <w:color w:val="auto"/>
                <w:sz w:val="16"/>
                <w:szCs w:val="16"/>
                <w:highlight w:val="none"/>
              </w:rPr>
              <w:t>　</w:t>
            </w:r>
          </w:p>
        </w:tc>
        <w:tc>
          <w:tcPr>
            <w:tcW w:w="64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6"/>
                <w:szCs w:val="16"/>
                <w:highlight w:val="none"/>
              </w:rPr>
            </w:pPr>
            <w:r>
              <w:rPr>
                <w:rFonts w:hint="eastAsia" w:ascii="仿宋_GB2312" w:eastAsia="仿宋_GB2312"/>
                <w:color w:val="auto"/>
                <w:sz w:val="16"/>
                <w:szCs w:val="16"/>
                <w:highlight w:val="none"/>
                <w:lang w:val="en-US" w:eastAsia="zh-CN"/>
              </w:rPr>
              <w:t>90.15</w:t>
            </w:r>
            <w:r>
              <w:rPr>
                <w:rFonts w:hint="eastAsia" w:ascii="仿宋_GB2312" w:eastAsia="仿宋_GB2312"/>
                <w:color w:val="auto"/>
                <w:sz w:val="16"/>
                <w:szCs w:val="16"/>
                <w:highlight w:val="none"/>
              </w:rPr>
              <w:t>　</w:t>
            </w:r>
          </w:p>
        </w:tc>
        <w:tc>
          <w:tcPr>
            <w:tcW w:w="64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6"/>
                <w:szCs w:val="16"/>
                <w:highlight w:val="none"/>
              </w:rPr>
            </w:pPr>
            <w:r>
              <w:rPr>
                <w:rFonts w:hint="eastAsia" w:ascii="仿宋_GB2312" w:eastAsia="仿宋_GB2312"/>
                <w:color w:val="auto"/>
                <w:sz w:val="16"/>
                <w:szCs w:val="16"/>
                <w:highlight w:val="none"/>
                <w:lang w:val="en-US" w:eastAsia="zh-CN"/>
              </w:rPr>
              <w:t>90.15</w:t>
            </w:r>
            <w:r>
              <w:rPr>
                <w:rFonts w:hint="eastAsia" w:ascii="仿宋_GB2312" w:eastAsia="仿宋_GB2312"/>
                <w:color w:val="auto"/>
                <w:sz w:val="16"/>
                <w:szCs w:val="16"/>
                <w:highlight w:val="none"/>
              </w:rPr>
              <w:t>　</w:t>
            </w:r>
          </w:p>
        </w:tc>
        <w:tc>
          <w:tcPr>
            <w:tcW w:w="807"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6"/>
                <w:szCs w:val="16"/>
                <w:highlight w:val="none"/>
              </w:rPr>
            </w:pPr>
          </w:p>
        </w:tc>
        <w:tc>
          <w:tcPr>
            <w:tcW w:w="308"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6"/>
                <w:szCs w:val="16"/>
                <w:highlight w:val="none"/>
              </w:rPr>
            </w:pPr>
            <w:r>
              <w:rPr>
                <w:rFonts w:hint="eastAsia" w:ascii="仿宋_GB2312" w:eastAsia="仿宋_GB2312"/>
                <w:color w:val="auto"/>
                <w:sz w:val="16"/>
                <w:szCs w:val="16"/>
                <w:highlight w:val="none"/>
              </w:rPr>
              <w:t>　</w:t>
            </w:r>
          </w:p>
        </w:tc>
        <w:tc>
          <w:tcPr>
            <w:tcW w:w="66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6"/>
                <w:szCs w:val="16"/>
                <w:highlight w:val="none"/>
              </w:rPr>
            </w:pPr>
            <w:r>
              <w:rPr>
                <w:rFonts w:hint="eastAsia" w:ascii="仿宋_GB2312" w:eastAsia="仿宋_GB2312"/>
                <w:color w:val="auto"/>
                <w:sz w:val="16"/>
                <w:szCs w:val="16"/>
                <w:highlight w:val="none"/>
              </w:rPr>
              <w:t>　</w:t>
            </w:r>
          </w:p>
        </w:tc>
        <w:tc>
          <w:tcPr>
            <w:tcW w:w="748"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6"/>
                <w:szCs w:val="16"/>
                <w:highlight w:val="none"/>
              </w:rPr>
            </w:pPr>
            <w:r>
              <w:rPr>
                <w:rFonts w:hint="eastAsia" w:ascii="仿宋_GB2312" w:eastAsia="仿宋_GB2312"/>
                <w:color w:val="auto"/>
                <w:sz w:val="16"/>
                <w:szCs w:val="16"/>
                <w:highlight w:val="none"/>
              </w:rPr>
              <w:t>　</w:t>
            </w:r>
          </w:p>
        </w:tc>
        <w:tc>
          <w:tcPr>
            <w:tcW w:w="649"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6"/>
                <w:szCs w:val="16"/>
                <w:highlight w:val="none"/>
              </w:rPr>
            </w:pPr>
            <w:r>
              <w:rPr>
                <w:rFonts w:hint="eastAsia" w:ascii="仿宋_GB2312" w:eastAsia="仿宋_GB2312"/>
                <w:color w:val="auto"/>
                <w:sz w:val="16"/>
                <w:szCs w:val="16"/>
                <w:highlight w:val="none"/>
              </w:rPr>
              <w:t>　</w:t>
            </w:r>
          </w:p>
        </w:tc>
        <w:tc>
          <w:tcPr>
            <w:tcW w:w="572"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6"/>
                <w:szCs w:val="16"/>
                <w:highlight w:val="none"/>
              </w:rPr>
            </w:pPr>
          </w:p>
        </w:tc>
        <w:tc>
          <w:tcPr>
            <w:tcW w:w="777" w:type="dxa"/>
            <w:tcBorders>
              <w:top w:val="nil"/>
              <w:left w:val="single" w:color="auto" w:sz="4" w:space="0"/>
              <w:bottom w:val="single" w:color="auto" w:sz="4" w:space="0"/>
              <w:right w:val="single" w:color="auto" w:sz="4" w:space="0"/>
            </w:tcBorders>
            <w:noWrap w:val="0"/>
            <w:vAlign w:val="center"/>
          </w:tcPr>
          <w:p>
            <w:pPr>
              <w:jc w:val="right"/>
              <w:rPr>
                <w:rFonts w:hint="default"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6.46</w:t>
            </w:r>
          </w:p>
        </w:tc>
        <w:tc>
          <w:tcPr>
            <w:tcW w:w="499"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6"/>
                <w:szCs w:val="16"/>
                <w:highlight w:val="none"/>
              </w:rPr>
            </w:pPr>
          </w:p>
        </w:tc>
        <w:tc>
          <w:tcPr>
            <w:tcW w:w="719"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6"/>
                <w:szCs w:val="16"/>
                <w:highlight w:val="none"/>
              </w:rPr>
            </w:pPr>
          </w:p>
        </w:tc>
      </w:tr>
      <w:tr>
        <w:tblPrEx>
          <w:tblCellMar>
            <w:top w:w="0" w:type="dxa"/>
            <w:left w:w="108" w:type="dxa"/>
            <w:bottom w:w="0" w:type="dxa"/>
            <w:right w:w="108" w:type="dxa"/>
          </w:tblCellMar>
        </w:tblPrEx>
        <w:trPr>
          <w:trHeight w:val="90" w:hRule="atLeast"/>
        </w:trPr>
        <w:tc>
          <w:tcPr>
            <w:tcW w:w="515" w:type="dxa"/>
            <w:tcBorders>
              <w:top w:val="nil"/>
              <w:left w:val="single" w:color="auto" w:sz="4" w:space="0"/>
              <w:bottom w:val="single" w:color="auto" w:sz="4" w:space="0"/>
              <w:right w:val="single" w:color="auto" w:sz="4" w:space="0"/>
            </w:tcBorders>
            <w:noWrap w:val="0"/>
            <w:vAlign w:val="top"/>
          </w:tcPr>
          <w:p>
            <w:pPr>
              <w:spacing w:before="134" w:line="231" w:lineRule="auto"/>
              <w:rPr>
                <w:rFonts w:hint="default" w:ascii="仿宋" w:hAnsi="仿宋" w:eastAsia="仿宋" w:cs="仿宋"/>
                <w:color w:val="auto"/>
                <w:kern w:val="2"/>
                <w:sz w:val="19"/>
                <w:szCs w:val="19"/>
                <w:highlight w:val="none"/>
                <w:lang w:val="en-US" w:eastAsia="zh-CN" w:bidi="ar-SA"/>
              </w:rPr>
            </w:pPr>
            <w:r>
              <w:rPr>
                <w:rFonts w:hint="eastAsia" w:ascii="仿宋" w:hAnsi="仿宋" w:eastAsia="仿宋" w:cs="仿宋"/>
                <w:color w:val="auto"/>
                <w:kern w:val="2"/>
                <w:sz w:val="19"/>
                <w:szCs w:val="19"/>
                <w:highlight w:val="none"/>
                <w:lang w:val="en-US" w:eastAsia="zh-CN" w:bidi="ar-SA"/>
              </w:rPr>
              <w:t>213</w:t>
            </w:r>
          </w:p>
        </w:tc>
        <w:tc>
          <w:tcPr>
            <w:tcW w:w="408" w:type="dxa"/>
            <w:tcBorders>
              <w:top w:val="nil"/>
              <w:left w:val="nil"/>
              <w:bottom w:val="single" w:color="auto" w:sz="4" w:space="0"/>
              <w:right w:val="single" w:color="auto" w:sz="4" w:space="0"/>
            </w:tcBorders>
            <w:noWrap w:val="0"/>
            <w:vAlign w:val="top"/>
          </w:tcPr>
          <w:p>
            <w:pPr>
              <w:spacing w:before="134" w:line="231" w:lineRule="auto"/>
              <w:rPr>
                <w:rFonts w:hint="default" w:ascii="仿宋" w:hAnsi="仿宋" w:eastAsia="仿宋" w:cs="仿宋"/>
                <w:color w:val="auto"/>
                <w:kern w:val="2"/>
                <w:sz w:val="19"/>
                <w:szCs w:val="19"/>
                <w:highlight w:val="none"/>
                <w:lang w:val="en-US" w:eastAsia="zh-CN" w:bidi="ar-SA"/>
              </w:rPr>
            </w:pPr>
            <w:r>
              <w:rPr>
                <w:rFonts w:hint="eastAsia" w:ascii="仿宋" w:hAnsi="仿宋" w:eastAsia="仿宋" w:cs="仿宋"/>
                <w:color w:val="auto"/>
                <w:kern w:val="2"/>
                <w:sz w:val="19"/>
                <w:szCs w:val="19"/>
                <w:highlight w:val="none"/>
                <w:lang w:val="en-US" w:eastAsia="zh-CN" w:bidi="ar-SA"/>
              </w:rPr>
              <w:t>02</w:t>
            </w:r>
          </w:p>
        </w:tc>
        <w:tc>
          <w:tcPr>
            <w:tcW w:w="408" w:type="dxa"/>
            <w:tcBorders>
              <w:top w:val="nil"/>
              <w:left w:val="nil"/>
              <w:bottom w:val="single" w:color="auto" w:sz="4" w:space="0"/>
              <w:right w:val="single" w:color="auto" w:sz="4" w:space="0"/>
            </w:tcBorders>
            <w:noWrap w:val="0"/>
            <w:vAlign w:val="top"/>
          </w:tcPr>
          <w:p>
            <w:pPr>
              <w:spacing w:before="134" w:line="231" w:lineRule="auto"/>
              <w:rPr>
                <w:rFonts w:hint="default" w:ascii="仿宋" w:hAnsi="仿宋" w:eastAsia="仿宋" w:cs="仿宋"/>
                <w:color w:val="auto"/>
                <w:kern w:val="2"/>
                <w:sz w:val="19"/>
                <w:szCs w:val="19"/>
                <w:highlight w:val="none"/>
                <w:lang w:val="en-US" w:eastAsia="zh-CN" w:bidi="ar-SA"/>
              </w:rPr>
            </w:pPr>
            <w:r>
              <w:rPr>
                <w:rFonts w:hint="eastAsia" w:ascii="仿宋" w:hAnsi="仿宋" w:eastAsia="仿宋" w:cs="仿宋"/>
                <w:color w:val="auto"/>
                <w:sz w:val="19"/>
                <w:szCs w:val="19"/>
                <w:highlight w:val="none"/>
                <w:lang w:val="en-US" w:eastAsia="zh-CN"/>
              </w:rPr>
              <w:t>04</w:t>
            </w:r>
          </w:p>
        </w:tc>
        <w:tc>
          <w:tcPr>
            <w:tcW w:w="1134" w:type="dxa"/>
            <w:tcBorders>
              <w:top w:val="nil"/>
              <w:left w:val="nil"/>
              <w:bottom w:val="single" w:color="auto" w:sz="4" w:space="0"/>
              <w:right w:val="single" w:color="auto" w:sz="4" w:space="0"/>
            </w:tcBorders>
            <w:noWrap w:val="0"/>
            <w:vAlign w:val="top"/>
          </w:tcPr>
          <w:p>
            <w:pPr>
              <w:jc w:val="both"/>
              <w:rPr>
                <w:rFonts w:hint="default"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事业机构</w:t>
            </w:r>
          </w:p>
        </w:tc>
        <w:tc>
          <w:tcPr>
            <w:tcW w:w="763"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6"/>
                <w:szCs w:val="16"/>
                <w:highlight w:val="none"/>
              </w:rPr>
            </w:pPr>
            <w:r>
              <w:rPr>
                <w:rFonts w:hint="eastAsia" w:ascii="仿宋_GB2312" w:eastAsia="仿宋_GB2312"/>
                <w:color w:val="auto"/>
                <w:sz w:val="16"/>
                <w:szCs w:val="16"/>
                <w:highlight w:val="none"/>
                <w:lang w:val="en-US" w:eastAsia="zh-CN"/>
              </w:rPr>
              <w:t>96.61</w:t>
            </w:r>
            <w:r>
              <w:rPr>
                <w:rFonts w:hint="eastAsia" w:ascii="仿宋_GB2312" w:eastAsia="仿宋_GB2312"/>
                <w:color w:val="auto"/>
                <w:sz w:val="16"/>
                <w:szCs w:val="16"/>
                <w:highlight w:val="none"/>
              </w:rPr>
              <w:t>　</w:t>
            </w:r>
          </w:p>
        </w:tc>
        <w:tc>
          <w:tcPr>
            <w:tcW w:w="64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6"/>
                <w:szCs w:val="16"/>
                <w:highlight w:val="none"/>
              </w:rPr>
            </w:pPr>
            <w:r>
              <w:rPr>
                <w:rFonts w:hint="eastAsia" w:ascii="仿宋_GB2312" w:eastAsia="仿宋_GB2312"/>
                <w:color w:val="auto"/>
                <w:sz w:val="16"/>
                <w:szCs w:val="16"/>
                <w:highlight w:val="none"/>
                <w:lang w:val="en-US" w:eastAsia="zh-CN"/>
              </w:rPr>
              <w:t>90.15</w:t>
            </w:r>
            <w:r>
              <w:rPr>
                <w:rFonts w:hint="eastAsia" w:ascii="仿宋_GB2312" w:eastAsia="仿宋_GB2312"/>
                <w:color w:val="auto"/>
                <w:sz w:val="16"/>
                <w:szCs w:val="16"/>
                <w:highlight w:val="none"/>
              </w:rPr>
              <w:t>　</w:t>
            </w:r>
          </w:p>
        </w:tc>
        <w:tc>
          <w:tcPr>
            <w:tcW w:w="64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6"/>
                <w:szCs w:val="16"/>
                <w:highlight w:val="none"/>
              </w:rPr>
            </w:pPr>
            <w:r>
              <w:rPr>
                <w:rFonts w:hint="eastAsia" w:ascii="仿宋_GB2312" w:eastAsia="仿宋_GB2312"/>
                <w:color w:val="auto"/>
                <w:sz w:val="16"/>
                <w:szCs w:val="16"/>
                <w:highlight w:val="none"/>
                <w:lang w:val="en-US" w:eastAsia="zh-CN"/>
              </w:rPr>
              <w:t>90.15</w:t>
            </w:r>
            <w:r>
              <w:rPr>
                <w:rFonts w:hint="eastAsia" w:ascii="仿宋_GB2312" w:eastAsia="仿宋_GB2312"/>
                <w:color w:val="auto"/>
                <w:sz w:val="16"/>
                <w:szCs w:val="16"/>
                <w:highlight w:val="none"/>
              </w:rPr>
              <w:t>　</w:t>
            </w:r>
          </w:p>
        </w:tc>
        <w:tc>
          <w:tcPr>
            <w:tcW w:w="807"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6"/>
                <w:szCs w:val="16"/>
                <w:highlight w:val="none"/>
              </w:rPr>
            </w:pPr>
          </w:p>
        </w:tc>
        <w:tc>
          <w:tcPr>
            <w:tcW w:w="308"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6"/>
                <w:szCs w:val="16"/>
                <w:highlight w:val="none"/>
              </w:rPr>
            </w:pPr>
            <w:r>
              <w:rPr>
                <w:rFonts w:hint="eastAsia" w:ascii="仿宋_GB2312" w:eastAsia="仿宋_GB2312"/>
                <w:color w:val="auto"/>
                <w:sz w:val="16"/>
                <w:szCs w:val="16"/>
                <w:highlight w:val="none"/>
              </w:rPr>
              <w:t>　</w:t>
            </w:r>
          </w:p>
        </w:tc>
        <w:tc>
          <w:tcPr>
            <w:tcW w:w="66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6"/>
                <w:szCs w:val="16"/>
                <w:highlight w:val="none"/>
              </w:rPr>
            </w:pPr>
            <w:r>
              <w:rPr>
                <w:rFonts w:hint="eastAsia" w:ascii="仿宋_GB2312" w:eastAsia="仿宋_GB2312"/>
                <w:color w:val="auto"/>
                <w:sz w:val="16"/>
                <w:szCs w:val="16"/>
                <w:highlight w:val="none"/>
              </w:rPr>
              <w:t>　</w:t>
            </w:r>
          </w:p>
        </w:tc>
        <w:tc>
          <w:tcPr>
            <w:tcW w:w="748"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6"/>
                <w:szCs w:val="16"/>
                <w:highlight w:val="none"/>
              </w:rPr>
            </w:pPr>
            <w:r>
              <w:rPr>
                <w:rFonts w:hint="eastAsia" w:ascii="仿宋_GB2312" w:eastAsia="仿宋_GB2312"/>
                <w:color w:val="auto"/>
                <w:sz w:val="16"/>
                <w:szCs w:val="16"/>
                <w:highlight w:val="none"/>
              </w:rPr>
              <w:t>　</w:t>
            </w:r>
          </w:p>
        </w:tc>
        <w:tc>
          <w:tcPr>
            <w:tcW w:w="649"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6"/>
                <w:szCs w:val="16"/>
                <w:highlight w:val="none"/>
              </w:rPr>
            </w:pPr>
            <w:r>
              <w:rPr>
                <w:rFonts w:hint="eastAsia" w:ascii="仿宋_GB2312" w:eastAsia="仿宋_GB2312"/>
                <w:color w:val="auto"/>
                <w:sz w:val="16"/>
                <w:szCs w:val="16"/>
                <w:highlight w:val="none"/>
              </w:rPr>
              <w:t>　</w:t>
            </w:r>
          </w:p>
        </w:tc>
        <w:tc>
          <w:tcPr>
            <w:tcW w:w="572"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6"/>
                <w:szCs w:val="16"/>
                <w:highlight w:val="none"/>
              </w:rPr>
            </w:pPr>
          </w:p>
        </w:tc>
        <w:tc>
          <w:tcPr>
            <w:tcW w:w="777" w:type="dxa"/>
            <w:tcBorders>
              <w:top w:val="nil"/>
              <w:left w:val="single" w:color="auto" w:sz="4" w:space="0"/>
              <w:bottom w:val="single" w:color="auto" w:sz="4" w:space="0"/>
              <w:right w:val="single" w:color="auto" w:sz="4" w:space="0"/>
            </w:tcBorders>
            <w:noWrap w:val="0"/>
            <w:vAlign w:val="center"/>
          </w:tcPr>
          <w:p>
            <w:pPr>
              <w:jc w:val="right"/>
              <w:rPr>
                <w:rFonts w:hint="default"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6.46</w:t>
            </w:r>
          </w:p>
        </w:tc>
        <w:tc>
          <w:tcPr>
            <w:tcW w:w="499"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6"/>
                <w:szCs w:val="16"/>
                <w:highlight w:val="none"/>
              </w:rPr>
            </w:pPr>
          </w:p>
        </w:tc>
        <w:tc>
          <w:tcPr>
            <w:tcW w:w="719"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6"/>
                <w:szCs w:val="16"/>
                <w:highlight w:val="none"/>
              </w:rPr>
            </w:pPr>
          </w:p>
        </w:tc>
      </w:tr>
      <w:tr>
        <w:tblPrEx>
          <w:tblCellMar>
            <w:top w:w="0" w:type="dxa"/>
            <w:left w:w="108" w:type="dxa"/>
            <w:bottom w:w="0" w:type="dxa"/>
            <w:right w:w="108" w:type="dxa"/>
          </w:tblCellMar>
        </w:tblPrEx>
        <w:trPr>
          <w:trHeight w:val="90" w:hRule="atLeast"/>
        </w:trPr>
        <w:tc>
          <w:tcPr>
            <w:tcW w:w="515" w:type="dxa"/>
            <w:tcBorders>
              <w:top w:val="nil"/>
              <w:left w:val="single" w:color="auto" w:sz="4" w:space="0"/>
              <w:bottom w:val="single" w:color="auto" w:sz="4" w:space="0"/>
              <w:right w:val="single" w:color="auto" w:sz="4" w:space="0"/>
            </w:tcBorders>
            <w:noWrap w:val="0"/>
            <w:vAlign w:val="top"/>
          </w:tcPr>
          <w:p>
            <w:pPr>
              <w:jc w:val="right"/>
              <w:rPr>
                <w:rFonts w:hint="default"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221</w:t>
            </w:r>
          </w:p>
        </w:tc>
        <w:tc>
          <w:tcPr>
            <w:tcW w:w="408" w:type="dxa"/>
            <w:tcBorders>
              <w:top w:val="nil"/>
              <w:left w:val="nil"/>
              <w:bottom w:val="single" w:color="auto" w:sz="4" w:space="0"/>
              <w:right w:val="single" w:color="auto" w:sz="4" w:space="0"/>
            </w:tcBorders>
            <w:noWrap w:val="0"/>
            <w:vAlign w:val="top"/>
          </w:tcPr>
          <w:p>
            <w:pPr>
              <w:jc w:val="right"/>
              <w:rPr>
                <w:rFonts w:hint="eastAsia" w:ascii="仿宋_GB2312" w:eastAsia="仿宋_GB2312"/>
                <w:color w:val="auto"/>
                <w:sz w:val="16"/>
                <w:szCs w:val="16"/>
                <w:highlight w:val="none"/>
                <w:lang w:val="en-US" w:eastAsia="zh-CN"/>
              </w:rPr>
            </w:pPr>
          </w:p>
        </w:tc>
        <w:tc>
          <w:tcPr>
            <w:tcW w:w="408" w:type="dxa"/>
            <w:tcBorders>
              <w:top w:val="nil"/>
              <w:left w:val="nil"/>
              <w:bottom w:val="single" w:color="auto" w:sz="4" w:space="0"/>
              <w:right w:val="single" w:color="auto" w:sz="4" w:space="0"/>
            </w:tcBorders>
            <w:noWrap w:val="0"/>
            <w:vAlign w:val="top"/>
          </w:tcPr>
          <w:p>
            <w:pPr>
              <w:jc w:val="right"/>
              <w:rPr>
                <w:rFonts w:hint="eastAsia" w:ascii="仿宋_GB2312" w:eastAsia="仿宋_GB2312"/>
                <w:color w:val="auto"/>
                <w:sz w:val="16"/>
                <w:szCs w:val="16"/>
                <w:highlight w:val="none"/>
                <w:lang w:val="en-US" w:eastAsia="zh-CN"/>
              </w:rPr>
            </w:pPr>
          </w:p>
        </w:tc>
        <w:tc>
          <w:tcPr>
            <w:tcW w:w="1134" w:type="dxa"/>
            <w:tcBorders>
              <w:top w:val="nil"/>
              <w:left w:val="nil"/>
              <w:bottom w:val="single" w:color="auto" w:sz="4" w:space="0"/>
              <w:right w:val="single" w:color="auto" w:sz="4" w:space="0"/>
            </w:tcBorders>
            <w:noWrap w:val="0"/>
            <w:vAlign w:val="top"/>
          </w:tcPr>
          <w:p>
            <w:pPr>
              <w:jc w:val="both"/>
              <w:rPr>
                <w:rFonts w:hint="eastAsia"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住房保障支出</w:t>
            </w:r>
          </w:p>
        </w:tc>
        <w:tc>
          <w:tcPr>
            <w:tcW w:w="763"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26.77　</w:t>
            </w:r>
          </w:p>
        </w:tc>
        <w:tc>
          <w:tcPr>
            <w:tcW w:w="645" w:type="dxa"/>
            <w:tcBorders>
              <w:top w:val="nil"/>
              <w:left w:val="nil"/>
              <w:bottom w:val="single" w:color="auto" w:sz="4" w:space="0"/>
              <w:right w:val="single" w:color="auto" w:sz="4" w:space="0"/>
            </w:tcBorders>
            <w:noWrap w:val="0"/>
            <w:vAlign w:val="center"/>
          </w:tcPr>
          <w:p>
            <w:pPr>
              <w:jc w:val="both"/>
              <w:rPr>
                <w:rFonts w:hint="eastAsia"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10.20　</w:t>
            </w:r>
          </w:p>
        </w:tc>
        <w:tc>
          <w:tcPr>
            <w:tcW w:w="645"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10.20　</w:t>
            </w:r>
          </w:p>
        </w:tc>
        <w:tc>
          <w:tcPr>
            <w:tcW w:w="807"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6"/>
                <w:szCs w:val="16"/>
                <w:highlight w:val="none"/>
                <w:lang w:val="en-US" w:eastAsia="zh-CN"/>
              </w:rPr>
            </w:pPr>
          </w:p>
        </w:tc>
        <w:tc>
          <w:tcPr>
            <w:tcW w:w="308"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　</w:t>
            </w:r>
          </w:p>
        </w:tc>
        <w:tc>
          <w:tcPr>
            <w:tcW w:w="660"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　</w:t>
            </w:r>
          </w:p>
        </w:tc>
        <w:tc>
          <w:tcPr>
            <w:tcW w:w="748"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　</w:t>
            </w:r>
          </w:p>
        </w:tc>
        <w:tc>
          <w:tcPr>
            <w:tcW w:w="649"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　</w:t>
            </w:r>
          </w:p>
        </w:tc>
        <w:tc>
          <w:tcPr>
            <w:tcW w:w="572"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6"/>
                <w:szCs w:val="16"/>
                <w:highlight w:val="none"/>
                <w:lang w:val="en-US" w:eastAsia="zh-CN"/>
              </w:rPr>
            </w:pPr>
          </w:p>
        </w:tc>
        <w:tc>
          <w:tcPr>
            <w:tcW w:w="777" w:type="dxa"/>
            <w:tcBorders>
              <w:top w:val="nil"/>
              <w:left w:val="single" w:color="auto" w:sz="4" w:space="0"/>
              <w:bottom w:val="single" w:color="auto" w:sz="4" w:space="0"/>
              <w:right w:val="single" w:color="auto" w:sz="4" w:space="0"/>
            </w:tcBorders>
            <w:noWrap w:val="0"/>
            <w:vAlign w:val="center"/>
          </w:tcPr>
          <w:p>
            <w:pPr>
              <w:jc w:val="right"/>
              <w:rPr>
                <w:rFonts w:hint="default"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16.57</w:t>
            </w:r>
          </w:p>
        </w:tc>
        <w:tc>
          <w:tcPr>
            <w:tcW w:w="499"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6"/>
                <w:szCs w:val="16"/>
                <w:highlight w:val="none"/>
                <w:lang w:val="en-US" w:eastAsia="zh-CN"/>
              </w:rPr>
            </w:pPr>
          </w:p>
        </w:tc>
        <w:tc>
          <w:tcPr>
            <w:tcW w:w="719"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6"/>
                <w:szCs w:val="16"/>
                <w:highlight w:val="none"/>
                <w:lang w:val="en-US" w:eastAsia="zh-CN"/>
              </w:rPr>
            </w:pPr>
          </w:p>
        </w:tc>
      </w:tr>
      <w:tr>
        <w:tblPrEx>
          <w:tblCellMar>
            <w:top w:w="0" w:type="dxa"/>
            <w:left w:w="108" w:type="dxa"/>
            <w:bottom w:w="0" w:type="dxa"/>
            <w:right w:w="108" w:type="dxa"/>
          </w:tblCellMar>
        </w:tblPrEx>
        <w:trPr>
          <w:trHeight w:val="90" w:hRule="atLeast"/>
        </w:trPr>
        <w:tc>
          <w:tcPr>
            <w:tcW w:w="515" w:type="dxa"/>
            <w:tcBorders>
              <w:top w:val="nil"/>
              <w:left w:val="single" w:color="auto" w:sz="4" w:space="0"/>
              <w:bottom w:val="single" w:color="auto" w:sz="4" w:space="0"/>
              <w:right w:val="single" w:color="auto" w:sz="4" w:space="0"/>
            </w:tcBorders>
            <w:noWrap w:val="0"/>
            <w:vAlign w:val="top"/>
          </w:tcPr>
          <w:p>
            <w:pPr>
              <w:jc w:val="right"/>
              <w:rPr>
                <w:rFonts w:hint="default"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221</w:t>
            </w:r>
          </w:p>
        </w:tc>
        <w:tc>
          <w:tcPr>
            <w:tcW w:w="408" w:type="dxa"/>
            <w:tcBorders>
              <w:top w:val="nil"/>
              <w:left w:val="nil"/>
              <w:bottom w:val="single" w:color="auto" w:sz="4" w:space="0"/>
              <w:right w:val="single" w:color="auto" w:sz="4" w:space="0"/>
            </w:tcBorders>
            <w:noWrap w:val="0"/>
            <w:vAlign w:val="top"/>
          </w:tcPr>
          <w:p>
            <w:pPr>
              <w:jc w:val="right"/>
              <w:rPr>
                <w:rFonts w:hint="default"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02</w:t>
            </w:r>
          </w:p>
        </w:tc>
        <w:tc>
          <w:tcPr>
            <w:tcW w:w="408" w:type="dxa"/>
            <w:tcBorders>
              <w:top w:val="nil"/>
              <w:left w:val="nil"/>
              <w:bottom w:val="single" w:color="auto" w:sz="4" w:space="0"/>
              <w:right w:val="single" w:color="auto" w:sz="4" w:space="0"/>
            </w:tcBorders>
            <w:noWrap w:val="0"/>
            <w:vAlign w:val="top"/>
          </w:tcPr>
          <w:p>
            <w:pPr>
              <w:jc w:val="right"/>
              <w:rPr>
                <w:rFonts w:hint="eastAsia" w:ascii="仿宋_GB2312" w:eastAsia="仿宋_GB2312"/>
                <w:color w:val="auto"/>
                <w:sz w:val="16"/>
                <w:szCs w:val="16"/>
                <w:highlight w:val="none"/>
                <w:lang w:val="en-US" w:eastAsia="zh-CN"/>
              </w:rPr>
            </w:pPr>
          </w:p>
        </w:tc>
        <w:tc>
          <w:tcPr>
            <w:tcW w:w="1134" w:type="dxa"/>
            <w:tcBorders>
              <w:top w:val="nil"/>
              <w:left w:val="nil"/>
              <w:bottom w:val="single" w:color="auto" w:sz="4" w:space="0"/>
              <w:right w:val="single" w:color="auto" w:sz="4" w:space="0"/>
            </w:tcBorders>
            <w:noWrap w:val="0"/>
            <w:vAlign w:val="top"/>
          </w:tcPr>
          <w:p>
            <w:pPr>
              <w:jc w:val="both"/>
              <w:rPr>
                <w:rFonts w:hint="eastAsia"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住房改革支出</w:t>
            </w:r>
          </w:p>
        </w:tc>
        <w:tc>
          <w:tcPr>
            <w:tcW w:w="763"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26.77　</w:t>
            </w:r>
          </w:p>
        </w:tc>
        <w:tc>
          <w:tcPr>
            <w:tcW w:w="645"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10.20　</w:t>
            </w:r>
          </w:p>
        </w:tc>
        <w:tc>
          <w:tcPr>
            <w:tcW w:w="645"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10.20　</w:t>
            </w:r>
          </w:p>
        </w:tc>
        <w:tc>
          <w:tcPr>
            <w:tcW w:w="807"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6"/>
                <w:szCs w:val="16"/>
                <w:highlight w:val="none"/>
                <w:lang w:val="en-US" w:eastAsia="zh-CN"/>
              </w:rPr>
            </w:pPr>
          </w:p>
        </w:tc>
        <w:tc>
          <w:tcPr>
            <w:tcW w:w="308"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　</w:t>
            </w:r>
          </w:p>
        </w:tc>
        <w:tc>
          <w:tcPr>
            <w:tcW w:w="660"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　</w:t>
            </w:r>
          </w:p>
        </w:tc>
        <w:tc>
          <w:tcPr>
            <w:tcW w:w="748"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　</w:t>
            </w:r>
          </w:p>
        </w:tc>
        <w:tc>
          <w:tcPr>
            <w:tcW w:w="649"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　</w:t>
            </w:r>
          </w:p>
        </w:tc>
        <w:tc>
          <w:tcPr>
            <w:tcW w:w="572"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6"/>
                <w:szCs w:val="16"/>
                <w:highlight w:val="none"/>
                <w:lang w:val="en-US" w:eastAsia="zh-CN"/>
              </w:rPr>
            </w:pPr>
          </w:p>
        </w:tc>
        <w:tc>
          <w:tcPr>
            <w:tcW w:w="777" w:type="dxa"/>
            <w:tcBorders>
              <w:top w:val="nil"/>
              <w:left w:val="single" w:color="auto" w:sz="4" w:space="0"/>
              <w:bottom w:val="single" w:color="auto" w:sz="4" w:space="0"/>
              <w:right w:val="single" w:color="auto" w:sz="4" w:space="0"/>
            </w:tcBorders>
            <w:noWrap w:val="0"/>
            <w:vAlign w:val="center"/>
          </w:tcPr>
          <w:p>
            <w:pPr>
              <w:jc w:val="right"/>
              <w:rPr>
                <w:rFonts w:hint="default"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16.57</w:t>
            </w:r>
          </w:p>
        </w:tc>
        <w:tc>
          <w:tcPr>
            <w:tcW w:w="499"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6"/>
                <w:szCs w:val="16"/>
                <w:highlight w:val="none"/>
                <w:lang w:val="en-US" w:eastAsia="zh-CN"/>
              </w:rPr>
            </w:pPr>
          </w:p>
        </w:tc>
        <w:tc>
          <w:tcPr>
            <w:tcW w:w="719"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6"/>
                <w:szCs w:val="16"/>
                <w:highlight w:val="none"/>
                <w:lang w:val="en-US" w:eastAsia="zh-CN"/>
              </w:rPr>
            </w:pPr>
          </w:p>
        </w:tc>
      </w:tr>
      <w:tr>
        <w:tblPrEx>
          <w:tblCellMar>
            <w:top w:w="0" w:type="dxa"/>
            <w:left w:w="108" w:type="dxa"/>
            <w:bottom w:w="0" w:type="dxa"/>
            <w:right w:w="108" w:type="dxa"/>
          </w:tblCellMar>
        </w:tblPrEx>
        <w:trPr>
          <w:trHeight w:val="342" w:hRule="atLeast"/>
        </w:trPr>
        <w:tc>
          <w:tcPr>
            <w:tcW w:w="515" w:type="dxa"/>
            <w:tcBorders>
              <w:top w:val="nil"/>
              <w:left w:val="single" w:color="auto" w:sz="4" w:space="0"/>
              <w:bottom w:val="single" w:color="auto" w:sz="4" w:space="0"/>
              <w:right w:val="single" w:color="auto" w:sz="4" w:space="0"/>
            </w:tcBorders>
            <w:noWrap w:val="0"/>
            <w:vAlign w:val="top"/>
          </w:tcPr>
          <w:p>
            <w:pPr>
              <w:jc w:val="right"/>
              <w:rPr>
                <w:rFonts w:hint="default"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221</w:t>
            </w:r>
          </w:p>
        </w:tc>
        <w:tc>
          <w:tcPr>
            <w:tcW w:w="408" w:type="dxa"/>
            <w:tcBorders>
              <w:top w:val="nil"/>
              <w:left w:val="nil"/>
              <w:bottom w:val="single" w:color="auto" w:sz="4" w:space="0"/>
              <w:right w:val="single" w:color="auto" w:sz="4" w:space="0"/>
            </w:tcBorders>
            <w:noWrap w:val="0"/>
            <w:vAlign w:val="top"/>
          </w:tcPr>
          <w:p>
            <w:pPr>
              <w:jc w:val="right"/>
              <w:rPr>
                <w:rFonts w:hint="default"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02</w:t>
            </w:r>
          </w:p>
        </w:tc>
        <w:tc>
          <w:tcPr>
            <w:tcW w:w="408" w:type="dxa"/>
            <w:tcBorders>
              <w:top w:val="nil"/>
              <w:left w:val="nil"/>
              <w:bottom w:val="single" w:color="auto" w:sz="4" w:space="0"/>
              <w:right w:val="single" w:color="auto" w:sz="4" w:space="0"/>
            </w:tcBorders>
            <w:noWrap w:val="0"/>
            <w:vAlign w:val="top"/>
          </w:tcPr>
          <w:p>
            <w:pPr>
              <w:jc w:val="right"/>
              <w:rPr>
                <w:rFonts w:hint="default"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01</w:t>
            </w:r>
          </w:p>
        </w:tc>
        <w:tc>
          <w:tcPr>
            <w:tcW w:w="1134" w:type="dxa"/>
            <w:tcBorders>
              <w:top w:val="nil"/>
              <w:left w:val="nil"/>
              <w:bottom w:val="single" w:color="auto" w:sz="4" w:space="0"/>
              <w:right w:val="single" w:color="auto" w:sz="4" w:space="0"/>
            </w:tcBorders>
            <w:noWrap w:val="0"/>
            <w:vAlign w:val="top"/>
          </w:tcPr>
          <w:p>
            <w:pPr>
              <w:jc w:val="right"/>
              <w:rPr>
                <w:rFonts w:hint="eastAsia"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住房公积金</w:t>
            </w:r>
          </w:p>
        </w:tc>
        <w:tc>
          <w:tcPr>
            <w:tcW w:w="763" w:type="dxa"/>
            <w:tcBorders>
              <w:top w:val="nil"/>
              <w:left w:val="nil"/>
              <w:bottom w:val="single" w:color="auto" w:sz="4" w:space="0"/>
              <w:right w:val="single" w:color="auto" w:sz="4" w:space="0"/>
            </w:tcBorders>
            <w:noWrap w:val="0"/>
            <w:vAlign w:val="center"/>
          </w:tcPr>
          <w:p>
            <w:pPr>
              <w:jc w:val="right"/>
              <w:rPr>
                <w:rFonts w:hint="default"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26.77</w:t>
            </w:r>
          </w:p>
        </w:tc>
        <w:tc>
          <w:tcPr>
            <w:tcW w:w="645" w:type="dxa"/>
            <w:tcBorders>
              <w:top w:val="nil"/>
              <w:left w:val="nil"/>
              <w:bottom w:val="single" w:color="auto" w:sz="4" w:space="0"/>
              <w:right w:val="single" w:color="auto" w:sz="4" w:space="0"/>
            </w:tcBorders>
            <w:noWrap w:val="0"/>
            <w:vAlign w:val="center"/>
          </w:tcPr>
          <w:p>
            <w:pPr>
              <w:jc w:val="right"/>
              <w:rPr>
                <w:rFonts w:hint="default"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10.20</w:t>
            </w:r>
          </w:p>
        </w:tc>
        <w:tc>
          <w:tcPr>
            <w:tcW w:w="645" w:type="dxa"/>
            <w:tcBorders>
              <w:top w:val="nil"/>
              <w:left w:val="nil"/>
              <w:bottom w:val="single" w:color="auto" w:sz="4" w:space="0"/>
              <w:right w:val="single" w:color="auto" w:sz="4" w:space="0"/>
            </w:tcBorders>
            <w:noWrap w:val="0"/>
            <w:vAlign w:val="center"/>
          </w:tcPr>
          <w:p>
            <w:pPr>
              <w:jc w:val="right"/>
              <w:rPr>
                <w:rFonts w:hint="default"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10.20</w:t>
            </w:r>
          </w:p>
        </w:tc>
        <w:tc>
          <w:tcPr>
            <w:tcW w:w="807"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6"/>
                <w:szCs w:val="16"/>
                <w:highlight w:val="none"/>
                <w:lang w:val="en-US" w:eastAsia="zh-CN"/>
              </w:rPr>
            </w:pPr>
          </w:p>
        </w:tc>
        <w:tc>
          <w:tcPr>
            <w:tcW w:w="308"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6"/>
                <w:szCs w:val="16"/>
                <w:highlight w:val="none"/>
                <w:lang w:val="en-US" w:eastAsia="zh-CN"/>
              </w:rPr>
            </w:pPr>
          </w:p>
        </w:tc>
        <w:tc>
          <w:tcPr>
            <w:tcW w:w="660"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6"/>
                <w:szCs w:val="16"/>
                <w:highlight w:val="none"/>
                <w:lang w:val="en-US" w:eastAsia="zh-CN"/>
              </w:rPr>
            </w:pPr>
          </w:p>
        </w:tc>
        <w:tc>
          <w:tcPr>
            <w:tcW w:w="748"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6"/>
                <w:szCs w:val="16"/>
                <w:highlight w:val="none"/>
                <w:lang w:val="en-US" w:eastAsia="zh-CN"/>
              </w:rPr>
            </w:pPr>
          </w:p>
        </w:tc>
        <w:tc>
          <w:tcPr>
            <w:tcW w:w="649"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6"/>
                <w:szCs w:val="16"/>
                <w:highlight w:val="none"/>
                <w:lang w:val="en-US" w:eastAsia="zh-CN"/>
              </w:rPr>
            </w:pPr>
          </w:p>
        </w:tc>
        <w:tc>
          <w:tcPr>
            <w:tcW w:w="572"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6"/>
                <w:szCs w:val="16"/>
                <w:highlight w:val="none"/>
                <w:lang w:val="en-US" w:eastAsia="zh-CN"/>
              </w:rPr>
            </w:pPr>
          </w:p>
        </w:tc>
        <w:tc>
          <w:tcPr>
            <w:tcW w:w="777" w:type="dxa"/>
            <w:tcBorders>
              <w:top w:val="nil"/>
              <w:left w:val="single" w:color="auto" w:sz="4" w:space="0"/>
              <w:bottom w:val="single" w:color="auto" w:sz="4" w:space="0"/>
              <w:right w:val="single" w:color="auto" w:sz="4" w:space="0"/>
            </w:tcBorders>
            <w:noWrap w:val="0"/>
            <w:vAlign w:val="center"/>
          </w:tcPr>
          <w:p>
            <w:pPr>
              <w:jc w:val="right"/>
              <w:rPr>
                <w:rFonts w:hint="default"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16.57</w:t>
            </w:r>
          </w:p>
        </w:tc>
        <w:tc>
          <w:tcPr>
            <w:tcW w:w="499"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6"/>
                <w:szCs w:val="16"/>
                <w:highlight w:val="none"/>
                <w:lang w:val="en-US" w:eastAsia="zh-CN"/>
              </w:rPr>
            </w:pPr>
          </w:p>
        </w:tc>
        <w:tc>
          <w:tcPr>
            <w:tcW w:w="719"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6"/>
                <w:szCs w:val="16"/>
                <w:highlight w:val="none"/>
                <w:lang w:val="en-US" w:eastAsia="zh-CN"/>
              </w:rPr>
            </w:pPr>
          </w:p>
        </w:tc>
      </w:tr>
      <w:tr>
        <w:tblPrEx>
          <w:tblCellMar>
            <w:top w:w="0" w:type="dxa"/>
            <w:left w:w="108" w:type="dxa"/>
            <w:bottom w:w="0" w:type="dxa"/>
            <w:right w:w="108" w:type="dxa"/>
          </w:tblCellMar>
        </w:tblPrEx>
        <w:trPr>
          <w:trHeight w:val="670" w:hRule="atLeast"/>
        </w:trPr>
        <w:tc>
          <w:tcPr>
            <w:tcW w:w="515" w:type="dxa"/>
            <w:tcBorders>
              <w:top w:val="nil"/>
              <w:left w:val="single" w:color="auto" w:sz="4" w:space="0"/>
              <w:bottom w:val="single" w:color="auto" w:sz="4" w:space="0"/>
              <w:right w:val="single" w:color="auto" w:sz="4" w:space="0"/>
            </w:tcBorders>
            <w:noWrap w:val="0"/>
            <w:vAlign w:val="top"/>
          </w:tcPr>
          <w:p>
            <w:pPr>
              <w:jc w:val="right"/>
              <w:rPr>
                <w:rFonts w:hint="eastAsia" w:ascii="仿宋_GB2312" w:eastAsia="仿宋_GB2312"/>
                <w:color w:val="auto"/>
                <w:sz w:val="16"/>
                <w:szCs w:val="16"/>
                <w:highlight w:val="none"/>
                <w:lang w:val="en-US" w:eastAsia="zh-CN"/>
              </w:rPr>
            </w:pPr>
          </w:p>
        </w:tc>
        <w:tc>
          <w:tcPr>
            <w:tcW w:w="408" w:type="dxa"/>
            <w:tcBorders>
              <w:top w:val="nil"/>
              <w:left w:val="nil"/>
              <w:bottom w:val="single" w:color="auto" w:sz="4" w:space="0"/>
              <w:right w:val="single" w:color="auto" w:sz="4" w:space="0"/>
            </w:tcBorders>
            <w:noWrap w:val="0"/>
            <w:vAlign w:val="top"/>
          </w:tcPr>
          <w:p>
            <w:pPr>
              <w:jc w:val="right"/>
              <w:rPr>
                <w:rFonts w:hint="eastAsia" w:ascii="仿宋_GB2312" w:eastAsia="仿宋_GB2312"/>
                <w:color w:val="auto"/>
                <w:sz w:val="16"/>
                <w:szCs w:val="16"/>
                <w:highlight w:val="none"/>
                <w:lang w:val="en-US" w:eastAsia="zh-CN"/>
              </w:rPr>
            </w:pPr>
          </w:p>
        </w:tc>
        <w:tc>
          <w:tcPr>
            <w:tcW w:w="408" w:type="dxa"/>
            <w:tcBorders>
              <w:top w:val="nil"/>
              <w:left w:val="nil"/>
              <w:bottom w:val="single" w:color="auto" w:sz="4" w:space="0"/>
              <w:right w:val="single" w:color="auto" w:sz="4" w:space="0"/>
            </w:tcBorders>
            <w:noWrap w:val="0"/>
            <w:vAlign w:val="top"/>
          </w:tcPr>
          <w:p>
            <w:pPr>
              <w:jc w:val="right"/>
              <w:rPr>
                <w:rFonts w:hint="eastAsia" w:ascii="仿宋_GB2312" w:eastAsia="仿宋_GB2312"/>
                <w:color w:val="auto"/>
                <w:sz w:val="16"/>
                <w:szCs w:val="16"/>
                <w:highlight w:val="none"/>
                <w:lang w:val="en-US" w:eastAsia="zh-CN"/>
              </w:rPr>
            </w:pPr>
          </w:p>
        </w:tc>
        <w:tc>
          <w:tcPr>
            <w:tcW w:w="1134" w:type="dxa"/>
            <w:tcBorders>
              <w:top w:val="nil"/>
              <w:left w:val="nil"/>
              <w:bottom w:val="single" w:color="auto" w:sz="4" w:space="0"/>
              <w:right w:val="single" w:color="auto" w:sz="4" w:space="0"/>
            </w:tcBorders>
            <w:noWrap w:val="0"/>
            <w:vAlign w:val="top"/>
          </w:tcPr>
          <w:p>
            <w:pPr>
              <w:jc w:val="both"/>
              <w:rPr>
                <w:rFonts w:hint="eastAsia"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合计</w:t>
            </w:r>
          </w:p>
        </w:tc>
        <w:tc>
          <w:tcPr>
            <w:tcW w:w="763" w:type="dxa"/>
            <w:tcBorders>
              <w:top w:val="nil"/>
              <w:left w:val="nil"/>
              <w:bottom w:val="single" w:color="auto" w:sz="4" w:space="0"/>
              <w:right w:val="single" w:color="auto" w:sz="4" w:space="0"/>
            </w:tcBorders>
            <w:noWrap w:val="0"/>
            <w:vAlign w:val="center"/>
          </w:tcPr>
          <w:p>
            <w:pPr>
              <w:jc w:val="right"/>
              <w:rPr>
                <w:rFonts w:hint="default"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178.69</w:t>
            </w:r>
          </w:p>
        </w:tc>
        <w:tc>
          <w:tcPr>
            <w:tcW w:w="645" w:type="dxa"/>
            <w:tcBorders>
              <w:top w:val="nil"/>
              <w:left w:val="nil"/>
              <w:bottom w:val="single" w:color="auto" w:sz="4" w:space="0"/>
              <w:right w:val="single" w:color="auto" w:sz="4" w:space="0"/>
            </w:tcBorders>
            <w:noWrap w:val="0"/>
            <w:vAlign w:val="center"/>
          </w:tcPr>
          <w:p>
            <w:pPr>
              <w:jc w:val="right"/>
              <w:rPr>
                <w:rFonts w:hint="default"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120.66</w:t>
            </w:r>
          </w:p>
        </w:tc>
        <w:tc>
          <w:tcPr>
            <w:tcW w:w="645" w:type="dxa"/>
            <w:tcBorders>
              <w:top w:val="nil"/>
              <w:left w:val="nil"/>
              <w:bottom w:val="single" w:color="auto" w:sz="4" w:space="0"/>
              <w:right w:val="single" w:color="auto" w:sz="4" w:space="0"/>
            </w:tcBorders>
            <w:noWrap w:val="0"/>
            <w:vAlign w:val="center"/>
          </w:tcPr>
          <w:p>
            <w:pPr>
              <w:jc w:val="right"/>
              <w:rPr>
                <w:rFonts w:hint="default"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120.66</w:t>
            </w:r>
          </w:p>
        </w:tc>
        <w:tc>
          <w:tcPr>
            <w:tcW w:w="807"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6"/>
                <w:szCs w:val="16"/>
                <w:highlight w:val="none"/>
                <w:lang w:val="en-US" w:eastAsia="zh-CN"/>
              </w:rPr>
            </w:pPr>
          </w:p>
        </w:tc>
        <w:tc>
          <w:tcPr>
            <w:tcW w:w="308"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6"/>
                <w:szCs w:val="16"/>
                <w:highlight w:val="none"/>
                <w:lang w:val="en-US" w:eastAsia="zh-CN"/>
              </w:rPr>
            </w:pPr>
          </w:p>
        </w:tc>
        <w:tc>
          <w:tcPr>
            <w:tcW w:w="660"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6"/>
                <w:szCs w:val="16"/>
                <w:highlight w:val="none"/>
                <w:lang w:val="en-US" w:eastAsia="zh-CN"/>
              </w:rPr>
            </w:pPr>
          </w:p>
        </w:tc>
        <w:tc>
          <w:tcPr>
            <w:tcW w:w="748"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6"/>
                <w:szCs w:val="16"/>
                <w:highlight w:val="none"/>
                <w:lang w:val="en-US" w:eastAsia="zh-CN"/>
              </w:rPr>
            </w:pPr>
          </w:p>
        </w:tc>
        <w:tc>
          <w:tcPr>
            <w:tcW w:w="649"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6"/>
                <w:szCs w:val="16"/>
                <w:highlight w:val="none"/>
                <w:lang w:val="en-US" w:eastAsia="zh-CN"/>
              </w:rPr>
            </w:pPr>
          </w:p>
        </w:tc>
        <w:tc>
          <w:tcPr>
            <w:tcW w:w="572"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6"/>
                <w:szCs w:val="16"/>
                <w:highlight w:val="none"/>
                <w:lang w:val="en-US" w:eastAsia="zh-CN"/>
              </w:rPr>
            </w:pPr>
          </w:p>
        </w:tc>
        <w:tc>
          <w:tcPr>
            <w:tcW w:w="777" w:type="dxa"/>
            <w:tcBorders>
              <w:top w:val="nil"/>
              <w:left w:val="single" w:color="auto" w:sz="4" w:space="0"/>
              <w:bottom w:val="single" w:color="auto" w:sz="4" w:space="0"/>
              <w:right w:val="single" w:color="auto" w:sz="4" w:space="0"/>
            </w:tcBorders>
            <w:noWrap w:val="0"/>
            <w:vAlign w:val="center"/>
          </w:tcPr>
          <w:p>
            <w:pPr>
              <w:jc w:val="right"/>
              <w:rPr>
                <w:rFonts w:hint="default"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58.03</w:t>
            </w:r>
          </w:p>
        </w:tc>
        <w:tc>
          <w:tcPr>
            <w:tcW w:w="499"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6"/>
                <w:szCs w:val="16"/>
                <w:highlight w:val="none"/>
                <w:lang w:val="en-US" w:eastAsia="zh-CN"/>
              </w:rPr>
            </w:pPr>
          </w:p>
        </w:tc>
        <w:tc>
          <w:tcPr>
            <w:tcW w:w="719"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6"/>
                <w:szCs w:val="16"/>
                <w:highlight w:val="none"/>
                <w:lang w:val="en-US" w:eastAsia="zh-CN"/>
              </w:rPr>
            </w:pPr>
          </w:p>
        </w:tc>
      </w:tr>
      <w:tr>
        <w:tblPrEx>
          <w:tblCellMar>
            <w:top w:w="0" w:type="dxa"/>
            <w:left w:w="108" w:type="dxa"/>
            <w:bottom w:w="0" w:type="dxa"/>
            <w:right w:w="108" w:type="dxa"/>
          </w:tblCellMar>
        </w:tblPrEx>
        <w:trPr>
          <w:trHeight w:val="90" w:hRule="atLeast"/>
        </w:trPr>
        <w:tc>
          <w:tcPr>
            <w:tcW w:w="515" w:type="dxa"/>
          </w:tcPr>
          <w:p>
            <w:pPr>
              <w:jc w:val="right"/>
              <w:rPr>
                <w:rFonts w:ascii="仿宋_GB2312" w:hAnsi="宋体" w:eastAsia="仿宋_GB2312" w:cs="宋体"/>
                <w:color w:val="auto"/>
                <w:sz w:val="20"/>
                <w:szCs w:val="20"/>
                <w:highlight w:val="none"/>
              </w:rPr>
            </w:pPr>
          </w:p>
        </w:tc>
        <w:tc>
          <w:tcPr>
            <w:tcW w:w="408" w:type="dxa"/>
          </w:tcPr>
          <w:p>
            <w:pPr>
              <w:jc w:val="both"/>
              <w:rPr>
                <w:rFonts w:ascii="仿宋_GB2312" w:hAnsi="宋体" w:eastAsia="仿宋_GB2312" w:cs="宋体"/>
                <w:color w:val="auto"/>
                <w:sz w:val="20"/>
                <w:szCs w:val="20"/>
                <w:highlight w:val="none"/>
              </w:rPr>
            </w:pPr>
          </w:p>
        </w:tc>
        <w:tc>
          <w:tcPr>
            <w:tcW w:w="408" w:type="dxa"/>
          </w:tcPr>
          <w:p>
            <w:pPr>
              <w:jc w:val="right"/>
              <w:rPr>
                <w:rFonts w:ascii="仿宋_GB2312" w:hAnsi="宋体" w:eastAsia="仿宋_GB2312" w:cs="宋体"/>
                <w:color w:val="auto"/>
                <w:sz w:val="20"/>
                <w:szCs w:val="20"/>
                <w:highlight w:val="none"/>
              </w:rPr>
            </w:pPr>
          </w:p>
        </w:tc>
        <w:tc>
          <w:tcPr>
            <w:tcW w:w="1134" w:type="dxa"/>
            <w:vAlign w:val="top"/>
          </w:tcPr>
          <w:p>
            <w:pPr>
              <w:spacing w:before="134" w:line="231" w:lineRule="auto"/>
              <w:rPr>
                <w:rFonts w:hint="default" w:ascii="仿宋" w:hAnsi="仿宋" w:eastAsia="仿宋" w:cs="仿宋"/>
                <w:color w:val="auto"/>
                <w:kern w:val="2"/>
                <w:sz w:val="19"/>
                <w:szCs w:val="19"/>
                <w:highlight w:val="none"/>
                <w:lang w:val="en-US" w:eastAsia="zh-CN" w:bidi="ar-SA"/>
              </w:rPr>
            </w:pPr>
          </w:p>
        </w:tc>
        <w:tc>
          <w:tcPr>
            <w:tcW w:w="763" w:type="dxa"/>
          </w:tcPr>
          <w:p>
            <w:pPr>
              <w:jc w:val="right"/>
              <w:rPr>
                <w:rFonts w:ascii="仿宋_GB2312" w:hAnsi="宋体" w:eastAsia="仿宋_GB2312" w:cs="宋体"/>
                <w:color w:val="auto"/>
                <w:sz w:val="20"/>
                <w:szCs w:val="20"/>
                <w:highlight w:val="none"/>
              </w:rPr>
            </w:pPr>
          </w:p>
        </w:tc>
        <w:tc>
          <w:tcPr>
            <w:tcW w:w="645" w:type="dxa"/>
          </w:tcPr>
          <w:p>
            <w:pPr>
              <w:jc w:val="right"/>
              <w:rPr>
                <w:rFonts w:ascii="仿宋_GB2312" w:hAnsi="宋体" w:eastAsia="仿宋_GB2312" w:cs="宋体"/>
                <w:color w:val="auto"/>
                <w:sz w:val="20"/>
                <w:szCs w:val="20"/>
                <w:highlight w:val="none"/>
              </w:rPr>
            </w:pPr>
          </w:p>
        </w:tc>
        <w:tc>
          <w:tcPr>
            <w:tcW w:w="645" w:type="dxa"/>
          </w:tcPr>
          <w:p>
            <w:pPr>
              <w:jc w:val="right"/>
              <w:rPr>
                <w:rFonts w:ascii="仿宋_GB2312" w:hAnsi="宋体" w:eastAsia="仿宋_GB2312" w:cs="宋体"/>
                <w:color w:val="auto"/>
                <w:sz w:val="20"/>
                <w:szCs w:val="20"/>
                <w:highlight w:val="none"/>
              </w:rPr>
            </w:pPr>
          </w:p>
        </w:tc>
        <w:tc>
          <w:tcPr>
            <w:tcW w:w="807" w:type="dxa"/>
          </w:tcPr>
          <w:p>
            <w:pPr>
              <w:jc w:val="right"/>
              <w:rPr>
                <w:rFonts w:ascii="仿宋_GB2312" w:hAnsi="宋体" w:eastAsia="仿宋_GB2312" w:cs="宋体"/>
                <w:color w:val="auto"/>
                <w:sz w:val="20"/>
                <w:szCs w:val="20"/>
                <w:highlight w:val="none"/>
              </w:rPr>
            </w:pPr>
          </w:p>
        </w:tc>
        <w:tc>
          <w:tcPr>
            <w:tcW w:w="308" w:type="dxa"/>
          </w:tcPr>
          <w:p>
            <w:pPr>
              <w:jc w:val="right"/>
              <w:rPr>
                <w:rFonts w:ascii="仿宋_GB2312" w:hAnsi="宋体" w:eastAsia="仿宋_GB2312" w:cs="宋体"/>
                <w:color w:val="auto"/>
                <w:sz w:val="20"/>
                <w:szCs w:val="20"/>
                <w:highlight w:val="none"/>
              </w:rPr>
            </w:pPr>
          </w:p>
        </w:tc>
        <w:tc>
          <w:tcPr>
            <w:tcW w:w="660" w:type="dxa"/>
          </w:tcPr>
          <w:p>
            <w:pPr>
              <w:jc w:val="right"/>
              <w:rPr>
                <w:rFonts w:ascii="仿宋_GB2312" w:hAnsi="宋体" w:eastAsia="仿宋_GB2312" w:cs="宋体"/>
                <w:color w:val="auto"/>
                <w:sz w:val="20"/>
                <w:szCs w:val="20"/>
                <w:highlight w:val="none"/>
              </w:rPr>
            </w:pPr>
          </w:p>
        </w:tc>
        <w:tc>
          <w:tcPr>
            <w:tcW w:w="748" w:type="dxa"/>
          </w:tcPr>
          <w:p>
            <w:pPr>
              <w:jc w:val="right"/>
              <w:rPr>
                <w:rFonts w:ascii="仿宋_GB2312" w:hAnsi="宋体" w:eastAsia="仿宋_GB2312" w:cs="宋体"/>
                <w:color w:val="auto"/>
                <w:sz w:val="20"/>
                <w:szCs w:val="20"/>
                <w:highlight w:val="none"/>
              </w:rPr>
            </w:pPr>
          </w:p>
        </w:tc>
        <w:tc>
          <w:tcPr>
            <w:tcW w:w="649" w:type="dxa"/>
          </w:tcPr>
          <w:p>
            <w:pPr>
              <w:jc w:val="right"/>
              <w:rPr>
                <w:rFonts w:ascii="仿宋_GB2312" w:hAnsi="宋体" w:eastAsia="仿宋_GB2312" w:cs="宋体"/>
                <w:color w:val="auto"/>
                <w:sz w:val="20"/>
                <w:szCs w:val="20"/>
                <w:highlight w:val="none"/>
              </w:rPr>
            </w:pPr>
          </w:p>
        </w:tc>
        <w:tc>
          <w:tcPr>
            <w:tcW w:w="572" w:type="dxa"/>
          </w:tcPr>
          <w:p>
            <w:pPr>
              <w:jc w:val="right"/>
              <w:rPr>
                <w:rFonts w:hint="eastAsia" w:ascii="仿宋_GB2312" w:eastAsia="仿宋_GB2312"/>
                <w:color w:val="auto"/>
                <w:sz w:val="20"/>
                <w:szCs w:val="20"/>
                <w:highlight w:val="none"/>
              </w:rPr>
            </w:pPr>
          </w:p>
        </w:tc>
        <w:tc>
          <w:tcPr>
            <w:tcW w:w="777" w:type="dxa"/>
          </w:tcPr>
          <w:p>
            <w:pPr>
              <w:jc w:val="right"/>
              <w:rPr>
                <w:rFonts w:hint="eastAsia" w:ascii="仿宋_GB2312" w:eastAsia="仿宋_GB2312"/>
                <w:color w:val="auto"/>
                <w:sz w:val="20"/>
                <w:szCs w:val="20"/>
                <w:highlight w:val="none"/>
              </w:rPr>
            </w:pPr>
          </w:p>
        </w:tc>
        <w:tc>
          <w:tcPr>
            <w:tcW w:w="499" w:type="dxa"/>
          </w:tcPr>
          <w:p>
            <w:pPr>
              <w:jc w:val="right"/>
              <w:rPr>
                <w:rFonts w:hint="eastAsia" w:ascii="仿宋_GB2312" w:eastAsia="仿宋_GB2312"/>
                <w:color w:val="auto"/>
                <w:sz w:val="20"/>
                <w:szCs w:val="20"/>
                <w:highlight w:val="none"/>
              </w:rPr>
            </w:pPr>
          </w:p>
        </w:tc>
        <w:tc>
          <w:tcPr>
            <w:tcW w:w="719" w:type="dxa"/>
          </w:tcPr>
          <w:p>
            <w:pPr>
              <w:jc w:val="right"/>
              <w:rPr>
                <w:rFonts w:hint="eastAsia" w:ascii="仿宋_GB2312" w:eastAsia="仿宋_GB2312"/>
                <w:color w:val="auto"/>
                <w:sz w:val="20"/>
                <w:szCs w:val="20"/>
                <w:highlight w:val="none"/>
              </w:rPr>
            </w:pPr>
          </w:p>
        </w:tc>
      </w:tr>
    </w:tbl>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表3</w:t>
      </w:r>
    </w:p>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1"/>
        <w:rPr>
          <w:rFonts w:hint="eastAsia" w:ascii="仿宋_GB2312" w:hAnsi="宋体" w:eastAsia="仿宋_GB2312"/>
          <w:b/>
          <w:color w:val="auto"/>
          <w:kern w:val="0"/>
          <w:sz w:val="32"/>
          <w:szCs w:val="32"/>
          <w:highlight w:val="none"/>
        </w:rPr>
      </w:pPr>
      <w:r>
        <w:rPr>
          <w:rFonts w:hint="eastAsia" w:ascii="黑体" w:hAnsi="黑体" w:eastAsia="黑体"/>
          <w:color w:val="auto"/>
          <w:kern w:val="0"/>
          <w:sz w:val="32"/>
          <w:szCs w:val="32"/>
          <w:highlight w:val="none"/>
          <w:lang w:eastAsia="zh-CN"/>
        </w:rPr>
        <w:t>呼图壁县湿地公园管理局</w:t>
      </w:r>
      <w:r>
        <w:rPr>
          <w:rFonts w:hint="eastAsia" w:ascii="仿宋_GB2312" w:hAnsi="宋体" w:eastAsia="仿宋_GB2312"/>
          <w:b/>
          <w:color w:val="auto"/>
          <w:kern w:val="0"/>
          <w:sz w:val="32"/>
          <w:szCs w:val="32"/>
          <w:highlight w:val="none"/>
        </w:rPr>
        <w:t>支出总体情况表</w:t>
      </w:r>
    </w:p>
    <w:p>
      <w:pPr>
        <w:widowControl/>
        <w:spacing w:line="280" w:lineRule="exact"/>
        <w:jc w:val="center"/>
        <w:outlineLvl w:val="1"/>
        <w:rPr>
          <w:rFonts w:ascii="仿宋_GB2312" w:hAnsi="宋体" w:eastAsia="仿宋_GB2312"/>
          <w:b/>
          <w:color w:val="auto"/>
          <w:kern w:val="0"/>
          <w:sz w:val="32"/>
          <w:szCs w:val="32"/>
          <w:highlight w:val="none"/>
        </w:rPr>
      </w:pPr>
    </w:p>
    <w:p>
      <w:pPr>
        <w:widowControl/>
        <w:spacing w:line="280" w:lineRule="exact"/>
        <w:jc w:val="lef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lang w:eastAsia="zh-CN"/>
        </w:rPr>
        <w:t xml:space="preserve">编制单位：呼图壁县湿地公园管理局                              </w:t>
      </w:r>
      <w:r>
        <w:rPr>
          <w:rFonts w:hint="eastAsia" w:ascii="仿宋_GB2312" w:hAnsi="宋体" w:eastAsia="仿宋_GB2312"/>
          <w:color w:val="auto"/>
          <w:kern w:val="0"/>
          <w:sz w:val="24"/>
          <w:highlight w:val="none"/>
        </w:rPr>
        <w:t>单位：万元</w:t>
      </w:r>
    </w:p>
    <w:tbl>
      <w:tblPr>
        <w:tblStyle w:val="7"/>
        <w:tblW w:w="9420" w:type="dxa"/>
        <w:tblInd w:w="-240" w:type="dxa"/>
        <w:tblLayout w:type="fixed"/>
        <w:tblCellMar>
          <w:top w:w="0" w:type="dxa"/>
          <w:left w:w="108" w:type="dxa"/>
          <w:bottom w:w="0" w:type="dxa"/>
          <w:right w:w="108" w:type="dxa"/>
        </w:tblCellMar>
      </w:tblPr>
      <w:tblGrid>
        <w:gridCol w:w="622"/>
        <w:gridCol w:w="417"/>
        <w:gridCol w:w="417"/>
        <w:gridCol w:w="2513"/>
        <w:gridCol w:w="1805"/>
        <w:gridCol w:w="1803"/>
        <w:gridCol w:w="1843"/>
      </w:tblGrid>
      <w:tr>
        <w:tblPrEx>
          <w:tblCellMar>
            <w:top w:w="0" w:type="dxa"/>
            <w:left w:w="108" w:type="dxa"/>
            <w:bottom w:w="0" w:type="dxa"/>
            <w:right w:w="108" w:type="dxa"/>
          </w:tblCellMar>
        </w:tblPrEx>
        <w:trPr>
          <w:trHeight w:val="328" w:hRule="atLeast"/>
        </w:trPr>
        <w:tc>
          <w:tcPr>
            <w:tcW w:w="3969" w:type="dxa"/>
            <w:gridSpan w:val="4"/>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4"/>
                <w:szCs w:val="24"/>
                <w:highlight w:val="none"/>
              </w:rPr>
            </w:pPr>
            <w:r>
              <w:rPr>
                <w:rFonts w:hint="eastAsia" w:ascii="仿宋_GB2312" w:hAnsi="仿宋_GB2312" w:eastAsia="仿宋_GB2312" w:cs="仿宋_GB2312"/>
                <w:b/>
                <w:bCs/>
                <w:color w:val="auto"/>
                <w:kern w:val="0"/>
                <w:sz w:val="24"/>
                <w:szCs w:val="24"/>
                <w:highlight w:val="none"/>
                <w:lang w:val="en-US" w:eastAsia="zh-CN"/>
              </w:rPr>
              <w:t>科</w:t>
            </w:r>
            <w:r>
              <w:rPr>
                <w:rFonts w:hint="eastAsia" w:ascii="仿宋_GB2312" w:hAnsi="仿宋_GB2312" w:eastAsia="仿宋_GB2312" w:cs="仿宋_GB2312"/>
                <w:b/>
                <w:bCs/>
                <w:color w:val="auto"/>
                <w:kern w:val="0"/>
                <w:sz w:val="24"/>
                <w:szCs w:val="24"/>
                <w:highlight w:val="none"/>
              </w:rPr>
              <w:t xml:space="preserve">    目</w:t>
            </w:r>
          </w:p>
        </w:tc>
        <w:tc>
          <w:tcPr>
            <w:tcW w:w="5451" w:type="dxa"/>
            <w:gridSpan w:val="3"/>
            <w:tcBorders>
              <w:top w:val="single" w:color="auto" w:sz="4" w:space="0"/>
              <w:left w:val="nil"/>
              <w:bottom w:val="single" w:color="auto" w:sz="4" w:space="0"/>
              <w:right w:val="single" w:color="000000"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4"/>
                <w:szCs w:val="24"/>
                <w:highlight w:val="none"/>
              </w:rPr>
            </w:pPr>
            <w:r>
              <w:rPr>
                <w:rFonts w:hint="eastAsia" w:ascii="仿宋_GB2312" w:hAnsi="仿宋_GB2312" w:eastAsia="仿宋_GB2312" w:cs="仿宋_GB2312"/>
                <w:b/>
                <w:bCs/>
                <w:color w:val="auto"/>
                <w:kern w:val="0"/>
                <w:sz w:val="24"/>
                <w:szCs w:val="24"/>
                <w:highlight w:val="none"/>
              </w:rPr>
              <w:t>支出预算</w:t>
            </w:r>
          </w:p>
        </w:tc>
      </w:tr>
      <w:tr>
        <w:tblPrEx>
          <w:tblCellMar>
            <w:top w:w="0" w:type="dxa"/>
            <w:left w:w="108" w:type="dxa"/>
            <w:bottom w:w="0" w:type="dxa"/>
            <w:right w:w="108" w:type="dxa"/>
          </w:tblCellMar>
        </w:tblPrEx>
        <w:trPr>
          <w:trHeight w:val="480" w:hRule="atLeast"/>
        </w:trPr>
        <w:tc>
          <w:tcPr>
            <w:tcW w:w="1456"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功能分类科目编码</w:t>
            </w:r>
          </w:p>
        </w:tc>
        <w:tc>
          <w:tcPr>
            <w:tcW w:w="2513" w:type="dxa"/>
            <w:vMerge w:val="restart"/>
            <w:tcBorders>
              <w:top w:val="nil"/>
              <w:left w:val="single" w:color="auto" w:sz="4" w:space="0"/>
              <w:bottom w:val="single" w:color="000000"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功能分类科目名称</w:t>
            </w:r>
          </w:p>
        </w:tc>
        <w:tc>
          <w:tcPr>
            <w:tcW w:w="1805" w:type="dxa"/>
            <w:vMerge w:val="restart"/>
            <w:tcBorders>
              <w:top w:val="nil"/>
              <w:left w:val="single" w:color="auto" w:sz="4" w:space="0"/>
              <w:bottom w:val="single" w:color="000000"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合  计</w:t>
            </w:r>
          </w:p>
        </w:tc>
        <w:tc>
          <w:tcPr>
            <w:tcW w:w="1803" w:type="dxa"/>
            <w:vMerge w:val="restart"/>
            <w:tcBorders>
              <w:top w:val="nil"/>
              <w:left w:val="single" w:color="auto" w:sz="4" w:space="0"/>
              <w:bottom w:val="single" w:color="000000"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基本支出</w:t>
            </w:r>
          </w:p>
        </w:tc>
        <w:tc>
          <w:tcPr>
            <w:tcW w:w="1843" w:type="dxa"/>
            <w:vMerge w:val="restart"/>
            <w:tcBorders>
              <w:top w:val="nil"/>
              <w:left w:val="single" w:color="auto" w:sz="4" w:space="0"/>
              <w:bottom w:val="single" w:color="000000"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项目支出</w:t>
            </w:r>
          </w:p>
        </w:tc>
      </w:tr>
      <w:tr>
        <w:tblPrEx>
          <w:tblCellMar>
            <w:top w:w="0" w:type="dxa"/>
            <w:left w:w="108" w:type="dxa"/>
            <w:bottom w:w="0" w:type="dxa"/>
            <w:right w:w="108" w:type="dxa"/>
          </w:tblCellMar>
        </w:tblPrEx>
        <w:trPr>
          <w:trHeight w:val="270" w:hRule="atLeast"/>
        </w:trPr>
        <w:tc>
          <w:tcPr>
            <w:tcW w:w="62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类</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款</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项</w:t>
            </w:r>
          </w:p>
        </w:tc>
        <w:tc>
          <w:tcPr>
            <w:tcW w:w="2513" w:type="dxa"/>
            <w:vMerge w:val="continue"/>
            <w:tcBorders>
              <w:top w:val="nil"/>
              <w:left w:val="single" w:color="auto" w:sz="4" w:space="0"/>
              <w:bottom w:val="single" w:color="000000"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bCs/>
                <w:color w:val="auto"/>
                <w:kern w:val="0"/>
                <w:sz w:val="20"/>
                <w:szCs w:val="20"/>
                <w:highlight w:val="none"/>
              </w:rPr>
            </w:pPr>
          </w:p>
        </w:tc>
        <w:tc>
          <w:tcPr>
            <w:tcW w:w="1805" w:type="dxa"/>
            <w:vMerge w:val="continue"/>
            <w:tcBorders>
              <w:top w:val="nil"/>
              <w:left w:val="single" w:color="auto" w:sz="4" w:space="0"/>
              <w:bottom w:val="single" w:color="000000"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bCs/>
                <w:color w:val="auto"/>
                <w:kern w:val="0"/>
                <w:sz w:val="20"/>
                <w:szCs w:val="20"/>
                <w:highlight w:val="none"/>
              </w:rPr>
            </w:pPr>
          </w:p>
        </w:tc>
        <w:tc>
          <w:tcPr>
            <w:tcW w:w="1803" w:type="dxa"/>
            <w:vMerge w:val="continue"/>
            <w:tcBorders>
              <w:top w:val="nil"/>
              <w:left w:val="single" w:color="auto" w:sz="4" w:space="0"/>
              <w:bottom w:val="single" w:color="000000"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bCs/>
                <w:color w:val="auto"/>
                <w:kern w:val="0"/>
                <w:sz w:val="20"/>
                <w:szCs w:val="20"/>
                <w:highlight w:val="none"/>
              </w:rPr>
            </w:pPr>
          </w:p>
        </w:tc>
        <w:tc>
          <w:tcPr>
            <w:tcW w:w="1843" w:type="dxa"/>
            <w:vMerge w:val="continue"/>
            <w:tcBorders>
              <w:top w:val="nil"/>
              <w:left w:val="single" w:color="auto" w:sz="4" w:space="0"/>
              <w:bottom w:val="single" w:color="000000"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bCs/>
                <w:color w:val="auto"/>
                <w:kern w:val="0"/>
                <w:sz w:val="20"/>
                <w:szCs w:val="20"/>
                <w:highlight w:val="none"/>
              </w:rPr>
            </w:pPr>
          </w:p>
        </w:tc>
      </w:tr>
      <w:tr>
        <w:tblPrEx>
          <w:tblCellMar>
            <w:top w:w="0" w:type="dxa"/>
            <w:left w:w="108" w:type="dxa"/>
            <w:bottom w:w="0" w:type="dxa"/>
            <w:right w:w="108" w:type="dxa"/>
          </w:tblCellMar>
        </w:tblPrEx>
        <w:trPr>
          <w:trHeight w:val="405" w:hRule="atLeast"/>
        </w:trPr>
        <w:tc>
          <w:tcPr>
            <w:tcW w:w="622"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kern w:val="2"/>
                <w:sz w:val="16"/>
                <w:szCs w:val="16"/>
                <w:highlight w:val="none"/>
                <w:lang w:val="en-US" w:eastAsia="zh-CN" w:bidi="ar-SA"/>
              </w:rPr>
            </w:pPr>
            <w:r>
              <w:rPr>
                <w:rFonts w:hint="eastAsia" w:ascii="仿宋_GB2312" w:eastAsia="仿宋_GB2312"/>
                <w:color w:val="auto"/>
                <w:sz w:val="16"/>
                <w:szCs w:val="16"/>
                <w:highlight w:val="none"/>
                <w:lang w:val="en-US" w:eastAsia="zh-CN"/>
              </w:rPr>
              <w:t>208　</w:t>
            </w:r>
          </w:p>
        </w:tc>
        <w:tc>
          <w:tcPr>
            <w:tcW w:w="417" w:type="dxa"/>
            <w:tcBorders>
              <w:top w:val="nil"/>
              <w:left w:val="nil"/>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kern w:val="2"/>
                <w:sz w:val="16"/>
                <w:szCs w:val="16"/>
                <w:highlight w:val="none"/>
                <w:lang w:val="en-US" w:eastAsia="zh-CN" w:bidi="ar-SA"/>
              </w:rPr>
            </w:pPr>
            <w:r>
              <w:rPr>
                <w:rFonts w:hint="eastAsia" w:ascii="仿宋_GB2312" w:eastAsia="仿宋_GB2312"/>
                <w:color w:val="auto"/>
                <w:sz w:val="16"/>
                <w:szCs w:val="16"/>
                <w:highlight w:val="none"/>
                <w:lang w:val="en-US" w:eastAsia="zh-CN"/>
              </w:rPr>
              <w:t>　</w:t>
            </w:r>
          </w:p>
        </w:tc>
        <w:tc>
          <w:tcPr>
            <w:tcW w:w="417" w:type="dxa"/>
            <w:tcBorders>
              <w:top w:val="nil"/>
              <w:left w:val="nil"/>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kern w:val="2"/>
                <w:sz w:val="16"/>
                <w:szCs w:val="16"/>
                <w:highlight w:val="none"/>
                <w:lang w:val="en-US" w:eastAsia="zh-CN" w:bidi="ar-SA"/>
              </w:rPr>
            </w:pPr>
            <w:r>
              <w:rPr>
                <w:rFonts w:hint="eastAsia" w:ascii="仿宋_GB2312" w:eastAsia="仿宋_GB2312"/>
                <w:color w:val="auto"/>
                <w:sz w:val="16"/>
                <w:szCs w:val="16"/>
                <w:highlight w:val="none"/>
                <w:lang w:val="en-US" w:eastAsia="zh-CN"/>
              </w:rPr>
              <w:t>　</w:t>
            </w:r>
          </w:p>
        </w:tc>
        <w:tc>
          <w:tcPr>
            <w:tcW w:w="2513" w:type="dxa"/>
            <w:tcBorders>
              <w:top w:val="nil"/>
              <w:left w:val="nil"/>
              <w:bottom w:val="single" w:color="auto" w:sz="4" w:space="0"/>
              <w:right w:val="single" w:color="auto" w:sz="4" w:space="0"/>
            </w:tcBorders>
            <w:noWrap w:val="0"/>
            <w:vAlign w:val="top"/>
          </w:tcPr>
          <w:p>
            <w:pPr>
              <w:jc w:val="both"/>
              <w:rPr>
                <w:rFonts w:hint="default" w:ascii="仿宋_GB2312" w:hAnsi="Times New Roman" w:eastAsia="仿宋_GB2312" w:cs="Times New Roman"/>
                <w:color w:val="auto"/>
                <w:kern w:val="2"/>
                <w:sz w:val="16"/>
                <w:szCs w:val="16"/>
                <w:highlight w:val="none"/>
                <w:lang w:val="en-US" w:eastAsia="zh-CN" w:bidi="ar-SA"/>
              </w:rPr>
            </w:pPr>
            <w:r>
              <w:rPr>
                <w:rFonts w:hint="eastAsia" w:ascii="仿宋_GB2312" w:eastAsia="仿宋_GB2312"/>
                <w:color w:val="auto"/>
                <w:sz w:val="16"/>
                <w:szCs w:val="16"/>
                <w:highlight w:val="none"/>
                <w:lang w:val="en-US" w:eastAsia="zh-CN"/>
              </w:rPr>
              <w:t>社会保障和就业支出</w:t>
            </w:r>
          </w:p>
        </w:tc>
        <w:tc>
          <w:tcPr>
            <w:tcW w:w="1805"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36.76　</w:t>
            </w:r>
          </w:p>
        </w:tc>
        <w:tc>
          <w:tcPr>
            <w:tcW w:w="1803"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Times New Roman" w:eastAsia="仿宋_GB2312" w:cs="Times New Roman"/>
                <w:color w:val="auto"/>
                <w:kern w:val="2"/>
                <w:sz w:val="16"/>
                <w:szCs w:val="16"/>
                <w:highlight w:val="none"/>
                <w:lang w:val="en-US" w:eastAsia="zh-CN" w:bidi="ar-SA"/>
              </w:rPr>
            </w:pPr>
            <w:r>
              <w:rPr>
                <w:rFonts w:hint="eastAsia" w:ascii="仿宋_GB2312" w:eastAsia="仿宋_GB2312"/>
                <w:color w:val="auto"/>
                <w:sz w:val="16"/>
                <w:szCs w:val="16"/>
                <w:highlight w:val="none"/>
                <w:lang w:val="en-US" w:eastAsia="zh-CN"/>
              </w:rPr>
              <w:t>36.76　</w:t>
            </w:r>
          </w:p>
        </w:tc>
        <w:tc>
          <w:tcPr>
            <w:tcW w:w="1843"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　</w:t>
            </w:r>
          </w:p>
        </w:tc>
      </w:tr>
      <w:tr>
        <w:tblPrEx>
          <w:tblCellMar>
            <w:top w:w="0" w:type="dxa"/>
            <w:left w:w="108" w:type="dxa"/>
            <w:bottom w:w="0" w:type="dxa"/>
            <w:right w:w="108" w:type="dxa"/>
          </w:tblCellMar>
        </w:tblPrEx>
        <w:trPr>
          <w:trHeight w:val="405" w:hRule="atLeast"/>
        </w:trPr>
        <w:tc>
          <w:tcPr>
            <w:tcW w:w="622"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kern w:val="2"/>
                <w:sz w:val="16"/>
                <w:szCs w:val="16"/>
                <w:highlight w:val="none"/>
                <w:lang w:val="en-US" w:eastAsia="zh-CN" w:bidi="ar-SA"/>
              </w:rPr>
            </w:pPr>
            <w:r>
              <w:rPr>
                <w:rFonts w:hint="eastAsia" w:ascii="仿宋_GB2312" w:eastAsia="仿宋_GB2312"/>
                <w:color w:val="auto"/>
                <w:sz w:val="16"/>
                <w:szCs w:val="16"/>
                <w:highlight w:val="none"/>
                <w:lang w:val="en-US" w:eastAsia="zh-CN"/>
              </w:rPr>
              <w:t>208　</w:t>
            </w:r>
          </w:p>
        </w:tc>
        <w:tc>
          <w:tcPr>
            <w:tcW w:w="417" w:type="dxa"/>
            <w:tcBorders>
              <w:top w:val="nil"/>
              <w:left w:val="nil"/>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kern w:val="2"/>
                <w:sz w:val="16"/>
                <w:szCs w:val="16"/>
                <w:highlight w:val="none"/>
                <w:lang w:val="en-US" w:eastAsia="zh-CN" w:bidi="ar-SA"/>
              </w:rPr>
            </w:pPr>
            <w:r>
              <w:rPr>
                <w:rFonts w:hint="eastAsia" w:ascii="仿宋_GB2312" w:eastAsia="仿宋_GB2312"/>
                <w:color w:val="auto"/>
                <w:sz w:val="16"/>
                <w:szCs w:val="16"/>
                <w:highlight w:val="none"/>
                <w:lang w:val="en-US" w:eastAsia="zh-CN"/>
              </w:rPr>
              <w:t>05　</w:t>
            </w:r>
          </w:p>
        </w:tc>
        <w:tc>
          <w:tcPr>
            <w:tcW w:w="417" w:type="dxa"/>
            <w:tcBorders>
              <w:top w:val="nil"/>
              <w:left w:val="nil"/>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kern w:val="2"/>
                <w:sz w:val="16"/>
                <w:szCs w:val="16"/>
                <w:highlight w:val="none"/>
                <w:lang w:val="en-US" w:eastAsia="zh-CN" w:bidi="ar-SA"/>
              </w:rPr>
            </w:pPr>
            <w:r>
              <w:rPr>
                <w:rFonts w:hint="eastAsia" w:ascii="仿宋_GB2312" w:eastAsia="仿宋_GB2312"/>
                <w:color w:val="auto"/>
                <w:sz w:val="16"/>
                <w:szCs w:val="16"/>
                <w:highlight w:val="none"/>
                <w:lang w:val="en-US" w:eastAsia="zh-CN"/>
              </w:rPr>
              <w:t>　</w:t>
            </w:r>
          </w:p>
        </w:tc>
        <w:tc>
          <w:tcPr>
            <w:tcW w:w="2513" w:type="dxa"/>
            <w:tcBorders>
              <w:top w:val="nil"/>
              <w:left w:val="nil"/>
              <w:bottom w:val="single" w:color="auto" w:sz="4" w:space="0"/>
              <w:right w:val="single" w:color="auto" w:sz="4" w:space="0"/>
            </w:tcBorders>
            <w:noWrap w:val="0"/>
            <w:vAlign w:val="top"/>
          </w:tcPr>
          <w:p>
            <w:pPr>
              <w:jc w:val="both"/>
              <w:rPr>
                <w:rFonts w:hint="default"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行政和事业单位养老支出</w:t>
            </w:r>
          </w:p>
        </w:tc>
        <w:tc>
          <w:tcPr>
            <w:tcW w:w="1805"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36.76　</w:t>
            </w:r>
          </w:p>
        </w:tc>
        <w:tc>
          <w:tcPr>
            <w:tcW w:w="1803"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Times New Roman" w:eastAsia="仿宋_GB2312" w:cs="Times New Roman"/>
                <w:color w:val="auto"/>
                <w:kern w:val="2"/>
                <w:sz w:val="16"/>
                <w:szCs w:val="16"/>
                <w:highlight w:val="none"/>
                <w:lang w:val="en-US" w:eastAsia="zh-CN" w:bidi="ar-SA"/>
              </w:rPr>
            </w:pPr>
            <w:r>
              <w:rPr>
                <w:rFonts w:hint="eastAsia" w:ascii="仿宋_GB2312" w:eastAsia="仿宋_GB2312"/>
                <w:color w:val="auto"/>
                <w:sz w:val="16"/>
                <w:szCs w:val="16"/>
                <w:highlight w:val="none"/>
                <w:lang w:val="en-US" w:eastAsia="zh-CN"/>
              </w:rPr>
              <w:t>36.76　</w:t>
            </w:r>
          </w:p>
        </w:tc>
        <w:tc>
          <w:tcPr>
            <w:tcW w:w="1843"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　</w:t>
            </w:r>
          </w:p>
        </w:tc>
      </w:tr>
      <w:tr>
        <w:tblPrEx>
          <w:tblCellMar>
            <w:top w:w="0" w:type="dxa"/>
            <w:left w:w="108" w:type="dxa"/>
            <w:bottom w:w="0" w:type="dxa"/>
            <w:right w:w="108" w:type="dxa"/>
          </w:tblCellMar>
        </w:tblPrEx>
        <w:trPr>
          <w:trHeight w:val="405" w:hRule="atLeast"/>
        </w:trPr>
        <w:tc>
          <w:tcPr>
            <w:tcW w:w="622"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kern w:val="2"/>
                <w:sz w:val="16"/>
                <w:szCs w:val="16"/>
                <w:highlight w:val="none"/>
                <w:lang w:val="en-US" w:eastAsia="zh-CN" w:bidi="ar-SA"/>
              </w:rPr>
            </w:pPr>
            <w:r>
              <w:rPr>
                <w:rFonts w:hint="eastAsia" w:ascii="仿宋_GB2312" w:eastAsia="仿宋_GB2312"/>
                <w:color w:val="auto"/>
                <w:sz w:val="16"/>
                <w:szCs w:val="16"/>
                <w:highlight w:val="none"/>
                <w:lang w:val="en-US" w:eastAsia="zh-CN"/>
              </w:rPr>
              <w:t>208　</w:t>
            </w:r>
          </w:p>
        </w:tc>
        <w:tc>
          <w:tcPr>
            <w:tcW w:w="417" w:type="dxa"/>
            <w:tcBorders>
              <w:top w:val="nil"/>
              <w:left w:val="nil"/>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kern w:val="2"/>
                <w:sz w:val="16"/>
                <w:szCs w:val="16"/>
                <w:highlight w:val="none"/>
                <w:lang w:val="en-US" w:eastAsia="zh-CN" w:bidi="ar-SA"/>
              </w:rPr>
            </w:pPr>
            <w:r>
              <w:rPr>
                <w:rFonts w:hint="eastAsia" w:ascii="仿宋_GB2312" w:eastAsia="仿宋_GB2312"/>
                <w:color w:val="auto"/>
                <w:sz w:val="16"/>
                <w:szCs w:val="16"/>
                <w:highlight w:val="none"/>
                <w:lang w:val="en-US" w:eastAsia="zh-CN"/>
              </w:rPr>
              <w:t>05　</w:t>
            </w:r>
          </w:p>
        </w:tc>
        <w:tc>
          <w:tcPr>
            <w:tcW w:w="417" w:type="dxa"/>
            <w:tcBorders>
              <w:top w:val="nil"/>
              <w:left w:val="nil"/>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kern w:val="2"/>
                <w:sz w:val="16"/>
                <w:szCs w:val="16"/>
                <w:highlight w:val="none"/>
                <w:lang w:val="en-US" w:eastAsia="zh-CN" w:bidi="ar-SA"/>
              </w:rPr>
            </w:pPr>
            <w:r>
              <w:rPr>
                <w:rFonts w:hint="eastAsia" w:ascii="仿宋_GB2312" w:eastAsia="仿宋_GB2312"/>
                <w:color w:val="auto"/>
                <w:sz w:val="16"/>
                <w:szCs w:val="16"/>
                <w:highlight w:val="none"/>
                <w:lang w:val="en-US" w:eastAsia="zh-CN"/>
              </w:rPr>
              <w:t>05　</w:t>
            </w:r>
          </w:p>
        </w:tc>
        <w:tc>
          <w:tcPr>
            <w:tcW w:w="2513" w:type="dxa"/>
            <w:tcBorders>
              <w:top w:val="nil"/>
              <w:left w:val="nil"/>
              <w:bottom w:val="single" w:color="auto" w:sz="4" w:space="0"/>
              <w:right w:val="single" w:color="auto" w:sz="4" w:space="0"/>
            </w:tcBorders>
            <w:noWrap w:val="0"/>
            <w:vAlign w:val="top"/>
          </w:tcPr>
          <w:p>
            <w:pPr>
              <w:jc w:val="both"/>
              <w:rPr>
                <w:rFonts w:hint="default" w:ascii="仿宋_GB2312" w:hAnsi="Times New Roman" w:eastAsia="仿宋_GB2312" w:cs="Times New Roman"/>
                <w:color w:val="auto"/>
                <w:kern w:val="2"/>
                <w:sz w:val="16"/>
                <w:szCs w:val="16"/>
                <w:highlight w:val="none"/>
                <w:lang w:val="en-US" w:eastAsia="zh-CN" w:bidi="ar-SA"/>
              </w:rPr>
            </w:pPr>
            <w:r>
              <w:rPr>
                <w:rFonts w:hint="eastAsia" w:ascii="仿宋_GB2312" w:eastAsia="仿宋_GB2312"/>
                <w:color w:val="auto"/>
                <w:sz w:val="16"/>
                <w:szCs w:val="16"/>
                <w:highlight w:val="none"/>
                <w:lang w:val="en-US" w:eastAsia="zh-CN"/>
              </w:rPr>
              <w:t>机关事业单位基本养老保险费支出</w:t>
            </w:r>
          </w:p>
        </w:tc>
        <w:tc>
          <w:tcPr>
            <w:tcW w:w="1805"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33.27　</w:t>
            </w:r>
          </w:p>
        </w:tc>
        <w:tc>
          <w:tcPr>
            <w:tcW w:w="1803"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Times New Roman" w:eastAsia="仿宋_GB2312" w:cs="Times New Roman"/>
                <w:color w:val="auto"/>
                <w:kern w:val="2"/>
                <w:sz w:val="16"/>
                <w:szCs w:val="16"/>
                <w:highlight w:val="none"/>
                <w:lang w:val="en-US" w:eastAsia="zh-CN" w:bidi="ar-SA"/>
              </w:rPr>
            </w:pPr>
            <w:r>
              <w:rPr>
                <w:rFonts w:hint="eastAsia" w:ascii="仿宋_GB2312" w:eastAsia="仿宋_GB2312"/>
                <w:color w:val="auto"/>
                <w:sz w:val="16"/>
                <w:szCs w:val="16"/>
                <w:highlight w:val="none"/>
                <w:lang w:val="en-US" w:eastAsia="zh-CN"/>
              </w:rPr>
              <w:t>33.27　</w:t>
            </w:r>
          </w:p>
        </w:tc>
        <w:tc>
          <w:tcPr>
            <w:tcW w:w="1843"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　</w:t>
            </w:r>
          </w:p>
        </w:tc>
      </w:tr>
      <w:tr>
        <w:tblPrEx>
          <w:tblCellMar>
            <w:top w:w="0" w:type="dxa"/>
            <w:left w:w="108" w:type="dxa"/>
            <w:bottom w:w="0" w:type="dxa"/>
            <w:right w:w="108" w:type="dxa"/>
          </w:tblCellMar>
        </w:tblPrEx>
        <w:trPr>
          <w:trHeight w:val="405" w:hRule="atLeast"/>
        </w:trPr>
        <w:tc>
          <w:tcPr>
            <w:tcW w:w="622" w:type="dxa"/>
            <w:tcBorders>
              <w:top w:val="nil"/>
              <w:left w:val="single" w:color="auto" w:sz="4" w:space="0"/>
              <w:bottom w:val="single" w:color="auto" w:sz="4" w:space="0"/>
              <w:right w:val="single" w:color="auto" w:sz="4" w:space="0"/>
            </w:tcBorders>
            <w:noWrap w:val="0"/>
            <w:vAlign w:val="center"/>
          </w:tcPr>
          <w:p>
            <w:pPr>
              <w:jc w:val="right"/>
              <w:rPr>
                <w:rFonts w:hint="default" w:ascii="仿宋_GB2312" w:hAnsi="Times New Roman" w:eastAsia="仿宋_GB2312" w:cs="Times New Roman"/>
                <w:color w:val="auto"/>
                <w:kern w:val="2"/>
                <w:sz w:val="16"/>
                <w:szCs w:val="16"/>
                <w:highlight w:val="none"/>
                <w:lang w:val="en-US" w:eastAsia="zh-CN" w:bidi="ar-SA"/>
              </w:rPr>
            </w:pPr>
            <w:r>
              <w:rPr>
                <w:rFonts w:hint="eastAsia" w:ascii="仿宋_GB2312" w:eastAsia="仿宋_GB2312" w:cs="Times New Roman"/>
                <w:color w:val="auto"/>
                <w:kern w:val="2"/>
                <w:sz w:val="16"/>
                <w:szCs w:val="16"/>
                <w:highlight w:val="none"/>
                <w:lang w:val="en-US" w:eastAsia="zh-CN" w:bidi="ar-SA"/>
              </w:rPr>
              <w:t>208</w:t>
            </w:r>
          </w:p>
        </w:tc>
        <w:tc>
          <w:tcPr>
            <w:tcW w:w="417" w:type="dxa"/>
            <w:tcBorders>
              <w:top w:val="nil"/>
              <w:left w:val="nil"/>
              <w:bottom w:val="single" w:color="auto" w:sz="4" w:space="0"/>
              <w:right w:val="single" w:color="auto" w:sz="4" w:space="0"/>
            </w:tcBorders>
            <w:noWrap w:val="0"/>
            <w:vAlign w:val="center"/>
          </w:tcPr>
          <w:p>
            <w:pPr>
              <w:jc w:val="right"/>
              <w:rPr>
                <w:rFonts w:hint="default" w:ascii="仿宋_GB2312" w:hAnsi="Times New Roman" w:eastAsia="仿宋_GB2312" w:cs="Times New Roman"/>
                <w:color w:val="auto"/>
                <w:kern w:val="2"/>
                <w:sz w:val="16"/>
                <w:szCs w:val="16"/>
                <w:highlight w:val="none"/>
                <w:lang w:val="en-US" w:eastAsia="zh-CN" w:bidi="ar-SA"/>
              </w:rPr>
            </w:pPr>
            <w:r>
              <w:rPr>
                <w:rFonts w:hint="eastAsia" w:ascii="仿宋_GB2312" w:eastAsia="仿宋_GB2312" w:cs="Times New Roman"/>
                <w:color w:val="auto"/>
                <w:kern w:val="2"/>
                <w:sz w:val="16"/>
                <w:szCs w:val="16"/>
                <w:highlight w:val="none"/>
                <w:lang w:val="en-US" w:eastAsia="zh-CN" w:bidi="ar-SA"/>
              </w:rPr>
              <w:t>05</w:t>
            </w:r>
          </w:p>
        </w:tc>
        <w:tc>
          <w:tcPr>
            <w:tcW w:w="417" w:type="dxa"/>
            <w:tcBorders>
              <w:top w:val="nil"/>
              <w:left w:val="nil"/>
              <w:bottom w:val="single" w:color="auto" w:sz="4" w:space="0"/>
              <w:right w:val="single" w:color="auto" w:sz="4" w:space="0"/>
            </w:tcBorders>
            <w:noWrap w:val="0"/>
            <w:vAlign w:val="center"/>
          </w:tcPr>
          <w:p>
            <w:pPr>
              <w:jc w:val="right"/>
              <w:rPr>
                <w:rFonts w:hint="default" w:ascii="仿宋_GB2312" w:hAnsi="Times New Roman" w:eastAsia="仿宋_GB2312" w:cs="Times New Roman"/>
                <w:color w:val="auto"/>
                <w:kern w:val="2"/>
                <w:sz w:val="16"/>
                <w:szCs w:val="16"/>
                <w:highlight w:val="none"/>
                <w:lang w:val="en-US" w:eastAsia="zh-CN" w:bidi="ar-SA"/>
              </w:rPr>
            </w:pPr>
            <w:r>
              <w:rPr>
                <w:rFonts w:hint="eastAsia" w:ascii="仿宋_GB2312" w:eastAsia="仿宋_GB2312"/>
                <w:color w:val="auto"/>
                <w:sz w:val="16"/>
                <w:szCs w:val="16"/>
                <w:highlight w:val="none"/>
                <w:lang w:val="en-US" w:eastAsia="zh-CN"/>
              </w:rPr>
              <w:t>06</w:t>
            </w:r>
          </w:p>
        </w:tc>
        <w:tc>
          <w:tcPr>
            <w:tcW w:w="2513" w:type="dxa"/>
            <w:tcBorders>
              <w:top w:val="nil"/>
              <w:left w:val="nil"/>
              <w:bottom w:val="single" w:color="auto" w:sz="4" w:space="0"/>
              <w:right w:val="single" w:color="auto" w:sz="4" w:space="0"/>
            </w:tcBorders>
            <w:noWrap w:val="0"/>
            <w:vAlign w:val="top"/>
          </w:tcPr>
          <w:p>
            <w:pPr>
              <w:jc w:val="both"/>
              <w:rPr>
                <w:rFonts w:hint="eastAsia" w:ascii="仿宋_GB2312" w:hAnsi="Times New Roman" w:eastAsia="仿宋_GB2312" w:cs="Times New Roman"/>
                <w:color w:val="auto"/>
                <w:kern w:val="2"/>
                <w:sz w:val="16"/>
                <w:szCs w:val="16"/>
                <w:highlight w:val="none"/>
                <w:lang w:val="en-US" w:eastAsia="zh-CN" w:bidi="ar-SA"/>
              </w:rPr>
            </w:pPr>
            <w:r>
              <w:rPr>
                <w:rFonts w:hint="eastAsia" w:ascii="仿宋_GB2312" w:eastAsia="仿宋_GB2312"/>
                <w:color w:val="auto"/>
                <w:sz w:val="16"/>
                <w:szCs w:val="16"/>
                <w:highlight w:val="none"/>
                <w:lang w:val="en-US" w:eastAsia="zh-CN"/>
              </w:rPr>
              <w:t>机关事业单位基本养老保险费支出</w:t>
            </w:r>
          </w:p>
        </w:tc>
        <w:tc>
          <w:tcPr>
            <w:tcW w:w="1805"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3.48　</w:t>
            </w:r>
          </w:p>
        </w:tc>
        <w:tc>
          <w:tcPr>
            <w:tcW w:w="1803"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Times New Roman" w:eastAsia="仿宋_GB2312" w:cs="Times New Roman"/>
                <w:color w:val="auto"/>
                <w:kern w:val="2"/>
                <w:sz w:val="16"/>
                <w:szCs w:val="16"/>
                <w:highlight w:val="none"/>
                <w:lang w:val="en-US" w:eastAsia="zh-CN" w:bidi="ar-SA"/>
              </w:rPr>
            </w:pPr>
            <w:r>
              <w:rPr>
                <w:rFonts w:hint="eastAsia" w:ascii="仿宋_GB2312" w:eastAsia="仿宋_GB2312"/>
                <w:color w:val="auto"/>
                <w:sz w:val="16"/>
                <w:szCs w:val="16"/>
                <w:highlight w:val="none"/>
                <w:lang w:val="en-US" w:eastAsia="zh-CN"/>
              </w:rPr>
              <w:t>3.48　</w:t>
            </w:r>
          </w:p>
        </w:tc>
        <w:tc>
          <w:tcPr>
            <w:tcW w:w="1843"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　</w:t>
            </w:r>
          </w:p>
        </w:tc>
      </w:tr>
      <w:tr>
        <w:tblPrEx>
          <w:tblCellMar>
            <w:top w:w="0" w:type="dxa"/>
            <w:left w:w="108" w:type="dxa"/>
            <w:bottom w:w="0" w:type="dxa"/>
            <w:right w:w="108" w:type="dxa"/>
          </w:tblCellMar>
        </w:tblPrEx>
        <w:trPr>
          <w:trHeight w:val="405" w:hRule="atLeast"/>
        </w:trPr>
        <w:tc>
          <w:tcPr>
            <w:tcW w:w="622" w:type="dxa"/>
            <w:tcBorders>
              <w:top w:val="nil"/>
              <w:left w:val="single" w:color="auto" w:sz="4" w:space="0"/>
              <w:bottom w:val="single" w:color="auto" w:sz="4" w:space="0"/>
              <w:right w:val="single" w:color="auto" w:sz="4" w:space="0"/>
            </w:tcBorders>
            <w:noWrap w:val="0"/>
            <w:vAlign w:val="top"/>
          </w:tcPr>
          <w:p>
            <w:pPr>
              <w:jc w:val="right"/>
              <w:rPr>
                <w:rFonts w:hint="default" w:ascii="仿宋_GB2312" w:hAnsi="Times New Roman" w:eastAsia="仿宋_GB2312" w:cs="Times New Roman"/>
                <w:color w:val="auto"/>
                <w:kern w:val="2"/>
                <w:sz w:val="16"/>
                <w:szCs w:val="16"/>
                <w:highlight w:val="none"/>
                <w:lang w:val="en-US" w:eastAsia="zh-CN" w:bidi="ar-SA"/>
              </w:rPr>
            </w:pPr>
            <w:r>
              <w:rPr>
                <w:rFonts w:hint="eastAsia" w:ascii="仿宋_GB2312" w:eastAsia="仿宋_GB2312"/>
                <w:color w:val="auto"/>
                <w:sz w:val="16"/>
                <w:szCs w:val="16"/>
                <w:highlight w:val="none"/>
                <w:lang w:val="en-US" w:eastAsia="zh-CN"/>
              </w:rPr>
              <w:t>210</w:t>
            </w:r>
          </w:p>
        </w:tc>
        <w:tc>
          <w:tcPr>
            <w:tcW w:w="417" w:type="dxa"/>
            <w:tcBorders>
              <w:top w:val="nil"/>
              <w:left w:val="nil"/>
              <w:bottom w:val="single" w:color="auto" w:sz="4" w:space="0"/>
              <w:right w:val="single" w:color="auto" w:sz="4" w:space="0"/>
            </w:tcBorders>
            <w:noWrap w:val="0"/>
            <w:vAlign w:val="top"/>
          </w:tcPr>
          <w:p>
            <w:pPr>
              <w:jc w:val="right"/>
              <w:rPr>
                <w:rFonts w:hint="eastAsia" w:ascii="仿宋_GB2312" w:hAnsi="Times New Roman" w:eastAsia="仿宋_GB2312" w:cs="Times New Roman"/>
                <w:color w:val="auto"/>
                <w:kern w:val="2"/>
                <w:sz w:val="16"/>
                <w:szCs w:val="16"/>
                <w:highlight w:val="none"/>
                <w:lang w:val="en-US" w:eastAsia="zh-CN" w:bidi="ar-SA"/>
              </w:rPr>
            </w:pPr>
          </w:p>
        </w:tc>
        <w:tc>
          <w:tcPr>
            <w:tcW w:w="417" w:type="dxa"/>
            <w:tcBorders>
              <w:top w:val="nil"/>
              <w:left w:val="nil"/>
              <w:bottom w:val="single" w:color="auto" w:sz="4" w:space="0"/>
              <w:right w:val="single" w:color="auto" w:sz="4" w:space="0"/>
            </w:tcBorders>
            <w:noWrap w:val="0"/>
            <w:vAlign w:val="top"/>
          </w:tcPr>
          <w:p>
            <w:pPr>
              <w:jc w:val="right"/>
              <w:rPr>
                <w:rFonts w:hint="eastAsia" w:ascii="仿宋_GB2312" w:hAnsi="Times New Roman" w:eastAsia="仿宋_GB2312" w:cs="Times New Roman"/>
                <w:color w:val="auto"/>
                <w:kern w:val="2"/>
                <w:sz w:val="16"/>
                <w:szCs w:val="16"/>
                <w:highlight w:val="none"/>
                <w:lang w:val="en-US" w:eastAsia="zh-CN" w:bidi="ar-SA"/>
              </w:rPr>
            </w:pPr>
          </w:p>
        </w:tc>
        <w:tc>
          <w:tcPr>
            <w:tcW w:w="2513" w:type="dxa"/>
            <w:tcBorders>
              <w:top w:val="nil"/>
              <w:left w:val="nil"/>
              <w:bottom w:val="single" w:color="auto" w:sz="4" w:space="0"/>
              <w:right w:val="single" w:color="auto" w:sz="4" w:space="0"/>
            </w:tcBorders>
            <w:noWrap w:val="0"/>
            <w:vAlign w:val="top"/>
          </w:tcPr>
          <w:p>
            <w:pPr>
              <w:jc w:val="both"/>
              <w:rPr>
                <w:rFonts w:hint="default" w:ascii="仿宋_GB2312" w:hAnsi="Times New Roman" w:eastAsia="仿宋_GB2312" w:cs="Times New Roman"/>
                <w:color w:val="auto"/>
                <w:kern w:val="2"/>
                <w:sz w:val="16"/>
                <w:szCs w:val="16"/>
                <w:highlight w:val="none"/>
                <w:lang w:val="en-US" w:eastAsia="zh-CN" w:bidi="ar-SA"/>
              </w:rPr>
            </w:pPr>
            <w:r>
              <w:rPr>
                <w:rFonts w:hint="eastAsia" w:ascii="仿宋_GB2312" w:eastAsia="仿宋_GB2312"/>
                <w:color w:val="auto"/>
                <w:sz w:val="16"/>
                <w:szCs w:val="16"/>
                <w:highlight w:val="none"/>
                <w:lang w:val="en-US" w:eastAsia="zh-CN"/>
              </w:rPr>
              <w:t>卫生健康支出</w:t>
            </w:r>
          </w:p>
        </w:tc>
        <w:tc>
          <w:tcPr>
            <w:tcW w:w="1805"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18.55　</w:t>
            </w:r>
          </w:p>
        </w:tc>
        <w:tc>
          <w:tcPr>
            <w:tcW w:w="1803"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Times New Roman" w:eastAsia="仿宋_GB2312" w:cs="Times New Roman"/>
                <w:color w:val="auto"/>
                <w:kern w:val="2"/>
                <w:sz w:val="16"/>
                <w:szCs w:val="16"/>
                <w:highlight w:val="none"/>
                <w:lang w:val="en-US" w:eastAsia="zh-CN" w:bidi="ar-SA"/>
              </w:rPr>
            </w:pPr>
            <w:r>
              <w:rPr>
                <w:rFonts w:hint="eastAsia" w:ascii="仿宋_GB2312" w:eastAsia="仿宋_GB2312"/>
                <w:color w:val="auto"/>
                <w:sz w:val="16"/>
                <w:szCs w:val="16"/>
                <w:highlight w:val="none"/>
                <w:lang w:val="en-US" w:eastAsia="zh-CN"/>
              </w:rPr>
              <w:t>18.55　</w:t>
            </w:r>
          </w:p>
        </w:tc>
        <w:tc>
          <w:tcPr>
            <w:tcW w:w="1843"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　</w:t>
            </w:r>
          </w:p>
        </w:tc>
      </w:tr>
      <w:tr>
        <w:tblPrEx>
          <w:tblCellMar>
            <w:top w:w="0" w:type="dxa"/>
            <w:left w:w="108" w:type="dxa"/>
            <w:bottom w:w="0" w:type="dxa"/>
            <w:right w:w="108" w:type="dxa"/>
          </w:tblCellMar>
        </w:tblPrEx>
        <w:trPr>
          <w:trHeight w:val="405" w:hRule="atLeast"/>
        </w:trPr>
        <w:tc>
          <w:tcPr>
            <w:tcW w:w="622" w:type="dxa"/>
            <w:tcBorders>
              <w:top w:val="nil"/>
              <w:left w:val="single" w:color="auto" w:sz="4" w:space="0"/>
              <w:bottom w:val="single" w:color="auto" w:sz="4" w:space="0"/>
              <w:right w:val="single" w:color="auto" w:sz="4" w:space="0"/>
            </w:tcBorders>
            <w:noWrap w:val="0"/>
            <w:vAlign w:val="top"/>
          </w:tcPr>
          <w:p>
            <w:pPr>
              <w:jc w:val="right"/>
              <w:rPr>
                <w:rFonts w:hint="default" w:ascii="仿宋_GB2312" w:hAnsi="Times New Roman" w:eastAsia="仿宋_GB2312" w:cs="Times New Roman"/>
                <w:color w:val="auto"/>
                <w:kern w:val="2"/>
                <w:sz w:val="16"/>
                <w:szCs w:val="16"/>
                <w:highlight w:val="none"/>
                <w:lang w:val="en-US" w:eastAsia="zh-CN" w:bidi="ar-SA"/>
              </w:rPr>
            </w:pPr>
            <w:r>
              <w:rPr>
                <w:rFonts w:hint="eastAsia" w:ascii="仿宋_GB2312" w:eastAsia="仿宋_GB2312" w:cs="Times New Roman"/>
                <w:color w:val="auto"/>
                <w:kern w:val="2"/>
                <w:sz w:val="16"/>
                <w:szCs w:val="16"/>
                <w:highlight w:val="none"/>
                <w:lang w:val="en-US" w:eastAsia="zh-CN" w:bidi="ar-SA"/>
              </w:rPr>
              <w:t>210</w:t>
            </w:r>
          </w:p>
        </w:tc>
        <w:tc>
          <w:tcPr>
            <w:tcW w:w="417" w:type="dxa"/>
            <w:tcBorders>
              <w:top w:val="nil"/>
              <w:left w:val="nil"/>
              <w:bottom w:val="single" w:color="auto" w:sz="4" w:space="0"/>
              <w:right w:val="single" w:color="auto" w:sz="4" w:space="0"/>
            </w:tcBorders>
            <w:noWrap w:val="0"/>
            <w:vAlign w:val="top"/>
          </w:tcPr>
          <w:p>
            <w:pPr>
              <w:jc w:val="right"/>
              <w:rPr>
                <w:rFonts w:hint="default" w:ascii="仿宋_GB2312" w:hAnsi="Times New Roman" w:eastAsia="仿宋_GB2312" w:cs="Times New Roman"/>
                <w:color w:val="auto"/>
                <w:kern w:val="2"/>
                <w:sz w:val="16"/>
                <w:szCs w:val="16"/>
                <w:highlight w:val="none"/>
                <w:lang w:val="en-US" w:eastAsia="zh-CN" w:bidi="ar-SA"/>
              </w:rPr>
            </w:pPr>
            <w:r>
              <w:rPr>
                <w:rFonts w:hint="eastAsia" w:ascii="仿宋_GB2312" w:eastAsia="仿宋_GB2312"/>
                <w:color w:val="auto"/>
                <w:sz w:val="16"/>
                <w:szCs w:val="16"/>
                <w:highlight w:val="none"/>
                <w:lang w:val="en-US" w:eastAsia="zh-CN"/>
              </w:rPr>
              <w:t>11</w:t>
            </w:r>
          </w:p>
        </w:tc>
        <w:tc>
          <w:tcPr>
            <w:tcW w:w="417" w:type="dxa"/>
            <w:tcBorders>
              <w:top w:val="nil"/>
              <w:left w:val="nil"/>
              <w:bottom w:val="single" w:color="auto" w:sz="4" w:space="0"/>
              <w:right w:val="single" w:color="auto" w:sz="4" w:space="0"/>
            </w:tcBorders>
            <w:noWrap w:val="0"/>
            <w:vAlign w:val="top"/>
          </w:tcPr>
          <w:p>
            <w:pPr>
              <w:jc w:val="right"/>
              <w:rPr>
                <w:rFonts w:hint="eastAsia" w:ascii="仿宋_GB2312" w:hAnsi="Times New Roman" w:eastAsia="仿宋_GB2312" w:cs="Times New Roman"/>
                <w:color w:val="auto"/>
                <w:kern w:val="2"/>
                <w:sz w:val="16"/>
                <w:szCs w:val="16"/>
                <w:highlight w:val="none"/>
                <w:lang w:val="en-US" w:eastAsia="zh-CN" w:bidi="ar-SA"/>
              </w:rPr>
            </w:pPr>
          </w:p>
        </w:tc>
        <w:tc>
          <w:tcPr>
            <w:tcW w:w="2513" w:type="dxa"/>
            <w:tcBorders>
              <w:top w:val="nil"/>
              <w:left w:val="nil"/>
              <w:bottom w:val="single" w:color="auto" w:sz="4" w:space="0"/>
              <w:right w:val="single" w:color="auto" w:sz="4" w:space="0"/>
            </w:tcBorders>
            <w:noWrap w:val="0"/>
            <w:vAlign w:val="top"/>
          </w:tcPr>
          <w:p>
            <w:pPr>
              <w:jc w:val="both"/>
              <w:rPr>
                <w:rFonts w:hint="default" w:ascii="仿宋_GB2312" w:hAnsi="Times New Roman" w:eastAsia="仿宋_GB2312" w:cs="Times New Roman"/>
                <w:color w:val="auto"/>
                <w:kern w:val="2"/>
                <w:sz w:val="16"/>
                <w:szCs w:val="16"/>
                <w:highlight w:val="none"/>
                <w:lang w:val="en-US" w:eastAsia="zh-CN" w:bidi="ar-SA"/>
              </w:rPr>
            </w:pPr>
            <w:r>
              <w:rPr>
                <w:rFonts w:hint="eastAsia" w:ascii="仿宋_GB2312" w:eastAsia="仿宋_GB2312"/>
                <w:color w:val="auto"/>
                <w:sz w:val="16"/>
                <w:szCs w:val="16"/>
                <w:highlight w:val="none"/>
                <w:lang w:val="en-US" w:eastAsia="zh-CN"/>
              </w:rPr>
              <w:t>行政事业单位医疗</w:t>
            </w:r>
          </w:p>
        </w:tc>
        <w:tc>
          <w:tcPr>
            <w:tcW w:w="1805"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18.55　</w:t>
            </w:r>
          </w:p>
        </w:tc>
        <w:tc>
          <w:tcPr>
            <w:tcW w:w="1803"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Times New Roman" w:eastAsia="仿宋_GB2312" w:cs="Times New Roman"/>
                <w:color w:val="auto"/>
                <w:kern w:val="2"/>
                <w:sz w:val="16"/>
                <w:szCs w:val="16"/>
                <w:highlight w:val="none"/>
                <w:lang w:val="en-US" w:eastAsia="zh-CN" w:bidi="ar-SA"/>
              </w:rPr>
            </w:pPr>
            <w:r>
              <w:rPr>
                <w:rFonts w:hint="eastAsia" w:ascii="仿宋_GB2312" w:eastAsia="仿宋_GB2312"/>
                <w:color w:val="auto"/>
                <w:sz w:val="16"/>
                <w:szCs w:val="16"/>
                <w:highlight w:val="none"/>
                <w:lang w:val="en-US" w:eastAsia="zh-CN"/>
              </w:rPr>
              <w:t>18.55　</w:t>
            </w:r>
          </w:p>
        </w:tc>
        <w:tc>
          <w:tcPr>
            <w:tcW w:w="1843"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　</w:t>
            </w:r>
          </w:p>
        </w:tc>
      </w:tr>
      <w:tr>
        <w:tblPrEx>
          <w:tblCellMar>
            <w:top w:w="0" w:type="dxa"/>
            <w:left w:w="108" w:type="dxa"/>
            <w:bottom w:w="0" w:type="dxa"/>
            <w:right w:w="108" w:type="dxa"/>
          </w:tblCellMar>
        </w:tblPrEx>
        <w:trPr>
          <w:trHeight w:val="405" w:hRule="atLeast"/>
        </w:trPr>
        <w:tc>
          <w:tcPr>
            <w:tcW w:w="622" w:type="dxa"/>
            <w:tcBorders>
              <w:top w:val="nil"/>
              <w:left w:val="single" w:color="auto" w:sz="4" w:space="0"/>
              <w:bottom w:val="single" w:color="auto" w:sz="4" w:space="0"/>
              <w:right w:val="single" w:color="auto" w:sz="4" w:space="0"/>
            </w:tcBorders>
            <w:noWrap w:val="0"/>
            <w:vAlign w:val="top"/>
          </w:tcPr>
          <w:p>
            <w:pPr>
              <w:jc w:val="right"/>
              <w:rPr>
                <w:rFonts w:hint="default" w:ascii="仿宋_GB2312" w:hAnsi="Times New Roman" w:eastAsia="仿宋_GB2312" w:cs="Times New Roman"/>
                <w:color w:val="auto"/>
                <w:kern w:val="2"/>
                <w:sz w:val="16"/>
                <w:szCs w:val="16"/>
                <w:highlight w:val="none"/>
                <w:lang w:val="en-US" w:eastAsia="zh-CN" w:bidi="ar-SA"/>
              </w:rPr>
            </w:pPr>
            <w:r>
              <w:rPr>
                <w:rFonts w:hint="eastAsia" w:ascii="仿宋_GB2312" w:eastAsia="仿宋_GB2312" w:cs="Times New Roman"/>
                <w:color w:val="auto"/>
                <w:kern w:val="2"/>
                <w:sz w:val="16"/>
                <w:szCs w:val="16"/>
                <w:highlight w:val="none"/>
                <w:lang w:val="en-US" w:eastAsia="zh-CN" w:bidi="ar-SA"/>
              </w:rPr>
              <w:t>210</w:t>
            </w:r>
          </w:p>
        </w:tc>
        <w:tc>
          <w:tcPr>
            <w:tcW w:w="417" w:type="dxa"/>
            <w:tcBorders>
              <w:top w:val="nil"/>
              <w:left w:val="nil"/>
              <w:bottom w:val="single" w:color="auto" w:sz="4" w:space="0"/>
              <w:right w:val="single" w:color="auto" w:sz="4" w:space="0"/>
            </w:tcBorders>
            <w:noWrap w:val="0"/>
            <w:vAlign w:val="top"/>
          </w:tcPr>
          <w:p>
            <w:pPr>
              <w:jc w:val="right"/>
              <w:rPr>
                <w:rFonts w:hint="eastAsia" w:ascii="仿宋_GB2312" w:hAnsi="Times New Roman" w:eastAsia="仿宋_GB2312" w:cs="Times New Roman"/>
                <w:color w:val="auto"/>
                <w:kern w:val="2"/>
                <w:sz w:val="16"/>
                <w:szCs w:val="16"/>
                <w:highlight w:val="none"/>
                <w:lang w:val="en-US" w:eastAsia="zh-CN" w:bidi="ar-SA"/>
              </w:rPr>
            </w:pPr>
            <w:r>
              <w:rPr>
                <w:rFonts w:hint="eastAsia" w:ascii="仿宋_GB2312" w:eastAsia="仿宋_GB2312"/>
                <w:color w:val="auto"/>
                <w:sz w:val="16"/>
                <w:szCs w:val="16"/>
                <w:highlight w:val="none"/>
                <w:lang w:val="en-US" w:eastAsia="zh-CN"/>
              </w:rPr>
              <w:t>11</w:t>
            </w:r>
          </w:p>
        </w:tc>
        <w:tc>
          <w:tcPr>
            <w:tcW w:w="417" w:type="dxa"/>
            <w:tcBorders>
              <w:top w:val="nil"/>
              <w:left w:val="nil"/>
              <w:bottom w:val="single" w:color="auto" w:sz="4" w:space="0"/>
              <w:right w:val="single" w:color="auto" w:sz="4" w:space="0"/>
            </w:tcBorders>
            <w:noWrap w:val="0"/>
            <w:vAlign w:val="top"/>
          </w:tcPr>
          <w:p>
            <w:pPr>
              <w:jc w:val="right"/>
              <w:rPr>
                <w:rFonts w:hint="default" w:ascii="仿宋_GB2312" w:hAnsi="Times New Roman" w:eastAsia="仿宋_GB2312" w:cs="Times New Roman"/>
                <w:color w:val="auto"/>
                <w:kern w:val="2"/>
                <w:sz w:val="16"/>
                <w:szCs w:val="16"/>
                <w:highlight w:val="none"/>
                <w:lang w:val="en-US" w:eastAsia="zh-CN" w:bidi="ar-SA"/>
              </w:rPr>
            </w:pPr>
            <w:r>
              <w:rPr>
                <w:rFonts w:hint="eastAsia" w:ascii="仿宋_GB2312" w:eastAsia="仿宋_GB2312"/>
                <w:color w:val="auto"/>
                <w:sz w:val="16"/>
                <w:szCs w:val="16"/>
                <w:highlight w:val="none"/>
                <w:lang w:val="en-US" w:eastAsia="zh-CN"/>
              </w:rPr>
              <w:t>01</w:t>
            </w:r>
          </w:p>
        </w:tc>
        <w:tc>
          <w:tcPr>
            <w:tcW w:w="2513" w:type="dxa"/>
            <w:tcBorders>
              <w:top w:val="nil"/>
              <w:left w:val="nil"/>
              <w:bottom w:val="single" w:color="auto" w:sz="4" w:space="0"/>
              <w:right w:val="single" w:color="auto" w:sz="4" w:space="0"/>
            </w:tcBorders>
            <w:noWrap w:val="0"/>
            <w:vAlign w:val="top"/>
          </w:tcPr>
          <w:p>
            <w:pPr>
              <w:jc w:val="both"/>
              <w:rPr>
                <w:rFonts w:hint="default" w:ascii="仿宋_GB2312" w:hAnsi="Times New Roman" w:eastAsia="仿宋_GB2312" w:cs="Times New Roman"/>
                <w:color w:val="auto"/>
                <w:kern w:val="2"/>
                <w:sz w:val="16"/>
                <w:szCs w:val="16"/>
                <w:highlight w:val="none"/>
                <w:lang w:val="en-US" w:eastAsia="zh-CN" w:bidi="ar-SA"/>
              </w:rPr>
            </w:pPr>
            <w:r>
              <w:rPr>
                <w:rFonts w:hint="eastAsia" w:ascii="仿宋_GB2312" w:eastAsia="仿宋_GB2312"/>
                <w:color w:val="auto"/>
                <w:sz w:val="16"/>
                <w:szCs w:val="16"/>
                <w:highlight w:val="none"/>
                <w:lang w:val="en-US" w:eastAsia="zh-CN"/>
              </w:rPr>
              <w:t>行政单位医疗</w:t>
            </w:r>
          </w:p>
        </w:tc>
        <w:tc>
          <w:tcPr>
            <w:tcW w:w="1805"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　8.71</w:t>
            </w:r>
          </w:p>
        </w:tc>
        <w:tc>
          <w:tcPr>
            <w:tcW w:w="1803"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Times New Roman" w:eastAsia="仿宋_GB2312" w:cs="Times New Roman"/>
                <w:color w:val="auto"/>
                <w:kern w:val="2"/>
                <w:sz w:val="16"/>
                <w:szCs w:val="16"/>
                <w:highlight w:val="none"/>
                <w:lang w:val="en-US" w:eastAsia="zh-CN" w:bidi="ar-SA"/>
              </w:rPr>
            </w:pPr>
            <w:r>
              <w:rPr>
                <w:rFonts w:hint="eastAsia" w:ascii="仿宋_GB2312" w:eastAsia="仿宋_GB2312"/>
                <w:color w:val="auto"/>
                <w:sz w:val="16"/>
                <w:szCs w:val="16"/>
                <w:highlight w:val="none"/>
                <w:lang w:val="en-US" w:eastAsia="zh-CN"/>
              </w:rPr>
              <w:t>　8.71</w:t>
            </w:r>
          </w:p>
        </w:tc>
        <w:tc>
          <w:tcPr>
            <w:tcW w:w="1843"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　</w:t>
            </w:r>
          </w:p>
        </w:tc>
      </w:tr>
      <w:tr>
        <w:tblPrEx>
          <w:tblCellMar>
            <w:top w:w="0" w:type="dxa"/>
            <w:left w:w="108" w:type="dxa"/>
            <w:bottom w:w="0" w:type="dxa"/>
            <w:right w:w="108" w:type="dxa"/>
          </w:tblCellMar>
        </w:tblPrEx>
        <w:trPr>
          <w:trHeight w:val="405" w:hRule="atLeast"/>
        </w:trPr>
        <w:tc>
          <w:tcPr>
            <w:tcW w:w="622" w:type="dxa"/>
            <w:tcBorders>
              <w:top w:val="nil"/>
              <w:left w:val="single" w:color="auto" w:sz="4" w:space="0"/>
              <w:bottom w:val="single" w:color="auto" w:sz="4" w:space="0"/>
              <w:right w:val="single" w:color="auto" w:sz="4" w:space="0"/>
            </w:tcBorders>
            <w:noWrap w:val="0"/>
            <w:vAlign w:val="top"/>
          </w:tcPr>
          <w:p>
            <w:pPr>
              <w:jc w:val="right"/>
              <w:rPr>
                <w:rFonts w:hint="eastAsia" w:ascii="仿宋_GB2312" w:hAnsi="Times New Roman" w:eastAsia="仿宋_GB2312" w:cs="Times New Roman"/>
                <w:color w:val="auto"/>
                <w:kern w:val="2"/>
                <w:sz w:val="16"/>
                <w:szCs w:val="16"/>
                <w:highlight w:val="none"/>
                <w:lang w:val="en-US" w:eastAsia="zh-CN" w:bidi="ar-SA"/>
              </w:rPr>
            </w:pPr>
            <w:r>
              <w:rPr>
                <w:rFonts w:hint="eastAsia" w:ascii="仿宋_GB2312" w:eastAsia="仿宋_GB2312" w:cs="Times New Roman"/>
                <w:color w:val="auto"/>
                <w:kern w:val="2"/>
                <w:sz w:val="16"/>
                <w:szCs w:val="16"/>
                <w:highlight w:val="none"/>
                <w:lang w:val="en-US" w:eastAsia="zh-CN" w:bidi="ar-SA"/>
              </w:rPr>
              <w:t>210</w:t>
            </w:r>
          </w:p>
        </w:tc>
        <w:tc>
          <w:tcPr>
            <w:tcW w:w="417" w:type="dxa"/>
            <w:tcBorders>
              <w:top w:val="nil"/>
              <w:left w:val="nil"/>
              <w:bottom w:val="single" w:color="auto" w:sz="4" w:space="0"/>
              <w:right w:val="single" w:color="auto" w:sz="4" w:space="0"/>
            </w:tcBorders>
            <w:noWrap w:val="0"/>
            <w:vAlign w:val="top"/>
          </w:tcPr>
          <w:p>
            <w:pPr>
              <w:jc w:val="right"/>
              <w:rPr>
                <w:rFonts w:hint="eastAsia" w:ascii="仿宋_GB2312" w:hAnsi="Times New Roman" w:eastAsia="仿宋_GB2312" w:cs="Times New Roman"/>
                <w:color w:val="auto"/>
                <w:kern w:val="2"/>
                <w:sz w:val="16"/>
                <w:szCs w:val="16"/>
                <w:highlight w:val="none"/>
                <w:lang w:val="en-US" w:eastAsia="zh-CN" w:bidi="ar-SA"/>
              </w:rPr>
            </w:pPr>
            <w:r>
              <w:rPr>
                <w:rFonts w:hint="eastAsia" w:ascii="仿宋_GB2312" w:eastAsia="仿宋_GB2312"/>
                <w:color w:val="auto"/>
                <w:sz w:val="16"/>
                <w:szCs w:val="16"/>
                <w:highlight w:val="none"/>
                <w:lang w:val="en-US" w:eastAsia="zh-CN"/>
              </w:rPr>
              <w:t>11</w:t>
            </w:r>
          </w:p>
        </w:tc>
        <w:tc>
          <w:tcPr>
            <w:tcW w:w="417" w:type="dxa"/>
            <w:tcBorders>
              <w:top w:val="nil"/>
              <w:left w:val="nil"/>
              <w:bottom w:val="single" w:color="auto" w:sz="4" w:space="0"/>
              <w:right w:val="single" w:color="auto" w:sz="4" w:space="0"/>
            </w:tcBorders>
            <w:noWrap w:val="0"/>
            <w:vAlign w:val="top"/>
          </w:tcPr>
          <w:p>
            <w:pPr>
              <w:jc w:val="right"/>
              <w:rPr>
                <w:rFonts w:hint="default" w:ascii="仿宋_GB2312" w:hAnsi="Times New Roman" w:eastAsia="仿宋_GB2312" w:cs="Times New Roman"/>
                <w:color w:val="auto"/>
                <w:kern w:val="2"/>
                <w:sz w:val="16"/>
                <w:szCs w:val="16"/>
                <w:highlight w:val="none"/>
                <w:lang w:val="en-US" w:eastAsia="zh-CN" w:bidi="ar-SA"/>
              </w:rPr>
            </w:pPr>
            <w:r>
              <w:rPr>
                <w:rFonts w:hint="eastAsia" w:ascii="仿宋_GB2312" w:eastAsia="仿宋_GB2312"/>
                <w:color w:val="auto"/>
                <w:sz w:val="16"/>
                <w:szCs w:val="16"/>
                <w:highlight w:val="none"/>
                <w:lang w:val="en-US" w:eastAsia="zh-CN"/>
              </w:rPr>
              <w:t>02</w:t>
            </w:r>
          </w:p>
        </w:tc>
        <w:tc>
          <w:tcPr>
            <w:tcW w:w="2513" w:type="dxa"/>
            <w:tcBorders>
              <w:top w:val="nil"/>
              <w:left w:val="nil"/>
              <w:bottom w:val="single" w:color="auto" w:sz="4" w:space="0"/>
              <w:right w:val="single" w:color="auto" w:sz="4" w:space="0"/>
            </w:tcBorders>
            <w:noWrap w:val="0"/>
            <w:vAlign w:val="top"/>
          </w:tcPr>
          <w:p>
            <w:pPr>
              <w:jc w:val="both"/>
              <w:rPr>
                <w:rFonts w:hint="eastAsia" w:ascii="仿宋_GB2312" w:hAnsi="Times New Roman" w:eastAsia="仿宋_GB2312" w:cs="Times New Roman"/>
                <w:color w:val="auto"/>
                <w:kern w:val="2"/>
                <w:sz w:val="16"/>
                <w:szCs w:val="16"/>
                <w:highlight w:val="none"/>
                <w:lang w:val="en-US" w:eastAsia="zh-CN" w:bidi="ar-SA"/>
              </w:rPr>
            </w:pPr>
            <w:r>
              <w:rPr>
                <w:rFonts w:hint="eastAsia" w:ascii="仿宋_GB2312" w:eastAsia="仿宋_GB2312"/>
                <w:color w:val="auto"/>
                <w:sz w:val="16"/>
                <w:szCs w:val="16"/>
                <w:highlight w:val="none"/>
                <w:lang w:val="en-US" w:eastAsia="zh-CN"/>
              </w:rPr>
              <w:t>事业单位医疗</w:t>
            </w:r>
          </w:p>
        </w:tc>
        <w:tc>
          <w:tcPr>
            <w:tcW w:w="1805"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　6.19</w:t>
            </w:r>
          </w:p>
        </w:tc>
        <w:tc>
          <w:tcPr>
            <w:tcW w:w="1803"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Times New Roman" w:eastAsia="仿宋_GB2312" w:cs="Times New Roman"/>
                <w:color w:val="auto"/>
                <w:kern w:val="2"/>
                <w:sz w:val="16"/>
                <w:szCs w:val="16"/>
                <w:highlight w:val="none"/>
                <w:lang w:val="en-US" w:eastAsia="zh-CN" w:bidi="ar-SA"/>
              </w:rPr>
            </w:pPr>
            <w:r>
              <w:rPr>
                <w:rFonts w:hint="eastAsia" w:ascii="仿宋_GB2312" w:eastAsia="仿宋_GB2312"/>
                <w:color w:val="auto"/>
                <w:sz w:val="16"/>
                <w:szCs w:val="16"/>
                <w:highlight w:val="none"/>
                <w:lang w:val="en-US" w:eastAsia="zh-CN"/>
              </w:rPr>
              <w:t>　6.19</w:t>
            </w:r>
          </w:p>
        </w:tc>
        <w:tc>
          <w:tcPr>
            <w:tcW w:w="1843"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　</w:t>
            </w:r>
          </w:p>
        </w:tc>
      </w:tr>
      <w:tr>
        <w:tblPrEx>
          <w:tblCellMar>
            <w:top w:w="0" w:type="dxa"/>
            <w:left w:w="108" w:type="dxa"/>
            <w:bottom w:w="0" w:type="dxa"/>
            <w:right w:w="108" w:type="dxa"/>
          </w:tblCellMar>
        </w:tblPrEx>
        <w:trPr>
          <w:trHeight w:val="405" w:hRule="atLeast"/>
        </w:trPr>
        <w:tc>
          <w:tcPr>
            <w:tcW w:w="622" w:type="dxa"/>
            <w:tcBorders>
              <w:top w:val="nil"/>
              <w:left w:val="single" w:color="auto" w:sz="4" w:space="0"/>
              <w:bottom w:val="single" w:color="auto" w:sz="4" w:space="0"/>
              <w:right w:val="single" w:color="auto" w:sz="4" w:space="0"/>
            </w:tcBorders>
            <w:noWrap w:val="0"/>
            <w:vAlign w:val="top"/>
          </w:tcPr>
          <w:p>
            <w:pPr>
              <w:jc w:val="right"/>
              <w:rPr>
                <w:rFonts w:hint="eastAsia" w:ascii="仿宋_GB2312" w:hAnsi="Times New Roman" w:eastAsia="仿宋_GB2312" w:cs="Times New Roman"/>
                <w:color w:val="auto"/>
                <w:kern w:val="2"/>
                <w:sz w:val="16"/>
                <w:szCs w:val="16"/>
                <w:highlight w:val="none"/>
                <w:lang w:val="en-US" w:eastAsia="zh-CN" w:bidi="ar-SA"/>
              </w:rPr>
            </w:pPr>
            <w:r>
              <w:rPr>
                <w:rFonts w:hint="eastAsia" w:ascii="仿宋_GB2312" w:eastAsia="仿宋_GB2312" w:cs="Times New Roman"/>
                <w:color w:val="auto"/>
                <w:kern w:val="2"/>
                <w:sz w:val="16"/>
                <w:szCs w:val="16"/>
                <w:highlight w:val="none"/>
                <w:lang w:val="en-US" w:eastAsia="zh-CN" w:bidi="ar-SA"/>
              </w:rPr>
              <w:t>210</w:t>
            </w:r>
          </w:p>
        </w:tc>
        <w:tc>
          <w:tcPr>
            <w:tcW w:w="417" w:type="dxa"/>
            <w:tcBorders>
              <w:top w:val="nil"/>
              <w:left w:val="nil"/>
              <w:bottom w:val="single" w:color="auto" w:sz="4" w:space="0"/>
              <w:right w:val="single" w:color="auto" w:sz="4" w:space="0"/>
            </w:tcBorders>
            <w:noWrap w:val="0"/>
            <w:vAlign w:val="top"/>
          </w:tcPr>
          <w:p>
            <w:pPr>
              <w:jc w:val="right"/>
              <w:rPr>
                <w:rFonts w:hint="eastAsia" w:ascii="仿宋_GB2312" w:hAnsi="Times New Roman" w:eastAsia="仿宋_GB2312" w:cs="Times New Roman"/>
                <w:color w:val="auto"/>
                <w:kern w:val="2"/>
                <w:sz w:val="16"/>
                <w:szCs w:val="16"/>
                <w:highlight w:val="none"/>
                <w:lang w:val="en-US" w:eastAsia="zh-CN" w:bidi="ar-SA"/>
              </w:rPr>
            </w:pPr>
            <w:r>
              <w:rPr>
                <w:rFonts w:hint="eastAsia" w:ascii="仿宋_GB2312" w:eastAsia="仿宋_GB2312"/>
                <w:color w:val="auto"/>
                <w:sz w:val="16"/>
                <w:szCs w:val="16"/>
                <w:highlight w:val="none"/>
                <w:lang w:val="en-US" w:eastAsia="zh-CN"/>
              </w:rPr>
              <w:t>11</w:t>
            </w:r>
          </w:p>
        </w:tc>
        <w:tc>
          <w:tcPr>
            <w:tcW w:w="417" w:type="dxa"/>
            <w:tcBorders>
              <w:top w:val="nil"/>
              <w:left w:val="nil"/>
              <w:bottom w:val="single" w:color="auto" w:sz="4" w:space="0"/>
              <w:right w:val="single" w:color="auto" w:sz="4" w:space="0"/>
            </w:tcBorders>
            <w:noWrap w:val="0"/>
            <w:vAlign w:val="top"/>
          </w:tcPr>
          <w:p>
            <w:pPr>
              <w:jc w:val="right"/>
              <w:rPr>
                <w:rFonts w:hint="default" w:ascii="仿宋_GB2312" w:hAnsi="Times New Roman" w:eastAsia="仿宋_GB2312" w:cs="Times New Roman"/>
                <w:color w:val="auto"/>
                <w:kern w:val="2"/>
                <w:sz w:val="16"/>
                <w:szCs w:val="16"/>
                <w:highlight w:val="none"/>
                <w:lang w:val="en-US" w:eastAsia="zh-CN" w:bidi="ar-SA"/>
              </w:rPr>
            </w:pPr>
            <w:r>
              <w:rPr>
                <w:rFonts w:hint="eastAsia" w:ascii="仿宋_GB2312" w:eastAsia="仿宋_GB2312"/>
                <w:color w:val="auto"/>
                <w:sz w:val="16"/>
                <w:szCs w:val="16"/>
                <w:highlight w:val="none"/>
                <w:lang w:val="en-US" w:eastAsia="zh-CN"/>
              </w:rPr>
              <w:t>03</w:t>
            </w:r>
          </w:p>
        </w:tc>
        <w:tc>
          <w:tcPr>
            <w:tcW w:w="2513" w:type="dxa"/>
            <w:tcBorders>
              <w:top w:val="nil"/>
              <w:left w:val="nil"/>
              <w:bottom w:val="single" w:color="auto" w:sz="4" w:space="0"/>
              <w:right w:val="single" w:color="auto" w:sz="4" w:space="0"/>
            </w:tcBorders>
            <w:noWrap w:val="0"/>
            <w:vAlign w:val="top"/>
          </w:tcPr>
          <w:p>
            <w:pPr>
              <w:jc w:val="both"/>
              <w:rPr>
                <w:rFonts w:hint="default" w:ascii="仿宋_GB2312" w:hAnsi="Times New Roman" w:eastAsia="仿宋_GB2312" w:cs="Times New Roman"/>
                <w:color w:val="auto"/>
                <w:kern w:val="2"/>
                <w:sz w:val="16"/>
                <w:szCs w:val="16"/>
                <w:highlight w:val="none"/>
                <w:lang w:val="en-US" w:eastAsia="zh-CN" w:bidi="ar-SA"/>
              </w:rPr>
            </w:pPr>
            <w:r>
              <w:rPr>
                <w:rFonts w:hint="eastAsia" w:ascii="仿宋_GB2312" w:eastAsia="仿宋_GB2312"/>
                <w:color w:val="auto"/>
                <w:sz w:val="16"/>
                <w:szCs w:val="16"/>
                <w:highlight w:val="none"/>
                <w:lang w:val="en-US" w:eastAsia="zh-CN"/>
              </w:rPr>
              <w:t>公务员医疗补助</w:t>
            </w:r>
          </w:p>
        </w:tc>
        <w:tc>
          <w:tcPr>
            <w:tcW w:w="1805"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3.62　</w:t>
            </w:r>
          </w:p>
        </w:tc>
        <w:tc>
          <w:tcPr>
            <w:tcW w:w="1803"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Times New Roman" w:eastAsia="仿宋_GB2312" w:cs="Times New Roman"/>
                <w:color w:val="auto"/>
                <w:kern w:val="2"/>
                <w:sz w:val="16"/>
                <w:szCs w:val="16"/>
                <w:highlight w:val="none"/>
                <w:lang w:val="en-US" w:eastAsia="zh-CN" w:bidi="ar-SA"/>
              </w:rPr>
            </w:pPr>
            <w:r>
              <w:rPr>
                <w:rFonts w:hint="eastAsia" w:ascii="仿宋_GB2312" w:eastAsia="仿宋_GB2312"/>
                <w:color w:val="auto"/>
                <w:sz w:val="16"/>
                <w:szCs w:val="16"/>
                <w:highlight w:val="none"/>
                <w:lang w:val="en-US" w:eastAsia="zh-CN"/>
              </w:rPr>
              <w:t>3.62　</w:t>
            </w:r>
          </w:p>
        </w:tc>
        <w:tc>
          <w:tcPr>
            <w:tcW w:w="1843"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　</w:t>
            </w:r>
          </w:p>
        </w:tc>
      </w:tr>
      <w:tr>
        <w:tblPrEx>
          <w:tblCellMar>
            <w:top w:w="0" w:type="dxa"/>
            <w:left w:w="108" w:type="dxa"/>
            <w:bottom w:w="0" w:type="dxa"/>
            <w:right w:w="108" w:type="dxa"/>
          </w:tblCellMar>
        </w:tblPrEx>
        <w:trPr>
          <w:trHeight w:val="405" w:hRule="atLeast"/>
        </w:trPr>
        <w:tc>
          <w:tcPr>
            <w:tcW w:w="622" w:type="dxa"/>
            <w:tcBorders>
              <w:top w:val="nil"/>
              <w:left w:val="single" w:color="auto" w:sz="4" w:space="0"/>
              <w:bottom w:val="single" w:color="auto" w:sz="4" w:space="0"/>
              <w:right w:val="single" w:color="auto" w:sz="4" w:space="0"/>
            </w:tcBorders>
            <w:noWrap w:val="0"/>
            <w:vAlign w:val="top"/>
          </w:tcPr>
          <w:p>
            <w:pPr>
              <w:jc w:val="right"/>
              <w:rPr>
                <w:rFonts w:hint="eastAsia" w:ascii="仿宋_GB2312" w:hAnsi="Times New Roman" w:eastAsia="仿宋_GB2312" w:cs="Times New Roman"/>
                <w:color w:val="auto"/>
                <w:kern w:val="2"/>
                <w:sz w:val="16"/>
                <w:szCs w:val="16"/>
                <w:highlight w:val="none"/>
                <w:lang w:val="en-US" w:eastAsia="zh-CN" w:bidi="ar-SA"/>
              </w:rPr>
            </w:pPr>
            <w:r>
              <w:rPr>
                <w:rFonts w:hint="eastAsia" w:ascii="仿宋_GB2312" w:eastAsia="仿宋_GB2312" w:cs="Times New Roman"/>
                <w:color w:val="auto"/>
                <w:kern w:val="2"/>
                <w:sz w:val="16"/>
                <w:szCs w:val="16"/>
                <w:highlight w:val="none"/>
                <w:lang w:val="en-US" w:eastAsia="zh-CN" w:bidi="ar-SA"/>
              </w:rPr>
              <w:t>210</w:t>
            </w:r>
          </w:p>
        </w:tc>
        <w:tc>
          <w:tcPr>
            <w:tcW w:w="417" w:type="dxa"/>
            <w:tcBorders>
              <w:top w:val="nil"/>
              <w:left w:val="nil"/>
              <w:bottom w:val="single" w:color="auto" w:sz="4" w:space="0"/>
              <w:right w:val="single" w:color="auto" w:sz="4" w:space="0"/>
            </w:tcBorders>
            <w:noWrap w:val="0"/>
            <w:vAlign w:val="top"/>
          </w:tcPr>
          <w:p>
            <w:pPr>
              <w:jc w:val="right"/>
              <w:rPr>
                <w:rFonts w:hint="eastAsia" w:ascii="仿宋_GB2312" w:hAnsi="Times New Roman" w:eastAsia="仿宋_GB2312" w:cs="Times New Roman"/>
                <w:color w:val="auto"/>
                <w:kern w:val="2"/>
                <w:sz w:val="16"/>
                <w:szCs w:val="16"/>
                <w:highlight w:val="none"/>
                <w:lang w:val="en-US" w:eastAsia="zh-CN" w:bidi="ar-SA"/>
              </w:rPr>
            </w:pPr>
            <w:r>
              <w:rPr>
                <w:rFonts w:hint="eastAsia" w:ascii="仿宋_GB2312" w:eastAsia="仿宋_GB2312"/>
                <w:color w:val="auto"/>
                <w:sz w:val="16"/>
                <w:szCs w:val="16"/>
                <w:highlight w:val="none"/>
                <w:lang w:val="en-US" w:eastAsia="zh-CN"/>
              </w:rPr>
              <w:t>11</w:t>
            </w:r>
          </w:p>
        </w:tc>
        <w:tc>
          <w:tcPr>
            <w:tcW w:w="417" w:type="dxa"/>
            <w:tcBorders>
              <w:top w:val="nil"/>
              <w:left w:val="nil"/>
              <w:bottom w:val="single" w:color="auto" w:sz="4" w:space="0"/>
              <w:right w:val="single" w:color="auto" w:sz="4" w:space="0"/>
            </w:tcBorders>
            <w:noWrap w:val="0"/>
            <w:vAlign w:val="top"/>
          </w:tcPr>
          <w:p>
            <w:pPr>
              <w:jc w:val="right"/>
              <w:rPr>
                <w:rFonts w:hint="default" w:ascii="仿宋_GB2312" w:hAnsi="Times New Roman" w:eastAsia="仿宋_GB2312" w:cs="Times New Roman"/>
                <w:color w:val="auto"/>
                <w:kern w:val="2"/>
                <w:sz w:val="16"/>
                <w:szCs w:val="16"/>
                <w:highlight w:val="none"/>
                <w:lang w:val="en-US" w:eastAsia="zh-CN" w:bidi="ar-SA"/>
              </w:rPr>
            </w:pPr>
            <w:r>
              <w:rPr>
                <w:rFonts w:hint="eastAsia" w:ascii="仿宋_GB2312" w:eastAsia="仿宋_GB2312"/>
                <w:color w:val="auto"/>
                <w:sz w:val="16"/>
                <w:szCs w:val="16"/>
                <w:highlight w:val="none"/>
                <w:lang w:val="en-US" w:eastAsia="zh-CN"/>
              </w:rPr>
              <w:t>99</w:t>
            </w:r>
          </w:p>
        </w:tc>
        <w:tc>
          <w:tcPr>
            <w:tcW w:w="2513" w:type="dxa"/>
            <w:tcBorders>
              <w:top w:val="nil"/>
              <w:left w:val="nil"/>
              <w:bottom w:val="single" w:color="auto" w:sz="4" w:space="0"/>
              <w:right w:val="single" w:color="auto" w:sz="4" w:space="0"/>
            </w:tcBorders>
            <w:noWrap w:val="0"/>
            <w:vAlign w:val="top"/>
          </w:tcPr>
          <w:p>
            <w:pPr>
              <w:jc w:val="both"/>
              <w:rPr>
                <w:rFonts w:hint="eastAsia" w:ascii="仿宋_GB2312" w:hAnsi="Times New Roman" w:eastAsia="仿宋_GB2312" w:cs="Times New Roman"/>
                <w:color w:val="auto"/>
                <w:kern w:val="2"/>
                <w:sz w:val="16"/>
                <w:szCs w:val="16"/>
                <w:highlight w:val="none"/>
                <w:lang w:val="en-US" w:eastAsia="zh-CN" w:bidi="ar-SA"/>
              </w:rPr>
            </w:pPr>
            <w:r>
              <w:rPr>
                <w:rFonts w:hint="eastAsia" w:ascii="仿宋_GB2312" w:eastAsia="仿宋_GB2312"/>
                <w:color w:val="auto"/>
                <w:sz w:val="16"/>
                <w:szCs w:val="16"/>
                <w:highlight w:val="none"/>
                <w:lang w:val="en-US" w:eastAsia="zh-CN"/>
              </w:rPr>
              <w:t>其他行政事业单位医疗支出</w:t>
            </w:r>
          </w:p>
        </w:tc>
        <w:tc>
          <w:tcPr>
            <w:tcW w:w="1805"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0.04　</w:t>
            </w:r>
          </w:p>
        </w:tc>
        <w:tc>
          <w:tcPr>
            <w:tcW w:w="1803"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Times New Roman" w:eastAsia="仿宋_GB2312" w:cs="Times New Roman"/>
                <w:color w:val="auto"/>
                <w:kern w:val="2"/>
                <w:sz w:val="16"/>
                <w:szCs w:val="16"/>
                <w:highlight w:val="none"/>
                <w:lang w:val="en-US" w:eastAsia="zh-CN" w:bidi="ar-SA"/>
              </w:rPr>
            </w:pPr>
            <w:r>
              <w:rPr>
                <w:rFonts w:hint="eastAsia" w:ascii="仿宋_GB2312" w:eastAsia="仿宋_GB2312"/>
                <w:color w:val="auto"/>
                <w:sz w:val="16"/>
                <w:szCs w:val="16"/>
                <w:highlight w:val="none"/>
                <w:lang w:val="en-US" w:eastAsia="zh-CN"/>
              </w:rPr>
              <w:t>0.04　</w:t>
            </w:r>
          </w:p>
        </w:tc>
        <w:tc>
          <w:tcPr>
            <w:tcW w:w="1843"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　</w:t>
            </w:r>
          </w:p>
        </w:tc>
      </w:tr>
      <w:tr>
        <w:tblPrEx>
          <w:tblCellMar>
            <w:top w:w="0" w:type="dxa"/>
            <w:left w:w="108" w:type="dxa"/>
            <w:bottom w:w="0" w:type="dxa"/>
            <w:right w:w="108" w:type="dxa"/>
          </w:tblCellMar>
        </w:tblPrEx>
        <w:trPr>
          <w:trHeight w:val="405" w:hRule="atLeast"/>
        </w:trPr>
        <w:tc>
          <w:tcPr>
            <w:tcW w:w="622" w:type="dxa"/>
            <w:tcBorders>
              <w:top w:val="nil"/>
              <w:left w:val="single" w:color="auto" w:sz="4" w:space="0"/>
              <w:bottom w:val="single" w:color="auto" w:sz="4" w:space="0"/>
              <w:right w:val="single" w:color="auto" w:sz="4" w:space="0"/>
            </w:tcBorders>
            <w:noWrap w:val="0"/>
            <w:vAlign w:val="top"/>
          </w:tcPr>
          <w:p>
            <w:pPr>
              <w:spacing w:before="134" w:line="231" w:lineRule="auto"/>
              <w:rPr>
                <w:rFonts w:hint="default" w:ascii="仿宋" w:hAnsi="仿宋" w:eastAsia="仿宋" w:cs="仿宋"/>
                <w:color w:val="auto"/>
                <w:kern w:val="2"/>
                <w:sz w:val="19"/>
                <w:szCs w:val="19"/>
                <w:highlight w:val="none"/>
                <w:lang w:val="en-US" w:eastAsia="zh-CN" w:bidi="ar-SA"/>
              </w:rPr>
            </w:pPr>
            <w:r>
              <w:rPr>
                <w:rFonts w:hint="eastAsia" w:ascii="仿宋" w:hAnsi="仿宋" w:eastAsia="仿宋" w:cs="仿宋"/>
                <w:color w:val="auto"/>
                <w:sz w:val="19"/>
                <w:szCs w:val="19"/>
                <w:highlight w:val="none"/>
                <w:lang w:val="en-US" w:eastAsia="zh-CN"/>
              </w:rPr>
              <w:t>213</w:t>
            </w:r>
          </w:p>
        </w:tc>
        <w:tc>
          <w:tcPr>
            <w:tcW w:w="417" w:type="dxa"/>
            <w:tcBorders>
              <w:top w:val="nil"/>
              <w:left w:val="nil"/>
              <w:bottom w:val="single" w:color="auto" w:sz="4" w:space="0"/>
              <w:right w:val="single" w:color="auto" w:sz="4" w:space="0"/>
            </w:tcBorders>
            <w:noWrap w:val="0"/>
            <w:vAlign w:val="top"/>
          </w:tcPr>
          <w:p>
            <w:pPr>
              <w:spacing w:before="134" w:line="231" w:lineRule="auto"/>
              <w:ind w:left="121" w:leftChars="0"/>
              <w:rPr>
                <w:rFonts w:hint="eastAsia" w:ascii="仿宋" w:hAnsi="仿宋" w:eastAsia="仿宋" w:cs="仿宋"/>
                <w:color w:val="auto"/>
                <w:kern w:val="2"/>
                <w:sz w:val="19"/>
                <w:szCs w:val="19"/>
                <w:highlight w:val="none"/>
                <w:lang w:val="en-US" w:eastAsia="zh-CN" w:bidi="ar-SA"/>
              </w:rPr>
            </w:pPr>
          </w:p>
        </w:tc>
        <w:tc>
          <w:tcPr>
            <w:tcW w:w="417" w:type="dxa"/>
            <w:tcBorders>
              <w:top w:val="nil"/>
              <w:left w:val="nil"/>
              <w:bottom w:val="single" w:color="auto" w:sz="4" w:space="0"/>
              <w:right w:val="single" w:color="auto" w:sz="4" w:space="0"/>
            </w:tcBorders>
            <w:noWrap w:val="0"/>
            <w:vAlign w:val="top"/>
          </w:tcPr>
          <w:p>
            <w:pPr>
              <w:spacing w:before="134" w:line="231" w:lineRule="auto"/>
              <w:ind w:left="121" w:leftChars="0"/>
              <w:rPr>
                <w:rFonts w:hint="eastAsia" w:ascii="仿宋" w:hAnsi="仿宋" w:eastAsia="仿宋" w:cs="仿宋"/>
                <w:color w:val="auto"/>
                <w:kern w:val="2"/>
                <w:sz w:val="19"/>
                <w:szCs w:val="19"/>
                <w:highlight w:val="none"/>
                <w:lang w:val="en-US" w:eastAsia="zh-CN" w:bidi="ar-SA"/>
              </w:rPr>
            </w:pPr>
          </w:p>
        </w:tc>
        <w:tc>
          <w:tcPr>
            <w:tcW w:w="2513" w:type="dxa"/>
            <w:tcBorders>
              <w:top w:val="nil"/>
              <w:left w:val="nil"/>
              <w:bottom w:val="single" w:color="auto" w:sz="4" w:space="0"/>
              <w:right w:val="single" w:color="auto" w:sz="4" w:space="0"/>
            </w:tcBorders>
            <w:noWrap w:val="0"/>
            <w:vAlign w:val="top"/>
          </w:tcPr>
          <w:p>
            <w:pPr>
              <w:jc w:val="both"/>
              <w:rPr>
                <w:rFonts w:hint="default" w:ascii="仿宋_GB2312" w:hAnsi="Times New Roman" w:eastAsia="仿宋_GB2312" w:cs="Times New Roman"/>
                <w:color w:val="auto"/>
                <w:kern w:val="2"/>
                <w:sz w:val="16"/>
                <w:szCs w:val="16"/>
                <w:highlight w:val="none"/>
                <w:lang w:val="en-US" w:eastAsia="zh-CN" w:bidi="ar-SA"/>
              </w:rPr>
            </w:pPr>
            <w:r>
              <w:rPr>
                <w:rFonts w:hint="eastAsia" w:ascii="仿宋_GB2312" w:eastAsia="仿宋_GB2312"/>
                <w:color w:val="auto"/>
                <w:sz w:val="16"/>
                <w:szCs w:val="16"/>
                <w:highlight w:val="none"/>
                <w:lang w:val="en-US" w:eastAsia="zh-CN"/>
              </w:rPr>
              <w:t>农林水支出</w:t>
            </w:r>
          </w:p>
        </w:tc>
        <w:tc>
          <w:tcPr>
            <w:tcW w:w="1805"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96.61</w:t>
            </w:r>
          </w:p>
        </w:tc>
        <w:tc>
          <w:tcPr>
            <w:tcW w:w="1803"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Times New Roman" w:eastAsia="仿宋_GB2312" w:cs="Times New Roman"/>
                <w:color w:val="auto"/>
                <w:kern w:val="2"/>
                <w:sz w:val="16"/>
                <w:szCs w:val="16"/>
                <w:highlight w:val="none"/>
                <w:lang w:val="en-US" w:eastAsia="zh-CN" w:bidi="ar-SA"/>
              </w:rPr>
            </w:pPr>
            <w:r>
              <w:rPr>
                <w:rFonts w:hint="eastAsia" w:ascii="仿宋_GB2312" w:eastAsia="仿宋_GB2312"/>
                <w:color w:val="auto"/>
                <w:sz w:val="16"/>
                <w:szCs w:val="16"/>
                <w:highlight w:val="none"/>
                <w:lang w:val="en-US" w:eastAsia="zh-CN"/>
              </w:rPr>
              <w:t>96.61</w:t>
            </w:r>
          </w:p>
        </w:tc>
        <w:tc>
          <w:tcPr>
            <w:tcW w:w="1843"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eastAsia="仿宋_GB2312"/>
                <w:color w:val="auto"/>
                <w:sz w:val="16"/>
                <w:szCs w:val="16"/>
                <w:highlight w:val="none"/>
                <w:lang w:val="en-US" w:eastAsia="zh-CN"/>
              </w:rPr>
            </w:pPr>
          </w:p>
        </w:tc>
      </w:tr>
      <w:tr>
        <w:tblPrEx>
          <w:tblCellMar>
            <w:top w:w="0" w:type="dxa"/>
            <w:left w:w="108" w:type="dxa"/>
            <w:bottom w:w="0" w:type="dxa"/>
            <w:right w:w="108" w:type="dxa"/>
          </w:tblCellMar>
        </w:tblPrEx>
        <w:trPr>
          <w:trHeight w:val="405" w:hRule="atLeast"/>
        </w:trPr>
        <w:tc>
          <w:tcPr>
            <w:tcW w:w="622" w:type="dxa"/>
            <w:tcBorders>
              <w:top w:val="nil"/>
              <w:left w:val="single" w:color="auto" w:sz="4" w:space="0"/>
              <w:bottom w:val="single" w:color="auto" w:sz="4" w:space="0"/>
              <w:right w:val="single" w:color="auto" w:sz="4" w:space="0"/>
            </w:tcBorders>
            <w:noWrap w:val="0"/>
            <w:vAlign w:val="top"/>
          </w:tcPr>
          <w:p>
            <w:pPr>
              <w:spacing w:before="134" w:line="231" w:lineRule="auto"/>
              <w:ind w:left="121" w:leftChars="0"/>
              <w:rPr>
                <w:rFonts w:hint="eastAsia" w:ascii="仿宋" w:hAnsi="仿宋" w:eastAsia="仿宋" w:cs="仿宋"/>
                <w:color w:val="auto"/>
                <w:kern w:val="2"/>
                <w:sz w:val="19"/>
                <w:szCs w:val="19"/>
                <w:highlight w:val="none"/>
                <w:lang w:val="en-US" w:eastAsia="zh-CN" w:bidi="ar-SA"/>
              </w:rPr>
            </w:pPr>
            <w:r>
              <w:rPr>
                <w:rFonts w:hint="eastAsia" w:ascii="仿宋" w:hAnsi="仿宋" w:eastAsia="仿宋" w:cs="仿宋"/>
                <w:color w:val="auto"/>
                <w:sz w:val="19"/>
                <w:szCs w:val="19"/>
                <w:highlight w:val="none"/>
                <w:lang w:val="en-US" w:eastAsia="zh-CN"/>
              </w:rPr>
              <w:t>213</w:t>
            </w:r>
          </w:p>
        </w:tc>
        <w:tc>
          <w:tcPr>
            <w:tcW w:w="417" w:type="dxa"/>
            <w:tcBorders>
              <w:top w:val="nil"/>
              <w:left w:val="nil"/>
              <w:bottom w:val="single" w:color="auto" w:sz="4" w:space="0"/>
              <w:right w:val="single" w:color="auto" w:sz="4" w:space="0"/>
            </w:tcBorders>
            <w:noWrap w:val="0"/>
            <w:vAlign w:val="top"/>
          </w:tcPr>
          <w:p>
            <w:pPr>
              <w:spacing w:before="134" w:line="231" w:lineRule="auto"/>
              <w:rPr>
                <w:rFonts w:hint="default" w:ascii="仿宋" w:hAnsi="仿宋" w:eastAsia="仿宋" w:cs="仿宋"/>
                <w:color w:val="auto"/>
                <w:kern w:val="2"/>
                <w:sz w:val="19"/>
                <w:szCs w:val="19"/>
                <w:highlight w:val="none"/>
                <w:lang w:val="en-US" w:eastAsia="zh-CN" w:bidi="ar-SA"/>
              </w:rPr>
            </w:pPr>
            <w:r>
              <w:rPr>
                <w:rFonts w:hint="eastAsia" w:ascii="仿宋" w:hAnsi="仿宋" w:eastAsia="仿宋" w:cs="仿宋"/>
                <w:color w:val="auto"/>
                <w:sz w:val="19"/>
                <w:szCs w:val="19"/>
                <w:highlight w:val="none"/>
                <w:lang w:val="en-US" w:eastAsia="zh-CN"/>
              </w:rPr>
              <w:t>02</w:t>
            </w:r>
          </w:p>
        </w:tc>
        <w:tc>
          <w:tcPr>
            <w:tcW w:w="417" w:type="dxa"/>
            <w:tcBorders>
              <w:top w:val="nil"/>
              <w:left w:val="nil"/>
              <w:bottom w:val="single" w:color="auto" w:sz="4" w:space="0"/>
              <w:right w:val="single" w:color="auto" w:sz="4" w:space="0"/>
            </w:tcBorders>
            <w:noWrap w:val="0"/>
            <w:vAlign w:val="top"/>
          </w:tcPr>
          <w:p>
            <w:pPr>
              <w:spacing w:before="134" w:line="231" w:lineRule="auto"/>
              <w:ind w:left="121" w:leftChars="0"/>
              <w:rPr>
                <w:rFonts w:hint="eastAsia" w:ascii="仿宋" w:hAnsi="仿宋" w:eastAsia="仿宋" w:cs="仿宋"/>
                <w:color w:val="auto"/>
                <w:kern w:val="2"/>
                <w:sz w:val="19"/>
                <w:szCs w:val="19"/>
                <w:highlight w:val="none"/>
                <w:lang w:val="en-US" w:eastAsia="zh-CN" w:bidi="ar-SA"/>
              </w:rPr>
            </w:pPr>
          </w:p>
        </w:tc>
        <w:tc>
          <w:tcPr>
            <w:tcW w:w="2513" w:type="dxa"/>
            <w:tcBorders>
              <w:top w:val="nil"/>
              <w:left w:val="nil"/>
              <w:bottom w:val="single" w:color="auto" w:sz="4" w:space="0"/>
              <w:right w:val="single" w:color="auto" w:sz="4" w:space="0"/>
            </w:tcBorders>
            <w:noWrap w:val="0"/>
            <w:vAlign w:val="top"/>
          </w:tcPr>
          <w:p>
            <w:pPr>
              <w:jc w:val="both"/>
              <w:rPr>
                <w:rFonts w:hint="default" w:ascii="仿宋_GB2312" w:hAnsi="Times New Roman" w:eastAsia="仿宋_GB2312" w:cs="Times New Roman"/>
                <w:color w:val="auto"/>
                <w:kern w:val="2"/>
                <w:sz w:val="16"/>
                <w:szCs w:val="16"/>
                <w:highlight w:val="none"/>
                <w:lang w:val="en-US" w:eastAsia="zh-CN" w:bidi="ar-SA"/>
              </w:rPr>
            </w:pPr>
            <w:r>
              <w:rPr>
                <w:rFonts w:hint="eastAsia" w:ascii="仿宋_GB2312" w:eastAsia="仿宋_GB2312"/>
                <w:color w:val="auto"/>
                <w:sz w:val="16"/>
                <w:szCs w:val="16"/>
                <w:highlight w:val="none"/>
                <w:lang w:val="en-US" w:eastAsia="zh-CN"/>
              </w:rPr>
              <w:t>林业和草原</w:t>
            </w:r>
          </w:p>
        </w:tc>
        <w:tc>
          <w:tcPr>
            <w:tcW w:w="1805"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96.61</w:t>
            </w:r>
          </w:p>
        </w:tc>
        <w:tc>
          <w:tcPr>
            <w:tcW w:w="1803"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Times New Roman" w:eastAsia="仿宋_GB2312" w:cs="Times New Roman"/>
                <w:color w:val="auto"/>
                <w:kern w:val="2"/>
                <w:sz w:val="16"/>
                <w:szCs w:val="16"/>
                <w:highlight w:val="none"/>
                <w:lang w:val="en-US" w:eastAsia="zh-CN" w:bidi="ar-SA"/>
              </w:rPr>
            </w:pPr>
            <w:r>
              <w:rPr>
                <w:rFonts w:hint="eastAsia" w:ascii="仿宋_GB2312" w:eastAsia="仿宋_GB2312"/>
                <w:color w:val="auto"/>
                <w:sz w:val="16"/>
                <w:szCs w:val="16"/>
                <w:highlight w:val="none"/>
                <w:lang w:val="en-US" w:eastAsia="zh-CN"/>
              </w:rPr>
              <w:t>96.61</w:t>
            </w:r>
          </w:p>
        </w:tc>
        <w:tc>
          <w:tcPr>
            <w:tcW w:w="1843"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eastAsia="仿宋_GB2312"/>
                <w:color w:val="auto"/>
                <w:sz w:val="16"/>
                <w:szCs w:val="16"/>
                <w:highlight w:val="none"/>
                <w:lang w:val="en-US" w:eastAsia="zh-CN"/>
              </w:rPr>
            </w:pPr>
          </w:p>
        </w:tc>
      </w:tr>
      <w:tr>
        <w:tblPrEx>
          <w:tblCellMar>
            <w:top w:w="0" w:type="dxa"/>
            <w:left w:w="108" w:type="dxa"/>
            <w:bottom w:w="0" w:type="dxa"/>
            <w:right w:w="108" w:type="dxa"/>
          </w:tblCellMar>
        </w:tblPrEx>
        <w:trPr>
          <w:trHeight w:val="405" w:hRule="atLeast"/>
        </w:trPr>
        <w:tc>
          <w:tcPr>
            <w:tcW w:w="622" w:type="dxa"/>
            <w:tcBorders>
              <w:top w:val="nil"/>
              <w:left w:val="single" w:color="auto" w:sz="4" w:space="0"/>
              <w:bottom w:val="single" w:color="auto" w:sz="4" w:space="0"/>
              <w:right w:val="single" w:color="auto" w:sz="4" w:space="0"/>
            </w:tcBorders>
            <w:noWrap w:val="0"/>
            <w:vAlign w:val="top"/>
          </w:tcPr>
          <w:p>
            <w:pPr>
              <w:spacing w:before="134" w:line="231" w:lineRule="auto"/>
              <w:ind w:left="121" w:leftChars="0"/>
              <w:rPr>
                <w:rFonts w:hint="default" w:ascii="仿宋" w:hAnsi="仿宋" w:eastAsia="仿宋" w:cs="仿宋"/>
                <w:color w:val="auto"/>
                <w:kern w:val="2"/>
                <w:sz w:val="19"/>
                <w:szCs w:val="19"/>
                <w:highlight w:val="none"/>
                <w:lang w:val="en-US" w:eastAsia="zh-CN" w:bidi="ar-SA"/>
              </w:rPr>
            </w:pPr>
            <w:r>
              <w:rPr>
                <w:rFonts w:hint="eastAsia" w:ascii="仿宋" w:hAnsi="仿宋" w:eastAsia="仿宋" w:cs="仿宋"/>
                <w:color w:val="auto"/>
                <w:kern w:val="2"/>
                <w:sz w:val="19"/>
                <w:szCs w:val="19"/>
                <w:highlight w:val="none"/>
                <w:lang w:val="en-US" w:eastAsia="zh-CN" w:bidi="ar-SA"/>
              </w:rPr>
              <w:t>213</w:t>
            </w:r>
          </w:p>
        </w:tc>
        <w:tc>
          <w:tcPr>
            <w:tcW w:w="417" w:type="dxa"/>
            <w:tcBorders>
              <w:top w:val="nil"/>
              <w:left w:val="nil"/>
              <w:bottom w:val="single" w:color="auto" w:sz="4" w:space="0"/>
              <w:right w:val="single" w:color="auto" w:sz="4" w:space="0"/>
            </w:tcBorders>
            <w:noWrap w:val="0"/>
            <w:vAlign w:val="top"/>
          </w:tcPr>
          <w:p>
            <w:pPr>
              <w:spacing w:before="134" w:line="231" w:lineRule="auto"/>
              <w:rPr>
                <w:rFonts w:hint="default" w:ascii="仿宋" w:hAnsi="仿宋" w:eastAsia="仿宋" w:cs="仿宋"/>
                <w:color w:val="auto"/>
                <w:kern w:val="2"/>
                <w:sz w:val="19"/>
                <w:szCs w:val="19"/>
                <w:highlight w:val="none"/>
                <w:lang w:val="en-US" w:eastAsia="zh-CN" w:bidi="ar-SA"/>
              </w:rPr>
            </w:pPr>
            <w:r>
              <w:rPr>
                <w:rFonts w:hint="eastAsia" w:ascii="仿宋" w:hAnsi="仿宋" w:eastAsia="仿宋" w:cs="仿宋"/>
                <w:color w:val="auto"/>
                <w:kern w:val="2"/>
                <w:sz w:val="19"/>
                <w:szCs w:val="19"/>
                <w:highlight w:val="none"/>
                <w:lang w:val="en-US" w:eastAsia="zh-CN" w:bidi="ar-SA"/>
              </w:rPr>
              <w:t>02</w:t>
            </w:r>
          </w:p>
        </w:tc>
        <w:tc>
          <w:tcPr>
            <w:tcW w:w="417" w:type="dxa"/>
            <w:tcBorders>
              <w:top w:val="nil"/>
              <w:left w:val="nil"/>
              <w:bottom w:val="single" w:color="auto" w:sz="4" w:space="0"/>
              <w:right w:val="single" w:color="auto" w:sz="4" w:space="0"/>
            </w:tcBorders>
            <w:noWrap w:val="0"/>
            <w:vAlign w:val="top"/>
          </w:tcPr>
          <w:p>
            <w:pPr>
              <w:spacing w:before="134" w:line="231" w:lineRule="auto"/>
              <w:rPr>
                <w:rFonts w:hint="default" w:ascii="仿宋" w:hAnsi="仿宋" w:eastAsia="仿宋" w:cs="仿宋"/>
                <w:color w:val="auto"/>
                <w:kern w:val="2"/>
                <w:sz w:val="19"/>
                <w:szCs w:val="19"/>
                <w:highlight w:val="none"/>
                <w:lang w:val="en-US" w:eastAsia="zh-CN" w:bidi="ar-SA"/>
              </w:rPr>
            </w:pPr>
            <w:r>
              <w:rPr>
                <w:rFonts w:hint="eastAsia" w:ascii="仿宋" w:hAnsi="仿宋" w:eastAsia="仿宋" w:cs="仿宋"/>
                <w:color w:val="auto"/>
                <w:sz w:val="19"/>
                <w:szCs w:val="19"/>
                <w:highlight w:val="none"/>
                <w:lang w:val="en-US" w:eastAsia="zh-CN"/>
              </w:rPr>
              <w:t>04</w:t>
            </w:r>
          </w:p>
        </w:tc>
        <w:tc>
          <w:tcPr>
            <w:tcW w:w="2513" w:type="dxa"/>
            <w:tcBorders>
              <w:top w:val="nil"/>
              <w:left w:val="nil"/>
              <w:bottom w:val="single" w:color="auto" w:sz="4" w:space="0"/>
              <w:right w:val="single" w:color="auto" w:sz="4" w:space="0"/>
            </w:tcBorders>
            <w:noWrap w:val="0"/>
            <w:vAlign w:val="top"/>
          </w:tcPr>
          <w:p>
            <w:pPr>
              <w:jc w:val="both"/>
              <w:rPr>
                <w:rFonts w:hint="default" w:ascii="仿宋_GB2312" w:hAnsi="Times New Roman" w:eastAsia="仿宋_GB2312" w:cs="Times New Roman"/>
                <w:color w:val="auto"/>
                <w:kern w:val="2"/>
                <w:sz w:val="16"/>
                <w:szCs w:val="16"/>
                <w:highlight w:val="none"/>
                <w:lang w:val="en-US" w:eastAsia="zh-CN" w:bidi="ar-SA"/>
              </w:rPr>
            </w:pPr>
            <w:r>
              <w:rPr>
                <w:rFonts w:hint="eastAsia" w:ascii="仿宋_GB2312" w:eastAsia="仿宋_GB2312"/>
                <w:color w:val="auto"/>
                <w:sz w:val="16"/>
                <w:szCs w:val="16"/>
                <w:highlight w:val="none"/>
                <w:lang w:val="en-US" w:eastAsia="zh-CN"/>
              </w:rPr>
              <w:t>事业机构</w:t>
            </w:r>
          </w:p>
        </w:tc>
        <w:tc>
          <w:tcPr>
            <w:tcW w:w="1805"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96.61</w:t>
            </w:r>
          </w:p>
        </w:tc>
        <w:tc>
          <w:tcPr>
            <w:tcW w:w="1803"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Times New Roman" w:eastAsia="仿宋_GB2312" w:cs="Times New Roman"/>
                <w:color w:val="auto"/>
                <w:kern w:val="2"/>
                <w:sz w:val="16"/>
                <w:szCs w:val="16"/>
                <w:highlight w:val="none"/>
                <w:lang w:val="en-US" w:eastAsia="zh-CN" w:bidi="ar-SA"/>
              </w:rPr>
            </w:pPr>
            <w:r>
              <w:rPr>
                <w:rFonts w:hint="eastAsia" w:ascii="仿宋_GB2312" w:eastAsia="仿宋_GB2312"/>
                <w:color w:val="auto"/>
                <w:sz w:val="16"/>
                <w:szCs w:val="16"/>
                <w:highlight w:val="none"/>
                <w:lang w:val="en-US" w:eastAsia="zh-CN"/>
              </w:rPr>
              <w:t>96.61</w:t>
            </w:r>
          </w:p>
        </w:tc>
        <w:tc>
          <w:tcPr>
            <w:tcW w:w="1843"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eastAsia="仿宋_GB2312"/>
                <w:color w:val="auto"/>
                <w:sz w:val="16"/>
                <w:szCs w:val="16"/>
                <w:highlight w:val="none"/>
                <w:lang w:val="en-US" w:eastAsia="zh-CN"/>
              </w:rPr>
            </w:pPr>
          </w:p>
        </w:tc>
      </w:tr>
      <w:tr>
        <w:tblPrEx>
          <w:tblCellMar>
            <w:top w:w="0" w:type="dxa"/>
            <w:left w:w="108" w:type="dxa"/>
            <w:bottom w:w="0" w:type="dxa"/>
            <w:right w:w="108" w:type="dxa"/>
          </w:tblCellMar>
        </w:tblPrEx>
        <w:trPr>
          <w:trHeight w:val="405" w:hRule="atLeast"/>
        </w:trPr>
        <w:tc>
          <w:tcPr>
            <w:tcW w:w="622" w:type="dxa"/>
            <w:tcBorders>
              <w:top w:val="nil"/>
              <w:left w:val="single" w:color="auto" w:sz="4" w:space="0"/>
              <w:bottom w:val="single" w:color="auto" w:sz="4" w:space="0"/>
              <w:right w:val="single" w:color="auto" w:sz="4" w:space="0"/>
            </w:tcBorders>
            <w:noWrap w:val="0"/>
            <w:vAlign w:val="top"/>
          </w:tcPr>
          <w:p>
            <w:pPr>
              <w:jc w:val="right"/>
              <w:rPr>
                <w:rFonts w:hint="default" w:ascii="仿宋_GB2312" w:hAnsi="Times New Roman" w:eastAsia="仿宋_GB2312" w:cs="Times New Roman"/>
                <w:color w:val="auto"/>
                <w:kern w:val="2"/>
                <w:sz w:val="16"/>
                <w:szCs w:val="16"/>
                <w:highlight w:val="none"/>
                <w:lang w:val="en-US" w:eastAsia="zh-CN" w:bidi="ar-SA"/>
              </w:rPr>
            </w:pPr>
            <w:r>
              <w:rPr>
                <w:rFonts w:hint="eastAsia" w:ascii="仿宋_GB2312" w:eastAsia="仿宋_GB2312"/>
                <w:color w:val="auto"/>
                <w:sz w:val="16"/>
                <w:szCs w:val="16"/>
                <w:highlight w:val="none"/>
                <w:lang w:val="en-US" w:eastAsia="zh-CN"/>
              </w:rPr>
              <w:t>221</w:t>
            </w:r>
          </w:p>
        </w:tc>
        <w:tc>
          <w:tcPr>
            <w:tcW w:w="417" w:type="dxa"/>
            <w:tcBorders>
              <w:top w:val="nil"/>
              <w:left w:val="nil"/>
              <w:bottom w:val="single" w:color="auto" w:sz="4" w:space="0"/>
              <w:right w:val="single" w:color="auto" w:sz="4" w:space="0"/>
            </w:tcBorders>
            <w:noWrap w:val="0"/>
            <w:vAlign w:val="top"/>
          </w:tcPr>
          <w:p>
            <w:pPr>
              <w:jc w:val="right"/>
              <w:rPr>
                <w:rFonts w:hint="eastAsia" w:ascii="仿宋_GB2312" w:hAnsi="Times New Roman" w:eastAsia="仿宋_GB2312" w:cs="Times New Roman"/>
                <w:color w:val="auto"/>
                <w:kern w:val="2"/>
                <w:sz w:val="16"/>
                <w:szCs w:val="16"/>
                <w:highlight w:val="none"/>
                <w:lang w:val="en-US" w:eastAsia="zh-CN" w:bidi="ar-SA"/>
              </w:rPr>
            </w:pPr>
          </w:p>
        </w:tc>
        <w:tc>
          <w:tcPr>
            <w:tcW w:w="417" w:type="dxa"/>
            <w:tcBorders>
              <w:top w:val="nil"/>
              <w:left w:val="nil"/>
              <w:bottom w:val="single" w:color="auto" w:sz="4" w:space="0"/>
              <w:right w:val="single" w:color="auto" w:sz="4" w:space="0"/>
            </w:tcBorders>
            <w:noWrap w:val="0"/>
            <w:vAlign w:val="top"/>
          </w:tcPr>
          <w:p>
            <w:pPr>
              <w:jc w:val="right"/>
              <w:rPr>
                <w:rFonts w:hint="eastAsia" w:ascii="仿宋_GB2312" w:hAnsi="Times New Roman" w:eastAsia="仿宋_GB2312" w:cs="Times New Roman"/>
                <w:color w:val="auto"/>
                <w:kern w:val="2"/>
                <w:sz w:val="16"/>
                <w:szCs w:val="16"/>
                <w:highlight w:val="none"/>
                <w:lang w:val="en-US" w:eastAsia="zh-CN" w:bidi="ar-SA"/>
              </w:rPr>
            </w:pPr>
          </w:p>
        </w:tc>
        <w:tc>
          <w:tcPr>
            <w:tcW w:w="2513" w:type="dxa"/>
            <w:tcBorders>
              <w:top w:val="nil"/>
              <w:left w:val="nil"/>
              <w:bottom w:val="single" w:color="auto" w:sz="4" w:space="0"/>
              <w:right w:val="single" w:color="auto" w:sz="4" w:space="0"/>
            </w:tcBorders>
            <w:noWrap w:val="0"/>
            <w:vAlign w:val="top"/>
          </w:tcPr>
          <w:p>
            <w:pPr>
              <w:jc w:val="both"/>
              <w:rPr>
                <w:rFonts w:hint="eastAsia" w:ascii="仿宋_GB2312" w:hAnsi="Times New Roman" w:eastAsia="仿宋_GB2312" w:cs="Times New Roman"/>
                <w:color w:val="auto"/>
                <w:kern w:val="2"/>
                <w:sz w:val="16"/>
                <w:szCs w:val="16"/>
                <w:highlight w:val="none"/>
                <w:lang w:val="en-US" w:eastAsia="zh-CN" w:bidi="ar-SA"/>
              </w:rPr>
            </w:pPr>
            <w:r>
              <w:rPr>
                <w:rFonts w:hint="eastAsia" w:ascii="仿宋_GB2312" w:eastAsia="仿宋_GB2312"/>
                <w:color w:val="auto"/>
                <w:sz w:val="16"/>
                <w:szCs w:val="16"/>
                <w:highlight w:val="none"/>
                <w:lang w:val="en-US" w:eastAsia="zh-CN"/>
              </w:rPr>
              <w:t>住房保障支出</w:t>
            </w:r>
          </w:p>
        </w:tc>
        <w:tc>
          <w:tcPr>
            <w:tcW w:w="1805"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26.77</w:t>
            </w:r>
          </w:p>
        </w:tc>
        <w:tc>
          <w:tcPr>
            <w:tcW w:w="1803"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Times New Roman" w:eastAsia="仿宋_GB2312" w:cs="Times New Roman"/>
                <w:color w:val="auto"/>
                <w:kern w:val="2"/>
                <w:sz w:val="16"/>
                <w:szCs w:val="16"/>
                <w:highlight w:val="none"/>
                <w:lang w:val="en-US" w:eastAsia="zh-CN" w:bidi="ar-SA"/>
              </w:rPr>
            </w:pPr>
            <w:r>
              <w:rPr>
                <w:rFonts w:hint="eastAsia" w:ascii="仿宋_GB2312" w:eastAsia="仿宋_GB2312"/>
                <w:color w:val="auto"/>
                <w:sz w:val="16"/>
                <w:szCs w:val="16"/>
                <w:highlight w:val="none"/>
                <w:lang w:val="en-US" w:eastAsia="zh-CN"/>
              </w:rPr>
              <w:t>26.77</w:t>
            </w:r>
          </w:p>
        </w:tc>
        <w:tc>
          <w:tcPr>
            <w:tcW w:w="1843"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eastAsia="仿宋_GB2312"/>
                <w:color w:val="auto"/>
                <w:sz w:val="16"/>
                <w:szCs w:val="16"/>
                <w:highlight w:val="none"/>
                <w:lang w:val="en-US" w:eastAsia="zh-CN"/>
              </w:rPr>
            </w:pPr>
          </w:p>
        </w:tc>
      </w:tr>
      <w:tr>
        <w:tblPrEx>
          <w:tblCellMar>
            <w:top w:w="0" w:type="dxa"/>
            <w:left w:w="108" w:type="dxa"/>
            <w:bottom w:w="0" w:type="dxa"/>
            <w:right w:w="108" w:type="dxa"/>
          </w:tblCellMar>
        </w:tblPrEx>
        <w:trPr>
          <w:trHeight w:val="405" w:hRule="atLeast"/>
        </w:trPr>
        <w:tc>
          <w:tcPr>
            <w:tcW w:w="622" w:type="dxa"/>
            <w:tcBorders>
              <w:top w:val="nil"/>
              <w:left w:val="single" w:color="auto" w:sz="4" w:space="0"/>
              <w:bottom w:val="single" w:color="auto" w:sz="4" w:space="0"/>
              <w:right w:val="single" w:color="auto" w:sz="4" w:space="0"/>
            </w:tcBorders>
            <w:noWrap w:val="0"/>
            <w:vAlign w:val="top"/>
          </w:tcPr>
          <w:p>
            <w:pPr>
              <w:jc w:val="right"/>
              <w:rPr>
                <w:rFonts w:hint="default" w:ascii="仿宋_GB2312" w:hAnsi="Times New Roman" w:eastAsia="仿宋_GB2312" w:cs="Times New Roman"/>
                <w:color w:val="auto"/>
                <w:kern w:val="2"/>
                <w:sz w:val="16"/>
                <w:szCs w:val="16"/>
                <w:highlight w:val="none"/>
                <w:lang w:val="en-US" w:eastAsia="zh-CN" w:bidi="ar-SA"/>
              </w:rPr>
            </w:pPr>
            <w:r>
              <w:rPr>
                <w:rFonts w:hint="eastAsia" w:ascii="仿宋_GB2312" w:eastAsia="仿宋_GB2312" w:cs="Times New Roman"/>
                <w:color w:val="auto"/>
                <w:kern w:val="2"/>
                <w:sz w:val="16"/>
                <w:szCs w:val="16"/>
                <w:highlight w:val="none"/>
                <w:lang w:val="en-US" w:eastAsia="zh-CN" w:bidi="ar-SA"/>
              </w:rPr>
              <w:t>221</w:t>
            </w:r>
          </w:p>
        </w:tc>
        <w:tc>
          <w:tcPr>
            <w:tcW w:w="417" w:type="dxa"/>
            <w:tcBorders>
              <w:top w:val="nil"/>
              <w:left w:val="nil"/>
              <w:bottom w:val="single" w:color="auto" w:sz="4" w:space="0"/>
              <w:right w:val="single" w:color="auto" w:sz="4" w:space="0"/>
            </w:tcBorders>
            <w:noWrap w:val="0"/>
            <w:vAlign w:val="top"/>
          </w:tcPr>
          <w:p>
            <w:pPr>
              <w:jc w:val="right"/>
              <w:rPr>
                <w:rFonts w:hint="default" w:ascii="仿宋_GB2312" w:hAnsi="Times New Roman" w:eastAsia="仿宋_GB2312" w:cs="Times New Roman"/>
                <w:color w:val="auto"/>
                <w:kern w:val="2"/>
                <w:sz w:val="16"/>
                <w:szCs w:val="16"/>
                <w:highlight w:val="none"/>
                <w:lang w:val="en-US" w:eastAsia="zh-CN" w:bidi="ar-SA"/>
              </w:rPr>
            </w:pPr>
            <w:r>
              <w:rPr>
                <w:rFonts w:hint="eastAsia" w:ascii="仿宋_GB2312" w:eastAsia="仿宋_GB2312"/>
                <w:color w:val="auto"/>
                <w:sz w:val="16"/>
                <w:szCs w:val="16"/>
                <w:highlight w:val="none"/>
                <w:lang w:val="en-US" w:eastAsia="zh-CN"/>
              </w:rPr>
              <w:t>02</w:t>
            </w:r>
          </w:p>
        </w:tc>
        <w:tc>
          <w:tcPr>
            <w:tcW w:w="417" w:type="dxa"/>
            <w:tcBorders>
              <w:top w:val="nil"/>
              <w:left w:val="nil"/>
              <w:bottom w:val="single" w:color="auto" w:sz="4" w:space="0"/>
              <w:right w:val="single" w:color="auto" w:sz="4" w:space="0"/>
            </w:tcBorders>
            <w:noWrap w:val="0"/>
            <w:vAlign w:val="top"/>
          </w:tcPr>
          <w:p>
            <w:pPr>
              <w:jc w:val="right"/>
              <w:rPr>
                <w:rFonts w:hint="eastAsia" w:ascii="仿宋_GB2312" w:hAnsi="Times New Roman" w:eastAsia="仿宋_GB2312" w:cs="Times New Roman"/>
                <w:color w:val="auto"/>
                <w:kern w:val="2"/>
                <w:sz w:val="16"/>
                <w:szCs w:val="16"/>
                <w:highlight w:val="none"/>
                <w:lang w:val="en-US" w:eastAsia="zh-CN" w:bidi="ar-SA"/>
              </w:rPr>
            </w:pPr>
          </w:p>
        </w:tc>
        <w:tc>
          <w:tcPr>
            <w:tcW w:w="2513" w:type="dxa"/>
            <w:tcBorders>
              <w:top w:val="nil"/>
              <w:left w:val="nil"/>
              <w:bottom w:val="single" w:color="auto" w:sz="4" w:space="0"/>
              <w:right w:val="single" w:color="auto" w:sz="4" w:space="0"/>
            </w:tcBorders>
            <w:noWrap w:val="0"/>
            <w:vAlign w:val="top"/>
          </w:tcPr>
          <w:p>
            <w:pPr>
              <w:jc w:val="both"/>
              <w:rPr>
                <w:rFonts w:hint="eastAsia" w:ascii="仿宋_GB2312" w:hAnsi="Times New Roman" w:eastAsia="仿宋_GB2312" w:cs="Times New Roman"/>
                <w:color w:val="auto"/>
                <w:kern w:val="2"/>
                <w:sz w:val="16"/>
                <w:szCs w:val="16"/>
                <w:highlight w:val="none"/>
                <w:lang w:val="en-US" w:eastAsia="zh-CN" w:bidi="ar-SA"/>
              </w:rPr>
            </w:pPr>
            <w:r>
              <w:rPr>
                <w:rFonts w:hint="eastAsia" w:ascii="仿宋_GB2312" w:eastAsia="仿宋_GB2312"/>
                <w:color w:val="auto"/>
                <w:sz w:val="16"/>
                <w:szCs w:val="16"/>
                <w:highlight w:val="none"/>
                <w:lang w:val="en-US" w:eastAsia="zh-CN"/>
              </w:rPr>
              <w:t>住房改革支出</w:t>
            </w:r>
          </w:p>
        </w:tc>
        <w:tc>
          <w:tcPr>
            <w:tcW w:w="1805"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26.77</w:t>
            </w:r>
          </w:p>
        </w:tc>
        <w:tc>
          <w:tcPr>
            <w:tcW w:w="1803"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Times New Roman" w:eastAsia="仿宋_GB2312" w:cs="Times New Roman"/>
                <w:color w:val="auto"/>
                <w:kern w:val="2"/>
                <w:sz w:val="16"/>
                <w:szCs w:val="16"/>
                <w:highlight w:val="none"/>
                <w:lang w:val="en-US" w:eastAsia="zh-CN" w:bidi="ar-SA"/>
              </w:rPr>
            </w:pPr>
            <w:r>
              <w:rPr>
                <w:rFonts w:hint="eastAsia" w:ascii="仿宋_GB2312" w:eastAsia="仿宋_GB2312"/>
                <w:color w:val="auto"/>
                <w:sz w:val="16"/>
                <w:szCs w:val="16"/>
                <w:highlight w:val="none"/>
                <w:lang w:val="en-US" w:eastAsia="zh-CN"/>
              </w:rPr>
              <w:t>26.77</w:t>
            </w:r>
          </w:p>
        </w:tc>
        <w:tc>
          <w:tcPr>
            <w:tcW w:w="1843"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eastAsia="仿宋_GB2312"/>
                <w:color w:val="auto"/>
                <w:sz w:val="16"/>
                <w:szCs w:val="16"/>
                <w:highlight w:val="none"/>
                <w:lang w:val="en-US" w:eastAsia="zh-CN"/>
              </w:rPr>
            </w:pPr>
          </w:p>
        </w:tc>
      </w:tr>
      <w:tr>
        <w:tblPrEx>
          <w:tblCellMar>
            <w:top w:w="0" w:type="dxa"/>
            <w:left w:w="108" w:type="dxa"/>
            <w:bottom w:w="0" w:type="dxa"/>
            <w:right w:w="108" w:type="dxa"/>
          </w:tblCellMar>
        </w:tblPrEx>
        <w:trPr>
          <w:trHeight w:val="405" w:hRule="atLeast"/>
        </w:trPr>
        <w:tc>
          <w:tcPr>
            <w:tcW w:w="622" w:type="dxa"/>
            <w:tcBorders>
              <w:top w:val="nil"/>
              <w:left w:val="single" w:color="auto" w:sz="4" w:space="0"/>
              <w:bottom w:val="single" w:color="auto" w:sz="4" w:space="0"/>
              <w:right w:val="single" w:color="auto" w:sz="4" w:space="0"/>
            </w:tcBorders>
            <w:noWrap w:val="0"/>
            <w:vAlign w:val="top"/>
          </w:tcPr>
          <w:p>
            <w:pPr>
              <w:jc w:val="right"/>
              <w:rPr>
                <w:rFonts w:hint="default" w:ascii="仿宋_GB2312" w:hAnsi="Times New Roman" w:eastAsia="仿宋_GB2312" w:cs="Times New Roman"/>
                <w:color w:val="auto"/>
                <w:kern w:val="2"/>
                <w:sz w:val="16"/>
                <w:szCs w:val="16"/>
                <w:highlight w:val="none"/>
                <w:lang w:val="en-US" w:eastAsia="zh-CN" w:bidi="ar-SA"/>
              </w:rPr>
            </w:pPr>
            <w:r>
              <w:rPr>
                <w:rFonts w:hint="eastAsia" w:ascii="仿宋_GB2312" w:eastAsia="仿宋_GB2312" w:cs="Times New Roman"/>
                <w:color w:val="auto"/>
                <w:kern w:val="2"/>
                <w:sz w:val="16"/>
                <w:szCs w:val="16"/>
                <w:highlight w:val="none"/>
                <w:lang w:val="en-US" w:eastAsia="zh-CN" w:bidi="ar-SA"/>
              </w:rPr>
              <w:t>221</w:t>
            </w:r>
          </w:p>
        </w:tc>
        <w:tc>
          <w:tcPr>
            <w:tcW w:w="417" w:type="dxa"/>
            <w:tcBorders>
              <w:top w:val="nil"/>
              <w:left w:val="nil"/>
              <w:bottom w:val="single" w:color="auto" w:sz="4" w:space="0"/>
              <w:right w:val="single" w:color="auto" w:sz="4" w:space="0"/>
            </w:tcBorders>
            <w:noWrap w:val="0"/>
            <w:vAlign w:val="top"/>
          </w:tcPr>
          <w:p>
            <w:pPr>
              <w:jc w:val="right"/>
              <w:rPr>
                <w:rFonts w:hint="default" w:ascii="仿宋_GB2312" w:hAnsi="Times New Roman" w:eastAsia="仿宋_GB2312" w:cs="Times New Roman"/>
                <w:color w:val="auto"/>
                <w:kern w:val="2"/>
                <w:sz w:val="16"/>
                <w:szCs w:val="16"/>
                <w:highlight w:val="none"/>
                <w:lang w:val="en-US" w:eastAsia="zh-CN" w:bidi="ar-SA"/>
              </w:rPr>
            </w:pPr>
            <w:r>
              <w:rPr>
                <w:rFonts w:hint="eastAsia" w:ascii="仿宋_GB2312" w:eastAsia="仿宋_GB2312" w:cs="Times New Roman"/>
                <w:color w:val="auto"/>
                <w:kern w:val="2"/>
                <w:sz w:val="16"/>
                <w:szCs w:val="16"/>
                <w:highlight w:val="none"/>
                <w:lang w:val="en-US" w:eastAsia="zh-CN" w:bidi="ar-SA"/>
              </w:rPr>
              <w:t>02</w:t>
            </w:r>
          </w:p>
        </w:tc>
        <w:tc>
          <w:tcPr>
            <w:tcW w:w="417" w:type="dxa"/>
            <w:tcBorders>
              <w:top w:val="nil"/>
              <w:left w:val="nil"/>
              <w:bottom w:val="single" w:color="auto" w:sz="4" w:space="0"/>
              <w:right w:val="single" w:color="auto" w:sz="4" w:space="0"/>
            </w:tcBorders>
            <w:noWrap w:val="0"/>
            <w:vAlign w:val="top"/>
          </w:tcPr>
          <w:p>
            <w:pPr>
              <w:jc w:val="right"/>
              <w:rPr>
                <w:rFonts w:hint="default" w:ascii="仿宋_GB2312" w:hAnsi="Times New Roman" w:eastAsia="仿宋_GB2312" w:cs="Times New Roman"/>
                <w:color w:val="auto"/>
                <w:kern w:val="2"/>
                <w:sz w:val="16"/>
                <w:szCs w:val="16"/>
                <w:highlight w:val="none"/>
                <w:lang w:val="en-US" w:eastAsia="zh-CN" w:bidi="ar-SA"/>
              </w:rPr>
            </w:pPr>
            <w:r>
              <w:rPr>
                <w:rFonts w:hint="eastAsia" w:ascii="仿宋_GB2312" w:eastAsia="仿宋_GB2312"/>
                <w:color w:val="auto"/>
                <w:sz w:val="16"/>
                <w:szCs w:val="16"/>
                <w:highlight w:val="none"/>
                <w:lang w:val="en-US" w:eastAsia="zh-CN"/>
              </w:rPr>
              <w:t>01</w:t>
            </w:r>
          </w:p>
        </w:tc>
        <w:tc>
          <w:tcPr>
            <w:tcW w:w="2513" w:type="dxa"/>
            <w:tcBorders>
              <w:top w:val="nil"/>
              <w:left w:val="nil"/>
              <w:bottom w:val="single" w:color="auto" w:sz="4" w:space="0"/>
              <w:right w:val="single" w:color="auto" w:sz="4" w:space="0"/>
            </w:tcBorders>
            <w:noWrap w:val="0"/>
            <w:vAlign w:val="top"/>
          </w:tcPr>
          <w:p>
            <w:pPr>
              <w:jc w:val="both"/>
              <w:rPr>
                <w:rFonts w:hint="eastAsia" w:ascii="仿宋_GB2312" w:hAnsi="Times New Roman" w:eastAsia="仿宋_GB2312" w:cs="Times New Roman"/>
                <w:color w:val="auto"/>
                <w:kern w:val="2"/>
                <w:sz w:val="16"/>
                <w:szCs w:val="16"/>
                <w:highlight w:val="none"/>
                <w:lang w:val="en-US" w:eastAsia="zh-CN" w:bidi="ar-SA"/>
              </w:rPr>
            </w:pPr>
            <w:r>
              <w:rPr>
                <w:rFonts w:hint="eastAsia" w:ascii="仿宋_GB2312" w:eastAsia="仿宋_GB2312"/>
                <w:color w:val="auto"/>
                <w:sz w:val="16"/>
                <w:szCs w:val="16"/>
                <w:highlight w:val="none"/>
                <w:lang w:val="en-US" w:eastAsia="zh-CN"/>
              </w:rPr>
              <w:t>住房公积金</w:t>
            </w:r>
          </w:p>
        </w:tc>
        <w:tc>
          <w:tcPr>
            <w:tcW w:w="1805"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26.77</w:t>
            </w:r>
          </w:p>
        </w:tc>
        <w:tc>
          <w:tcPr>
            <w:tcW w:w="1803"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Times New Roman" w:eastAsia="仿宋_GB2312" w:cs="Times New Roman"/>
                <w:color w:val="auto"/>
                <w:kern w:val="2"/>
                <w:sz w:val="16"/>
                <w:szCs w:val="16"/>
                <w:highlight w:val="none"/>
                <w:lang w:val="en-US" w:eastAsia="zh-CN" w:bidi="ar-SA"/>
              </w:rPr>
            </w:pPr>
            <w:r>
              <w:rPr>
                <w:rFonts w:hint="eastAsia" w:ascii="仿宋_GB2312" w:eastAsia="仿宋_GB2312"/>
                <w:color w:val="auto"/>
                <w:sz w:val="16"/>
                <w:szCs w:val="16"/>
                <w:highlight w:val="none"/>
                <w:lang w:val="en-US" w:eastAsia="zh-CN"/>
              </w:rPr>
              <w:t>26.77</w:t>
            </w:r>
          </w:p>
        </w:tc>
        <w:tc>
          <w:tcPr>
            <w:tcW w:w="1843"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eastAsia="仿宋_GB2312"/>
                <w:color w:val="auto"/>
                <w:sz w:val="16"/>
                <w:szCs w:val="16"/>
                <w:highlight w:val="none"/>
                <w:lang w:val="en-US" w:eastAsia="zh-CN"/>
              </w:rPr>
            </w:pPr>
          </w:p>
        </w:tc>
      </w:tr>
      <w:tr>
        <w:tblPrEx>
          <w:tblCellMar>
            <w:top w:w="0" w:type="dxa"/>
            <w:left w:w="108" w:type="dxa"/>
            <w:bottom w:w="0" w:type="dxa"/>
            <w:right w:w="108" w:type="dxa"/>
          </w:tblCellMar>
        </w:tblPrEx>
        <w:trPr>
          <w:trHeight w:val="405" w:hRule="atLeast"/>
        </w:trPr>
        <w:tc>
          <w:tcPr>
            <w:tcW w:w="62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p>
        </w:tc>
        <w:tc>
          <w:tcPr>
            <w:tcW w:w="2513"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p>
        </w:tc>
        <w:tc>
          <w:tcPr>
            <w:tcW w:w="1805"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eastAsia="仿宋_GB2312"/>
                <w:color w:val="auto"/>
                <w:sz w:val="16"/>
                <w:szCs w:val="16"/>
                <w:highlight w:val="none"/>
                <w:lang w:val="en-US" w:eastAsia="zh-CN"/>
              </w:rPr>
            </w:pPr>
          </w:p>
        </w:tc>
        <w:tc>
          <w:tcPr>
            <w:tcW w:w="1803"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eastAsia="仿宋_GB2312"/>
                <w:color w:val="auto"/>
                <w:sz w:val="16"/>
                <w:szCs w:val="16"/>
                <w:highlight w:val="none"/>
                <w:lang w:val="en-US" w:eastAsia="zh-CN"/>
              </w:rPr>
            </w:pPr>
          </w:p>
        </w:tc>
        <w:tc>
          <w:tcPr>
            <w:tcW w:w="1843"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eastAsia="仿宋_GB2312"/>
                <w:color w:val="auto"/>
                <w:sz w:val="16"/>
                <w:szCs w:val="16"/>
                <w:highlight w:val="none"/>
                <w:lang w:val="en-US" w:eastAsia="zh-CN"/>
              </w:rPr>
            </w:pPr>
          </w:p>
        </w:tc>
      </w:tr>
      <w:tr>
        <w:tblPrEx>
          <w:tblCellMar>
            <w:top w:w="0" w:type="dxa"/>
            <w:left w:w="108" w:type="dxa"/>
            <w:bottom w:w="0" w:type="dxa"/>
            <w:right w:w="108" w:type="dxa"/>
          </w:tblCellMar>
        </w:tblPrEx>
        <w:trPr>
          <w:trHeight w:val="405" w:hRule="atLeast"/>
        </w:trPr>
        <w:tc>
          <w:tcPr>
            <w:tcW w:w="62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p>
        </w:tc>
        <w:tc>
          <w:tcPr>
            <w:tcW w:w="2513"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p>
        </w:tc>
        <w:tc>
          <w:tcPr>
            <w:tcW w:w="1805"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eastAsia="仿宋_GB2312"/>
                <w:color w:val="auto"/>
                <w:sz w:val="16"/>
                <w:szCs w:val="16"/>
                <w:highlight w:val="none"/>
                <w:lang w:val="en-US" w:eastAsia="zh-CN"/>
              </w:rPr>
            </w:pPr>
          </w:p>
        </w:tc>
        <w:tc>
          <w:tcPr>
            <w:tcW w:w="1803"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eastAsia="仿宋_GB2312"/>
                <w:color w:val="auto"/>
                <w:sz w:val="16"/>
                <w:szCs w:val="16"/>
                <w:highlight w:val="none"/>
                <w:lang w:val="en-US" w:eastAsia="zh-CN"/>
              </w:rPr>
            </w:pPr>
          </w:p>
        </w:tc>
        <w:tc>
          <w:tcPr>
            <w:tcW w:w="1843"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eastAsia="仿宋_GB2312"/>
                <w:color w:val="auto"/>
                <w:sz w:val="16"/>
                <w:szCs w:val="16"/>
                <w:highlight w:val="none"/>
                <w:lang w:val="en-US" w:eastAsia="zh-CN"/>
              </w:rPr>
            </w:pPr>
          </w:p>
        </w:tc>
      </w:tr>
      <w:tr>
        <w:tblPrEx>
          <w:tblCellMar>
            <w:top w:w="0" w:type="dxa"/>
            <w:left w:w="108" w:type="dxa"/>
            <w:bottom w:w="0" w:type="dxa"/>
            <w:right w:w="108" w:type="dxa"/>
          </w:tblCellMar>
        </w:tblPrEx>
        <w:trPr>
          <w:trHeight w:val="405" w:hRule="atLeast"/>
        </w:trPr>
        <w:tc>
          <w:tcPr>
            <w:tcW w:w="62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p>
        </w:tc>
        <w:tc>
          <w:tcPr>
            <w:tcW w:w="2513"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p>
        </w:tc>
        <w:tc>
          <w:tcPr>
            <w:tcW w:w="1805"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eastAsia="仿宋_GB2312"/>
                <w:color w:val="auto"/>
                <w:sz w:val="16"/>
                <w:szCs w:val="16"/>
                <w:highlight w:val="none"/>
                <w:lang w:val="en-US" w:eastAsia="zh-CN"/>
              </w:rPr>
            </w:pPr>
          </w:p>
        </w:tc>
        <w:tc>
          <w:tcPr>
            <w:tcW w:w="1803"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eastAsia="仿宋_GB2312"/>
                <w:color w:val="auto"/>
                <w:sz w:val="16"/>
                <w:szCs w:val="16"/>
                <w:highlight w:val="none"/>
                <w:lang w:val="en-US" w:eastAsia="zh-CN"/>
              </w:rPr>
            </w:pPr>
          </w:p>
        </w:tc>
        <w:tc>
          <w:tcPr>
            <w:tcW w:w="1843"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eastAsia="仿宋_GB2312"/>
                <w:color w:val="auto"/>
                <w:sz w:val="16"/>
                <w:szCs w:val="16"/>
                <w:highlight w:val="none"/>
                <w:lang w:val="en-US" w:eastAsia="zh-CN"/>
              </w:rPr>
            </w:pPr>
          </w:p>
        </w:tc>
      </w:tr>
      <w:tr>
        <w:tblPrEx>
          <w:tblCellMar>
            <w:top w:w="0" w:type="dxa"/>
            <w:left w:w="108" w:type="dxa"/>
            <w:bottom w:w="0" w:type="dxa"/>
            <w:right w:w="108" w:type="dxa"/>
          </w:tblCellMar>
        </w:tblPrEx>
        <w:trPr>
          <w:trHeight w:val="405" w:hRule="atLeast"/>
        </w:trPr>
        <w:tc>
          <w:tcPr>
            <w:tcW w:w="62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2513"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05"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　</w:t>
            </w:r>
          </w:p>
        </w:tc>
        <w:tc>
          <w:tcPr>
            <w:tcW w:w="1803"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　</w:t>
            </w:r>
          </w:p>
        </w:tc>
        <w:tc>
          <w:tcPr>
            <w:tcW w:w="1843"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　</w:t>
            </w:r>
          </w:p>
        </w:tc>
      </w:tr>
      <w:tr>
        <w:tblPrEx>
          <w:tblCellMar>
            <w:top w:w="0" w:type="dxa"/>
            <w:left w:w="108" w:type="dxa"/>
            <w:bottom w:w="0" w:type="dxa"/>
            <w:right w:w="108" w:type="dxa"/>
          </w:tblCellMar>
        </w:tblPrEx>
        <w:trPr>
          <w:trHeight w:val="405" w:hRule="atLeast"/>
        </w:trPr>
        <w:tc>
          <w:tcPr>
            <w:tcW w:w="62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2513"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05"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　</w:t>
            </w:r>
          </w:p>
        </w:tc>
        <w:tc>
          <w:tcPr>
            <w:tcW w:w="1803"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　</w:t>
            </w:r>
          </w:p>
        </w:tc>
        <w:tc>
          <w:tcPr>
            <w:tcW w:w="1843"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　</w:t>
            </w:r>
          </w:p>
        </w:tc>
      </w:tr>
      <w:tr>
        <w:tblPrEx>
          <w:tblCellMar>
            <w:top w:w="0" w:type="dxa"/>
            <w:left w:w="108" w:type="dxa"/>
            <w:bottom w:w="0" w:type="dxa"/>
            <w:right w:w="108" w:type="dxa"/>
          </w:tblCellMar>
        </w:tblPrEx>
        <w:trPr>
          <w:trHeight w:val="405" w:hRule="atLeast"/>
        </w:trPr>
        <w:tc>
          <w:tcPr>
            <w:tcW w:w="622" w:type="dxa"/>
            <w:tcBorders>
              <w:top w:val="nil"/>
              <w:left w:val="single" w:color="auto" w:sz="4" w:space="0"/>
              <w:bottom w:val="single" w:color="auto" w:sz="4" w:space="0"/>
              <w:right w:val="single" w:color="auto" w:sz="4" w:space="0"/>
            </w:tcBorders>
            <w:noWrap w:val="0"/>
            <w:vAlign w:val="center"/>
          </w:tcPr>
          <w:p>
            <w:pPr>
              <w:rPr>
                <w:color w:val="auto"/>
                <w:highlight w:val="none"/>
              </w:rPr>
            </w:pPr>
          </w:p>
        </w:tc>
        <w:tc>
          <w:tcPr>
            <w:tcW w:w="417" w:type="dxa"/>
            <w:tcBorders>
              <w:top w:val="nil"/>
              <w:left w:val="nil"/>
              <w:bottom w:val="single" w:color="auto" w:sz="4" w:space="0"/>
              <w:right w:val="single" w:color="auto" w:sz="4" w:space="0"/>
            </w:tcBorders>
            <w:noWrap w:val="0"/>
            <w:vAlign w:val="center"/>
          </w:tcPr>
          <w:p>
            <w:pPr>
              <w:rPr>
                <w:color w:val="auto"/>
                <w:highlight w:val="none"/>
              </w:rPr>
            </w:pPr>
          </w:p>
        </w:tc>
        <w:tc>
          <w:tcPr>
            <w:tcW w:w="417" w:type="dxa"/>
            <w:tcBorders>
              <w:top w:val="nil"/>
              <w:left w:val="nil"/>
              <w:bottom w:val="single" w:color="auto" w:sz="4" w:space="0"/>
              <w:right w:val="single" w:color="auto" w:sz="4" w:space="0"/>
            </w:tcBorders>
            <w:noWrap w:val="0"/>
            <w:vAlign w:val="center"/>
          </w:tcPr>
          <w:p>
            <w:pPr>
              <w:rPr>
                <w:color w:val="auto"/>
                <w:highlight w:val="none"/>
              </w:rPr>
            </w:pPr>
          </w:p>
        </w:tc>
        <w:tc>
          <w:tcPr>
            <w:tcW w:w="2513" w:type="dxa"/>
            <w:tcBorders>
              <w:top w:val="nil"/>
              <w:left w:val="nil"/>
              <w:bottom w:val="single" w:color="auto" w:sz="4" w:space="0"/>
              <w:right w:val="single" w:color="auto" w:sz="4" w:space="0"/>
            </w:tcBorders>
            <w:noWrap w:val="0"/>
            <w:vAlign w:val="center"/>
          </w:tcPr>
          <w:p>
            <w:pPr>
              <w:rPr>
                <w:color w:val="auto"/>
                <w:highlight w:val="none"/>
              </w:rPr>
            </w:pPr>
          </w:p>
        </w:tc>
        <w:tc>
          <w:tcPr>
            <w:tcW w:w="1805"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eastAsia="仿宋_GB2312"/>
                <w:color w:val="auto"/>
                <w:sz w:val="16"/>
                <w:szCs w:val="16"/>
                <w:highlight w:val="none"/>
                <w:lang w:val="en-US" w:eastAsia="zh-CN"/>
              </w:rPr>
            </w:pPr>
          </w:p>
        </w:tc>
        <w:tc>
          <w:tcPr>
            <w:tcW w:w="1803"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eastAsia="仿宋_GB2312"/>
                <w:color w:val="auto"/>
                <w:sz w:val="16"/>
                <w:szCs w:val="16"/>
                <w:highlight w:val="none"/>
                <w:lang w:val="en-US" w:eastAsia="zh-CN"/>
              </w:rPr>
            </w:pPr>
          </w:p>
        </w:tc>
        <w:tc>
          <w:tcPr>
            <w:tcW w:w="1843"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eastAsia="仿宋_GB2312"/>
                <w:color w:val="auto"/>
                <w:sz w:val="16"/>
                <w:szCs w:val="16"/>
                <w:highlight w:val="none"/>
                <w:lang w:val="en-US" w:eastAsia="zh-CN"/>
              </w:rPr>
            </w:pPr>
          </w:p>
        </w:tc>
      </w:tr>
      <w:tr>
        <w:tblPrEx>
          <w:tblCellMar>
            <w:top w:w="0" w:type="dxa"/>
            <w:left w:w="108" w:type="dxa"/>
            <w:bottom w:w="0" w:type="dxa"/>
            <w:right w:w="108" w:type="dxa"/>
          </w:tblCellMar>
        </w:tblPrEx>
        <w:trPr>
          <w:trHeight w:val="405" w:hRule="atLeast"/>
        </w:trPr>
        <w:tc>
          <w:tcPr>
            <w:tcW w:w="622"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2"/>
                <w:szCs w:val="22"/>
                <w:highlight w:val="none"/>
              </w:rPr>
            </w:pPr>
            <w:r>
              <w:rPr>
                <w:rFonts w:hint="eastAsia" w:ascii="宋体" w:hAnsi="宋体" w:cs="宋体"/>
                <w:color w:val="auto"/>
                <w:kern w:val="0"/>
                <w:sz w:val="22"/>
                <w:szCs w:val="22"/>
                <w:highlight w:val="none"/>
              </w:rPr>
              <w:t>　</w:t>
            </w:r>
          </w:p>
        </w:tc>
        <w:tc>
          <w:tcPr>
            <w:tcW w:w="41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2"/>
                <w:szCs w:val="22"/>
                <w:highlight w:val="none"/>
              </w:rPr>
            </w:pPr>
            <w:r>
              <w:rPr>
                <w:rFonts w:hint="eastAsia" w:ascii="宋体" w:hAnsi="宋体" w:cs="宋体"/>
                <w:color w:val="auto"/>
                <w:kern w:val="0"/>
                <w:sz w:val="22"/>
                <w:szCs w:val="22"/>
                <w:highlight w:val="none"/>
              </w:rPr>
              <w:t>　</w:t>
            </w:r>
          </w:p>
        </w:tc>
        <w:tc>
          <w:tcPr>
            <w:tcW w:w="41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2513"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color w:val="auto"/>
                <w:kern w:val="0"/>
                <w:sz w:val="22"/>
                <w:szCs w:val="22"/>
                <w:highlight w:val="none"/>
              </w:rPr>
            </w:pPr>
            <w:r>
              <w:rPr>
                <w:rFonts w:hint="eastAsia" w:ascii="仿宋_GB2312" w:hAnsi="仿宋_GB2312" w:eastAsia="仿宋_GB2312" w:cs="仿宋_GB2312"/>
                <w:b/>
                <w:bCs/>
                <w:color w:val="auto"/>
                <w:kern w:val="0"/>
                <w:sz w:val="20"/>
                <w:szCs w:val="20"/>
                <w:highlight w:val="none"/>
              </w:rPr>
              <w:t>合  计</w:t>
            </w:r>
          </w:p>
        </w:tc>
        <w:tc>
          <w:tcPr>
            <w:tcW w:w="1805"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178.69　</w:t>
            </w:r>
          </w:p>
        </w:tc>
        <w:tc>
          <w:tcPr>
            <w:tcW w:w="1803"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178.69　</w:t>
            </w:r>
          </w:p>
        </w:tc>
        <w:tc>
          <w:tcPr>
            <w:tcW w:w="1843"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　</w:t>
            </w:r>
          </w:p>
        </w:tc>
      </w:tr>
    </w:tbl>
    <w:p>
      <w:pPr>
        <w:widowControl/>
        <w:outlineLvl w:val="1"/>
        <w:rPr>
          <w:rFonts w:hint="eastAsia" w:ascii="宋体" w:hAnsi="宋体" w:eastAsia="宋体" w:cs="宋体"/>
          <w:i w:val="0"/>
          <w:color w:val="auto"/>
          <w:kern w:val="0"/>
          <w:sz w:val="20"/>
          <w:szCs w:val="20"/>
          <w:highlight w:val="none"/>
          <w:u w:val="none"/>
          <w:lang w:val="en-US" w:eastAsia="zh-CN" w:bidi="ar"/>
        </w:rPr>
      </w:pPr>
    </w:p>
    <w:p>
      <w:pPr>
        <w:pStyle w:val="2"/>
        <w:rPr>
          <w:rFonts w:hint="eastAsia"/>
          <w:color w:val="auto"/>
          <w:highlight w:val="none"/>
          <w:lang w:val="en-US" w:eastAsia="zh-CN"/>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表4</w:t>
      </w:r>
    </w:p>
    <w:p>
      <w:pPr>
        <w:widowControl/>
        <w:spacing w:before="120" w:beforeLines="50" w:line="280" w:lineRule="exact"/>
        <w:jc w:val="center"/>
        <w:outlineLvl w:val="1"/>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rPr>
        <w:t>财政拨款收支预算总体情况表</w:t>
      </w:r>
    </w:p>
    <w:p>
      <w:pPr>
        <w:widowControl/>
        <w:spacing w:before="120" w:beforeLines="50" w:line="280" w:lineRule="exact"/>
        <w:outlineLvl w:val="1"/>
        <w:rPr>
          <w:rFonts w:ascii="仿宋_GB2312" w:hAnsi="宋体" w:eastAsia="仿宋_GB2312"/>
          <w:color w:val="auto"/>
          <w:kern w:val="0"/>
          <w:sz w:val="24"/>
          <w:szCs w:val="24"/>
          <w:highlight w:val="none"/>
        </w:rPr>
      </w:pPr>
      <w:r>
        <w:rPr>
          <w:rFonts w:hint="eastAsia" w:ascii="仿宋_GB2312" w:hAnsi="宋体" w:eastAsia="仿宋_GB2312"/>
          <w:color w:val="auto"/>
          <w:kern w:val="0"/>
          <w:sz w:val="24"/>
          <w:szCs w:val="24"/>
          <w:highlight w:val="none"/>
          <w:lang w:eastAsia="zh-CN"/>
        </w:rPr>
        <w:t>编制单位</w:t>
      </w:r>
      <w:r>
        <w:rPr>
          <w:rFonts w:hint="eastAsia" w:ascii="仿宋_GB2312" w:hAnsi="宋体" w:eastAsia="仿宋_GB2312"/>
          <w:color w:val="auto"/>
          <w:kern w:val="0"/>
          <w:sz w:val="24"/>
          <w:highlight w:val="none"/>
          <w:lang w:eastAsia="zh-CN"/>
        </w:rPr>
        <w:t xml:space="preserve">：呼图壁县湿地公园管理局                               </w:t>
      </w:r>
      <w:r>
        <w:rPr>
          <w:rFonts w:hint="eastAsia" w:ascii="仿宋_GB2312" w:hAnsi="宋体" w:eastAsia="仿宋_GB2312"/>
          <w:color w:val="auto"/>
          <w:kern w:val="0"/>
          <w:sz w:val="24"/>
          <w:szCs w:val="24"/>
          <w:highlight w:val="none"/>
        </w:rPr>
        <w:t>单位：万元</w:t>
      </w:r>
    </w:p>
    <w:tbl>
      <w:tblPr>
        <w:tblStyle w:val="7"/>
        <w:tblW w:w="9449" w:type="dxa"/>
        <w:tblInd w:w="-240" w:type="dxa"/>
        <w:tblLayout w:type="fixed"/>
        <w:tblCellMar>
          <w:top w:w="0" w:type="dxa"/>
          <w:left w:w="108" w:type="dxa"/>
          <w:bottom w:w="0" w:type="dxa"/>
          <w:right w:w="108" w:type="dxa"/>
        </w:tblCellMar>
      </w:tblPr>
      <w:tblGrid>
        <w:gridCol w:w="1929"/>
        <w:gridCol w:w="913"/>
        <w:gridCol w:w="2570"/>
        <w:gridCol w:w="900"/>
        <w:gridCol w:w="876"/>
        <w:gridCol w:w="1130"/>
        <w:gridCol w:w="1131"/>
      </w:tblGrid>
      <w:tr>
        <w:tblPrEx>
          <w:tblCellMar>
            <w:top w:w="0" w:type="dxa"/>
            <w:left w:w="108" w:type="dxa"/>
            <w:bottom w:w="0" w:type="dxa"/>
            <w:right w:w="108" w:type="dxa"/>
          </w:tblCellMar>
        </w:tblPrEx>
        <w:trPr>
          <w:trHeight w:val="285" w:hRule="atLeast"/>
        </w:trPr>
        <w:tc>
          <w:tcPr>
            <w:tcW w:w="2842" w:type="dxa"/>
            <w:gridSpan w:val="2"/>
            <w:tcBorders>
              <w:top w:val="single" w:color="auto" w:sz="4" w:space="0"/>
              <w:left w:val="single" w:color="auto" w:sz="4" w:space="0"/>
              <w:bottom w:val="single" w:color="auto" w:sz="4" w:space="0"/>
              <w:right w:val="single" w:color="000000" w:sz="4" w:space="0"/>
            </w:tcBorders>
            <w:noWrap w:val="0"/>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财政拨款收入</w:t>
            </w:r>
          </w:p>
        </w:tc>
        <w:tc>
          <w:tcPr>
            <w:tcW w:w="6607" w:type="dxa"/>
            <w:gridSpan w:val="5"/>
            <w:tcBorders>
              <w:top w:val="single" w:color="auto" w:sz="4" w:space="0"/>
              <w:left w:val="nil"/>
              <w:bottom w:val="single" w:color="auto" w:sz="4" w:space="0"/>
              <w:right w:val="single" w:color="000000" w:sz="4" w:space="0"/>
            </w:tcBorders>
            <w:noWrap w:val="0"/>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财政拨款支出</w:t>
            </w:r>
          </w:p>
        </w:tc>
      </w:tr>
      <w:tr>
        <w:tblPrEx>
          <w:tblCellMar>
            <w:top w:w="0" w:type="dxa"/>
            <w:left w:w="108" w:type="dxa"/>
            <w:bottom w:w="0" w:type="dxa"/>
            <w:right w:w="108" w:type="dxa"/>
          </w:tblCellMar>
        </w:tblPrEx>
        <w:trPr>
          <w:trHeight w:val="500" w:hRule="atLeast"/>
        </w:trPr>
        <w:tc>
          <w:tcPr>
            <w:tcW w:w="1929"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项    目</w:t>
            </w:r>
          </w:p>
        </w:tc>
        <w:tc>
          <w:tcPr>
            <w:tcW w:w="913"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合  计</w:t>
            </w:r>
          </w:p>
        </w:tc>
        <w:tc>
          <w:tcPr>
            <w:tcW w:w="2570"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  能  分  类</w:t>
            </w:r>
          </w:p>
        </w:tc>
        <w:tc>
          <w:tcPr>
            <w:tcW w:w="900"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tc>
        <w:tc>
          <w:tcPr>
            <w:tcW w:w="876"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一般公共预算</w:t>
            </w:r>
          </w:p>
        </w:tc>
        <w:tc>
          <w:tcPr>
            <w:tcW w:w="1130"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政府性基金预算</w:t>
            </w:r>
          </w:p>
        </w:tc>
        <w:tc>
          <w:tcPr>
            <w:tcW w:w="1131"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exact"/>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国有资本经营预算</w:t>
            </w:r>
          </w:p>
        </w:tc>
      </w:tr>
      <w:tr>
        <w:tblPrEx>
          <w:tblCellMar>
            <w:top w:w="0" w:type="dxa"/>
            <w:left w:w="108" w:type="dxa"/>
            <w:bottom w:w="0" w:type="dxa"/>
            <w:right w:w="108" w:type="dxa"/>
          </w:tblCellMar>
        </w:tblPrEx>
        <w:trPr>
          <w:trHeight w:val="312" w:hRule="exact"/>
        </w:trPr>
        <w:tc>
          <w:tcPr>
            <w:tcW w:w="1929"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Hans"/>
              </w:rPr>
              <w:t>一、</w:t>
            </w:r>
            <w:r>
              <w:rPr>
                <w:rFonts w:hint="eastAsia" w:ascii="仿宋_GB2312" w:hAnsi="宋体" w:eastAsia="仿宋_GB2312" w:cs="宋体"/>
                <w:color w:val="auto"/>
                <w:kern w:val="0"/>
                <w:sz w:val="18"/>
                <w:szCs w:val="18"/>
                <w:highlight w:val="none"/>
              </w:rPr>
              <w:t>财政拨款（补助）</w:t>
            </w:r>
          </w:p>
        </w:tc>
        <w:tc>
          <w:tcPr>
            <w:tcW w:w="913"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120.66</w:t>
            </w:r>
            <w:r>
              <w:rPr>
                <w:rFonts w:hint="eastAsia" w:ascii="仿宋_GB2312" w:hAnsi="宋体" w:eastAsia="仿宋_GB2312" w:cs="宋体"/>
                <w:color w:val="auto"/>
                <w:kern w:val="0"/>
                <w:sz w:val="18"/>
                <w:szCs w:val="18"/>
                <w:highlight w:val="none"/>
              </w:rPr>
              <w:t>　</w:t>
            </w:r>
          </w:p>
        </w:tc>
        <w:tc>
          <w:tcPr>
            <w:tcW w:w="257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201 一般公共服务支出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76"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1"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29" w:type="dxa"/>
            <w:tcBorders>
              <w:top w:val="nil"/>
              <w:left w:val="single" w:color="auto" w:sz="4" w:space="0"/>
              <w:bottom w:val="single" w:color="auto" w:sz="4" w:space="0"/>
              <w:right w:val="single" w:color="auto" w:sz="4" w:space="0"/>
            </w:tcBorders>
            <w:noWrap w:val="0"/>
            <w:vAlign w:val="center"/>
          </w:tcPr>
          <w:p>
            <w:pPr>
              <w:widowControl/>
              <w:spacing w:line="280" w:lineRule="exact"/>
              <w:ind w:firstLine="180" w:firstLineChars="100"/>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xml:space="preserve"> 一般公共预算</w:t>
            </w:r>
          </w:p>
        </w:tc>
        <w:tc>
          <w:tcPr>
            <w:tcW w:w="913"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120.66</w:t>
            </w:r>
            <w:r>
              <w:rPr>
                <w:rFonts w:hint="eastAsia" w:ascii="仿宋_GB2312" w:hAnsi="宋体" w:eastAsia="仿宋_GB2312" w:cs="宋体"/>
                <w:color w:val="auto"/>
                <w:kern w:val="0"/>
                <w:sz w:val="18"/>
                <w:szCs w:val="18"/>
                <w:highlight w:val="none"/>
              </w:rPr>
              <w:t>　</w:t>
            </w:r>
          </w:p>
        </w:tc>
        <w:tc>
          <w:tcPr>
            <w:tcW w:w="257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202 外交支出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76"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1"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29"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xml:space="preserve"> </w:t>
            </w:r>
            <w:r>
              <w:rPr>
                <w:rFonts w:hint="default" w:ascii="仿宋_GB2312" w:hAnsi="宋体" w:eastAsia="仿宋_GB2312" w:cs="宋体"/>
                <w:color w:val="auto"/>
                <w:kern w:val="0"/>
                <w:sz w:val="18"/>
                <w:szCs w:val="18"/>
                <w:highlight w:val="none"/>
              </w:rPr>
              <w:t xml:space="preserve">  </w:t>
            </w:r>
            <w:r>
              <w:rPr>
                <w:rFonts w:hint="eastAsia" w:ascii="仿宋_GB2312" w:hAnsi="宋体" w:eastAsia="仿宋_GB2312" w:cs="宋体"/>
                <w:color w:val="auto"/>
                <w:kern w:val="0"/>
                <w:sz w:val="18"/>
                <w:szCs w:val="18"/>
                <w:highlight w:val="none"/>
              </w:rPr>
              <w:t>政府性基金预算</w:t>
            </w:r>
          </w:p>
        </w:tc>
        <w:tc>
          <w:tcPr>
            <w:tcW w:w="913"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7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203 国防支出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76"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1"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29"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xml:space="preserve"> </w:t>
            </w:r>
            <w:r>
              <w:rPr>
                <w:rFonts w:hint="default" w:ascii="仿宋_GB2312" w:hAnsi="宋体" w:eastAsia="仿宋_GB2312" w:cs="宋体"/>
                <w:color w:val="auto"/>
                <w:kern w:val="0"/>
                <w:sz w:val="18"/>
                <w:szCs w:val="18"/>
                <w:highlight w:val="none"/>
              </w:rPr>
              <w:t xml:space="preserve">  </w:t>
            </w:r>
            <w:r>
              <w:rPr>
                <w:rFonts w:hint="eastAsia" w:ascii="仿宋_GB2312" w:hAnsi="宋体" w:eastAsia="仿宋_GB2312" w:cs="宋体"/>
                <w:color w:val="auto"/>
                <w:kern w:val="0"/>
                <w:sz w:val="18"/>
                <w:szCs w:val="18"/>
                <w:highlight w:val="none"/>
              </w:rPr>
              <w:t>国有资本经营预算</w:t>
            </w:r>
          </w:p>
        </w:tc>
        <w:tc>
          <w:tcPr>
            <w:tcW w:w="91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7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204 公共安全支出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76"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1"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297" w:hRule="exact"/>
        </w:trPr>
        <w:tc>
          <w:tcPr>
            <w:tcW w:w="1929"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7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205 教育支出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76"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1"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29"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7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206 科学技术支出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76"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1"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29"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7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207 文化旅游体育与传媒支出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76"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1"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29"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7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208 社会保障和就业支出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both"/>
              <w:rPr>
                <w:rFonts w:hint="default" w:ascii="宋体" w:hAnsi="宋体" w:eastAsia="宋体" w:cs="宋体"/>
                <w:color w:val="auto"/>
                <w:kern w:val="0"/>
                <w:sz w:val="18"/>
                <w:szCs w:val="18"/>
                <w:highlight w:val="none"/>
                <w:lang w:val="en-US" w:eastAsia="zh-CN"/>
              </w:rPr>
            </w:pPr>
            <w:r>
              <w:rPr>
                <w:rFonts w:hint="eastAsia" w:ascii="宋体" w:hAnsi="宋体" w:cs="宋体"/>
                <w:color w:val="auto"/>
                <w:kern w:val="0"/>
                <w:sz w:val="18"/>
                <w:szCs w:val="18"/>
                <w:highlight w:val="none"/>
              </w:rPr>
              <w:t>　</w:t>
            </w:r>
            <w:r>
              <w:rPr>
                <w:rFonts w:hint="eastAsia" w:ascii="宋体" w:hAnsi="宋体" w:cs="宋体"/>
                <w:color w:val="auto"/>
                <w:kern w:val="0"/>
                <w:sz w:val="18"/>
                <w:szCs w:val="18"/>
                <w:highlight w:val="none"/>
                <w:lang w:val="en-US" w:eastAsia="zh-CN"/>
              </w:rPr>
              <w:t>12.38</w:t>
            </w:r>
          </w:p>
        </w:tc>
        <w:tc>
          <w:tcPr>
            <w:tcW w:w="876"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lang w:val="en-US" w:eastAsia="zh-CN"/>
              </w:rPr>
              <w:t>12.38</w:t>
            </w:r>
            <w:r>
              <w:rPr>
                <w:rFonts w:hint="eastAsia" w:ascii="宋体" w:hAnsi="宋体" w:cs="宋体"/>
                <w:color w:val="auto"/>
                <w:kern w:val="0"/>
                <w:sz w:val="18"/>
                <w:szCs w:val="18"/>
                <w:highlight w:val="none"/>
              </w:rPr>
              <w:t>　</w:t>
            </w:r>
          </w:p>
        </w:tc>
        <w:tc>
          <w:tcPr>
            <w:tcW w:w="113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1"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29"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xml:space="preserve"> </w:t>
            </w:r>
          </w:p>
        </w:tc>
        <w:tc>
          <w:tcPr>
            <w:tcW w:w="913"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570"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209 社会保险基金支出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876"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113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1131"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1929"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7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210卫生健康支出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lang w:val="en-US" w:eastAsia="zh-CN"/>
              </w:rPr>
              <w:t>7.93</w:t>
            </w:r>
            <w:r>
              <w:rPr>
                <w:rFonts w:hint="eastAsia" w:ascii="宋体" w:hAnsi="宋体" w:cs="宋体"/>
                <w:color w:val="auto"/>
                <w:kern w:val="0"/>
                <w:sz w:val="18"/>
                <w:szCs w:val="18"/>
                <w:highlight w:val="none"/>
              </w:rPr>
              <w:t>　</w:t>
            </w:r>
          </w:p>
        </w:tc>
        <w:tc>
          <w:tcPr>
            <w:tcW w:w="876"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lang w:val="en-US" w:eastAsia="zh-CN"/>
              </w:rPr>
              <w:t>7.93</w:t>
            </w:r>
            <w:r>
              <w:rPr>
                <w:rFonts w:hint="eastAsia" w:ascii="宋体" w:hAnsi="宋体" w:cs="宋体"/>
                <w:color w:val="auto"/>
                <w:kern w:val="0"/>
                <w:sz w:val="18"/>
                <w:szCs w:val="18"/>
                <w:highlight w:val="none"/>
              </w:rPr>
              <w:t>　</w:t>
            </w:r>
          </w:p>
        </w:tc>
        <w:tc>
          <w:tcPr>
            <w:tcW w:w="113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1"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29"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7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211 节能环保支出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76"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1"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29"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7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212 城乡社区支出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76"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1"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29"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7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213 农林水支出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lang w:val="en-US" w:eastAsia="zh-CN"/>
              </w:rPr>
              <w:t>90.15</w:t>
            </w:r>
            <w:r>
              <w:rPr>
                <w:rFonts w:hint="eastAsia" w:ascii="宋体" w:hAnsi="宋体" w:cs="宋体"/>
                <w:color w:val="auto"/>
                <w:kern w:val="0"/>
                <w:sz w:val="18"/>
                <w:szCs w:val="18"/>
                <w:highlight w:val="none"/>
              </w:rPr>
              <w:t>　</w:t>
            </w:r>
          </w:p>
        </w:tc>
        <w:tc>
          <w:tcPr>
            <w:tcW w:w="876"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lang w:val="en-US" w:eastAsia="zh-CN"/>
              </w:rPr>
              <w:t>90.15</w:t>
            </w:r>
            <w:r>
              <w:rPr>
                <w:rFonts w:hint="eastAsia" w:ascii="宋体" w:hAnsi="宋体" w:cs="宋体"/>
                <w:color w:val="auto"/>
                <w:kern w:val="0"/>
                <w:sz w:val="18"/>
                <w:szCs w:val="18"/>
                <w:highlight w:val="none"/>
              </w:rPr>
              <w:t>　</w:t>
            </w:r>
          </w:p>
        </w:tc>
        <w:tc>
          <w:tcPr>
            <w:tcW w:w="113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1"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29"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7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214 交通运输支出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76"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1"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29"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7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215 资源勘探</w:t>
            </w:r>
            <w:r>
              <w:rPr>
                <w:rFonts w:hint="eastAsia" w:ascii="仿宋_GB2312" w:hAnsi="宋体" w:eastAsia="仿宋_GB2312" w:cs="宋体"/>
                <w:b w:val="0"/>
                <w:bCs w:val="0"/>
                <w:color w:val="auto"/>
                <w:kern w:val="0"/>
                <w:sz w:val="18"/>
                <w:szCs w:val="18"/>
                <w:highlight w:val="none"/>
                <w:lang w:val="en-US" w:eastAsia="zh-Hans"/>
              </w:rPr>
              <w:t>工业</w:t>
            </w:r>
            <w:r>
              <w:rPr>
                <w:rFonts w:hint="eastAsia" w:ascii="仿宋_GB2312" w:hAnsi="宋体" w:eastAsia="仿宋_GB2312" w:cs="宋体"/>
                <w:b w:val="0"/>
                <w:bCs w:val="0"/>
                <w:color w:val="auto"/>
                <w:kern w:val="0"/>
                <w:sz w:val="18"/>
                <w:szCs w:val="18"/>
                <w:highlight w:val="none"/>
              </w:rPr>
              <w:t>信息等支出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76"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1"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29"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7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216 商业服务业等支出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76"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1"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29"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7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217 金融支出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76"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1"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29"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7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219 援助其他地区支出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76"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1" w:type="dxa"/>
            <w:tcBorders>
              <w:top w:val="nil"/>
              <w:left w:val="nil"/>
              <w:bottom w:val="single" w:color="auto" w:sz="4" w:space="0"/>
              <w:right w:val="single" w:color="auto" w:sz="4" w:space="0"/>
            </w:tcBorders>
            <w:noWrap w:val="0"/>
            <w:vAlign w:val="center"/>
          </w:tcPr>
          <w:p>
            <w:pPr>
              <w:spacing w:line="280" w:lineRule="exact"/>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29"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7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220 自然资源海洋气象等支出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76"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1"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29"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7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221 住房保障支出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lang w:val="en-US" w:eastAsia="zh-CN"/>
              </w:rPr>
              <w:t>10.20</w:t>
            </w:r>
            <w:r>
              <w:rPr>
                <w:rFonts w:hint="eastAsia" w:ascii="宋体" w:hAnsi="宋体" w:cs="宋体"/>
                <w:color w:val="auto"/>
                <w:kern w:val="0"/>
                <w:sz w:val="18"/>
                <w:szCs w:val="18"/>
                <w:highlight w:val="none"/>
              </w:rPr>
              <w:t>　</w:t>
            </w:r>
          </w:p>
        </w:tc>
        <w:tc>
          <w:tcPr>
            <w:tcW w:w="876"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lang w:val="en-US" w:eastAsia="zh-CN"/>
              </w:rPr>
              <w:t>10.20</w:t>
            </w:r>
            <w:r>
              <w:rPr>
                <w:rFonts w:hint="eastAsia" w:ascii="宋体" w:hAnsi="宋体" w:cs="宋体"/>
                <w:color w:val="auto"/>
                <w:kern w:val="0"/>
                <w:sz w:val="18"/>
                <w:szCs w:val="18"/>
                <w:highlight w:val="none"/>
              </w:rPr>
              <w:t>　</w:t>
            </w:r>
          </w:p>
        </w:tc>
        <w:tc>
          <w:tcPr>
            <w:tcW w:w="113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1"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29"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7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222 粮油物资储备支出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76"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1"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29"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p>
        </w:tc>
        <w:tc>
          <w:tcPr>
            <w:tcW w:w="913"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570"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223 国有资本经营预算支出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876"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113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1131"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1929"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7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224灾害防治及应急管理支出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76"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1"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29"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7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227 预备费</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76"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1"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29"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7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229 其他支出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76"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1"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29"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7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230转移性支出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76"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1"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29"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7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231 债务还本支出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76"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1"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29"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7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232 债务付息支出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76"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1"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29"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70"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233 债务发行费用支出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76"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1"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29"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p>
        </w:tc>
        <w:tc>
          <w:tcPr>
            <w:tcW w:w="913"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570"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234抗疫特别国债安排的支出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876"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113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1131"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1929"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p>
        </w:tc>
        <w:tc>
          <w:tcPr>
            <w:tcW w:w="913"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570"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876"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113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1131"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1929"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收  入  总  计</w:t>
            </w:r>
          </w:p>
        </w:tc>
        <w:tc>
          <w:tcPr>
            <w:tcW w:w="913"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b/>
                <w:bCs/>
                <w:color w:val="auto"/>
                <w:kern w:val="0"/>
                <w:sz w:val="20"/>
                <w:szCs w:val="20"/>
                <w:highlight w:val="none"/>
              </w:rPr>
            </w:pPr>
            <w:r>
              <w:rPr>
                <w:rFonts w:hint="eastAsia" w:ascii="仿宋_GB2312" w:hAnsi="宋体" w:eastAsia="仿宋_GB2312" w:cs="宋体"/>
                <w:color w:val="auto"/>
                <w:kern w:val="0"/>
                <w:sz w:val="18"/>
                <w:szCs w:val="18"/>
                <w:highlight w:val="none"/>
                <w:lang w:val="en-US" w:eastAsia="zh-CN"/>
              </w:rPr>
              <w:t>120.66</w:t>
            </w:r>
            <w:r>
              <w:rPr>
                <w:rFonts w:hint="eastAsia" w:ascii="仿宋_GB2312" w:hAnsi="宋体" w:eastAsia="仿宋_GB2312" w:cs="宋体"/>
                <w:b/>
                <w:bCs/>
                <w:color w:val="auto"/>
                <w:kern w:val="0"/>
                <w:sz w:val="20"/>
                <w:szCs w:val="20"/>
                <w:highlight w:val="none"/>
              </w:rPr>
              <w:t>　</w:t>
            </w:r>
          </w:p>
        </w:tc>
        <w:tc>
          <w:tcPr>
            <w:tcW w:w="257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20"/>
                <w:szCs w:val="20"/>
                <w:highlight w:val="none"/>
              </w:rPr>
            </w:pPr>
            <w:r>
              <w:rPr>
                <w:rFonts w:hint="eastAsia" w:ascii="仿宋_GB2312" w:hAnsi="宋体" w:eastAsia="仿宋_GB2312" w:cs="宋体"/>
                <w:b w:val="0"/>
                <w:bCs w:val="0"/>
                <w:color w:val="auto"/>
                <w:kern w:val="0"/>
                <w:sz w:val="20"/>
                <w:szCs w:val="20"/>
                <w:highlight w:val="none"/>
              </w:rPr>
              <w:t>支  出  总  计</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22"/>
                <w:szCs w:val="22"/>
                <w:highlight w:val="none"/>
                <w:lang w:val="en-US" w:eastAsia="zh-CN"/>
              </w:rPr>
              <w:t>120.66</w:t>
            </w:r>
            <w:r>
              <w:rPr>
                <w:rFonts w:hint="eastAsia" w:ascii="宋体" w:hAnsi="宋体" w:cs="宋体"/>
                <w:color w:val="auto"/>
                <w:kern w:val="0"/>
                <w:sz w:val="22"/>
                <w:szCs w:val="22"/>
                <w:highlight w:val="none"/>
              </w:rPr>
              <w:t>　</w:t>
            </w:r>
          </w:p>
        </w:tc>
        <w:tc>
          <w:tcPr>
            <w:tcW w:w="876"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22"/>
                <w:szCs w:val="22"/>
                <w:highlight w:val="none"/>
                <w:lang w:val="en-US" w:eastAsia="zh-CN"/>
              </w:rPr>
              <w:t>120.66</w:t>
            </w:r>
            <w:r>
              <w:rPr>
                <w:rFonts w:hint="eastAsia" w:ascii="宋体" w:hAnsi="宋体" w:cs="宋体"/>
                <w:color w:val="auto"/>
                <w:kern w:val="0"/>
                <w:sz w:val="22"/>
                <w:szCs w:val="22"/>
                <w:highlight w:val="none"/>
              </w:rPr>
              <w:t>　</w:t>
            </w:r>
          </w:p>
        </w:tc>
        <w:tc>
          <w:tcPr>
            <w:tcW w:w="2261" w:type="dxa"/>
            <w:gridSpan w:val="2"/>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bl>
    <w:p>
      <w:pPr>
        <w:keepNext w:val="0"/>
        <w:keepLines w:val="0"/>
        <w:widowControl/>
        <w:suppressLineNumbers w:val="0"/>
        <w:jc w:val="left"/>
        <w:textAlignment w:val="bottom"/>
        <w:rPr>
          <w:rFonts w:hint="default" w:ascii="宋体" w:hAnsi="宋体" w:eastAsia="宋体" w:cs="宋体"/>
          <w:i w:val="0"/>
          <w:color w:val="auto"/>
          <w:kern w:val="0"/>
          <w:sz w:val="20"/>
          <w:szCs w:val="20"/>
          <w:highlight w:val="none"/>
          <w:u w:val="none"/>
          <w:lang w:val="en-US" w:eastAsia="zh-CN" w:bidi="ar"/>
        </w:rPr>
      </w:pPr>
    </w:p>
    <w:p>
      <w:pPr>
        <w:pStyle w:val="2"/>
        <w:rPr>
          <w:rFonts w:hint="default"/>
          <w:color w:val="auto"/>
          <w:highlight w:val="none"/>
          <w:lang w:val="en-US" w:eastAsia="zh-CN"/>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表5</w:t>
      </w:r>
    </w:p>
    <w:tbl>
      <w:tblPr>
        <w:tblStyle w:val="7"/>
        <w:tblW w:w="9214" w:type="dxa"/>
        <w:tblInd w:w="-34" w:type="dxa"/>
        <w:tblLayout w:type="fixed"/>
        <w:tblCellMar>
          <w:top w:w="0" w:type="dxa"/>
          <w:left w:w="108" w:type="dxa"/>
          <w:bottom w:w="0" w:type="dxa"/>
          <w:right w:w="108" w:type="dxa"/>
        </w:tblCellMar>
      </w:tblPr>
      <w:tblGrid>
        <w:gridCol w:w="622"/>
        <w:gridCol w:w="527"/>
        <w:gridCol w:w="501"/>
        <w:gridCol w:w="2439"/>
        <w:gridCol w:w="653"/>
        <w:gridCol w:w="1002"/>
        <w:gridCol w:w="214"/>
        <w:gridCol w:w="1594"/>
        <w:gridCol w:w="1662"/>
      </w:tblGrid>
      <w:tr>
        <w:tblPrEx>
          <w:tblCellMar>
            <w:top w:w="0" w:type="dxa"/>
            <w:left w:w="108" w:type="dxa"/>
            <w:bottom w:w="0" w:type="dxa"/>
            <w:right w:w="108" w:type="dxa"/>
          </w:tblCellMar>
        </w:tblPrEx>
        <w:trPr>
          <w:trHeight w:val="450" w:hRule="atLeast"/>
        </w:trPr>
        <w:tc>
          <w:tcPr>
            <w:tcW w:w="9214" w:type="dxa"/>
            <w:gridSpan w:val="9"/>
            <w:tcBorders>
              <w:top w:val="nil"/>
              <w:left w:val="nil"/>
              <w:bottom w:val="nil"/>
              <w:right w:val="nil"/>
            </w:tcBorders>
            <w:noWrap w:val="0"/>
            <w:vAlign w:val="center"/>
          </w:tcPr>
          <w:p>
            <w:pPr>
              <w:widowControl/>
              <w:jc w:val="both"/>
              <w:rPr>
                <w:rFonts w:hint="eastAsia" w:ascii="仿宋_GB2312" w:hAnsi="宋体" w:eastAsia="仿宋_GB2312"/>
                <w:b/>
                <w:color w:val="auto"/>
                <w:kern w:val="0"/>
                <w:sz w:val="32"/>
                <w:szCs w:val="32"/>
                <w:highlight w:val="none"/>
              </w:rPr>
            </w:pPr>
          </w:p>
          <w:p>
            <w:pPr>
              <w:widowControl/>
              <w:jc w:val="center"/>
              <w:rPr>
                <w:rFonts w:hint="eastAsia" w:ascii="方正小标宋_GBK" w:hAnsi="方正小标宋_GBK" w:eastAsia="方正小标宋_GBK" w:cs="方正小标宋_GBK"/>
                <w:b w:val="0"/>
                <w:bCs w:val="0"/>
                <w:color w:val="auto"/>
                <w:kern w:val="0"/>
                <w:sz w:val="32"/>
                <w:szCs w:val="32"/>
                <w:highlight w:val="none"/>
              </w:rPr>
            </w:pPr>
            <w:r>
              <w:rPr>
                <w:rFonts w:hint="eastAsia" w:ascii="仿宋_GB2312" w:hAnsi="宋体" w:eastAsia="仿宋_GB2312"/>
                <w:b/>
                <w:color w:val="auto"/>
                <w:kern w:val="0"/>
                <w:sz w:val="32"/>
                <w:szCs w:val="32"/>
                <w:highlight w:val="none"/>
              </w:rPr>
              <w:t>一般公共预算支出情况表</w:t>
            </w:r>
          </w:p>
        </w:tc>
      </w:tr>
      <w:tr>
        <w:tblPrEx>
          <w:tblCellMar>
            <w:top w:w="0" w:type="dxa"/>
            <w:left w:w="108" w:type="dxa"/>
            <w:bottom w:w="0" w:type="dxa"/>
            <w:right w:w="108" w:type="dxa"/>
          </w:tblCellMar>
        </w:tblPrEx>
        <w:trPr>
          <w:trHeight w:val="285" w:hRule="atLeast"/>
        </w:trPr>
        <w:tc>
          <w:tcPr>
            <w:tcW w:w="4089" w:type="dxa"/>
            <w:gridSpan w:val="4"/>
            <w:tcBorders>
              <w:top w:val="nil"/>
              <w:left w:val="nil"/>
              <w:bottom w:val="nil"/>
              <w:right w:val="nil"/>
            </w:tcBorders>
            <w:noWrap w:val="0"/>
            <w:vAlign w:val="center"/>
          </w:tcPr>
          <w:p>
            <w:pPr>
              <w:widowControl/>
              <w:jc w:val="left"/>
              <w:rPr>
                <w:rFonts w:hint="eastAsia" w:ascii="仿宋_GB2312" w:hAnsi="宋体" w:eastAsia="仿宋_GB2312" w:cs="宋体"/>
                <w:color w:val="auto"/>
                <w:kern w:val="0"/>
                <w:sz w:val="24"/>
                <w:highlight w:val="none"/>
                <w:lang w:val="en-US" w:eastAsia="zh-CN"/>
              </w:rPr>
            </w:pPr>
            <w:r>
              <w:rPr>
                <w:rFonts w:hint="eastAsia" w:ascii="仿宋_GB2312" w:hAnsi="宋体" w:eastAsia="仿宋_GB2312" w:cs="宋体"/>
                <w:color w:val="auto"/>
                <w:kern w:val="0"/>
                <w:sz w:val="24"/>
                <w:highlight w:val="none"/>
                <w:lang w:eastAsia="zh-CN"/>
              </w:rPr>
              <w:t>编制单位：呼图壁县湿地公园管理局</w:t>
            </w:r>
          </w:p>
        </w:tc>
        <w:tc>
          <w:tcPr>
            <w:tcW w:w="653" w:type="dxa"/>
            <w:tcBorders>
              <w:top w:val="nil"/>
              <w:left w:val="nil"/>
              <w:bottom w:val="nil"/>
              <w:right w:val="nil"/>
            </w:tcBorders>
            <w:noWrap w:val="0"/>
            <w:vAlign w:val="center"/>
          </w:tcPr>
          <w:p>
            <w:pPr>
              <w:widowControl/>
              <w:jc w:val="left"/>
              <w:rPr>
                <w:rFonts w:ascii="仿宋_GB2312" w:hAnsi="宋体" w:eastAsia="仿宋_GB2312" w:cs="宋体"/>
                <w:color w:val="auto"/>
                <w:kern w:val="0"/>
                <w:sz w:val="24"/>
                <w:highlight w:val="none"/>
              </w:rPr>
            </w:pPr>
          </w:p>
        </w:tc>
        <w:tc>
          <w:tcPr>
            <w:tcW w:w="1216" w:type="dxa"/>
            <w:gridSpan w:val="2"/>
            <w:tcBorders>
              <w:top w:val="nil"/>
              <w:left w:val="nil"/>
              <w:bottom w:val="nil"/>
              <w:right w:val="nil"/>
            </w:tcBorders>
            <w:noWrap w:val="0"/>
            <w:vAlign w:val="center"/>
          </w:tcPr>
          <w:p>
            <w:pPr>
              <w:widowControl/>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xml:space="preserve">  </w:t>
            </w:r>
          </w:p>
        </w:tc>
        <w:tc>
          <w:tcPr>
            <w:tcW w:w="3256" w:type="dxa"/>
            <w:gridSpan w:val="2"/>
            <w:tcBorders>
              <w:top w:val="nil"/>
              <w:left w:val="nil"/>
              <w:bottom w:val="nil"/>
              <w:right w:val="nil"/>
            </w:tcBorders>
            <w:noWrap w:val="0"/>
            <w:vAlign w:val="center"/>
          </w:tcPr>
          <w:p>
            <w:pPr>
              <w:widowControl/>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单位：万元</w:t>
            </w:r>
          </w:p>
        </w:tc>
      </w:tr>
      <w:tr>
        <w:tblPrEx>
          <w:tblCellMar>
            <w:top w:w="0" w:type="dxa"/>
            <w:left w:w="108" w:type="dxa"/>
            <w:bottom w:w="0" w:type="dxa"/>
            <w:right w:w="108" w:type="dxa"/>
          </w:tblCellMar>
        </w:tblPrEx>
        <w:trPr>
          <w:trHeight w:val="405" w:hRule="atLeast"/>
        </w:trPr>
        <w:tc>
          <w:tcPr>
            <w:tcW w:w="4089" w:type="dxa"/>
            <w:gridSpan w:val="4"/>
            <w:tcBorders>
              <w:top w:val="single" w:color="auto" w:sz="4" w:space="0"/>
              <w:left w:val="single" w:color="auto" w:sz="4" w:space="0"/>
              <w:bottom w:val="single" w:color="auto" w:sz="4" w:space="0"/>
              <w:right w:val="single" w:color="000000" w:sz="4" w:space="0"/>
            </w:tcBorders>
            <w:noWrap w:val="0"/>
            <w:vAlign w:val="center"/>
          </w:tcPr>
          <w:p>
            <w:pPr>
              <w:widowControl/>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lang w:val="en-US" w:eastAsia="zh-CN"/>
              </w:rPr>
              <w:t>科</w:t>
            </w:r>
            <w:r>
              <w:rPr>
                <w:rFonts w:hint="eastAsia" w:ascii="仿宋_GB2312" w:hAnsi="宋体" w:eastAsia="仿宋_GB2312" w:cs="宋体"/>
                <w:b/>
                <w:bCs/>
                <w:color w:val="auto"/>
                <w:kern w:val="0"/>
                <w:sz w:val="24"/>
                <w:szCs w:val="24"/>
                <w:highlight w:val="none"/>
              </w:rPr>
              <w:t xml:space="preserve">  目</w:t>
            </w:r>
          </w:p>
        </w:tc>
        <w:tc>
          <w:tcPr>
            <w:tcW w:w="5125" w:type="dxa"/>
            <w:gridSpan w:val="5"/>
            <w:tcBorders>
              <w:top w:val="single" w:color="auto" w:sz="4" w:space="0"/>
              <w:left w:val="nil"/>
              <w:bottom w:val="single" w:color="auto" w:sz="4" w:space="0"/>
              <w:right w:val="single" w:color="000000" w:sz="4" w:space="0"/>
            </w:tcBorders>
            <w:noWrap w:val="0"/>
            <w:vAlign w:val="center"/>
          </w:tcPr>
          <w:p>
            <w:pPr>
              <w:widowControl/>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rPr>
              <w:t>一般公共预算支出</w:t>
            </w:r>
          </w:p>
        </w:tc>
      </w:tr>
      <w:tr>
        <w:tblPrEx>
          <w:tblCellMar>
            <w:top w:w="0" w:type="dxa"/>
            <w:left w:w="108" w:type="dxa"/>
            <w:bottom w:w="0" w:type="dxa"/>
            <w:right w:w="108" w:type="dxa"/>
          </w:tblCellMar>
        </w:tblPrEx>
        <w:trPr>
          <w:trHeight w:val="465" w:hRule="atLeast"/>
        </w:trPr>
        <w:tc>
          <w:tcPr>
            <w:tcW w:w="1650" w:type="dxa"/>
            <w:gridSpan w:val="3"/>
            <w:tcBorders>
              <w:top w:val="single" w:color="auto" w:sz="4" w:space="0"/>
              <w:left w:val="single" w:color="auto" w:sz="4" w:space="0"/>
              <w:bottom w:val="single" w:color="auto" w:sz="4" w:space="0"/>
              <w:right w:val="single" w:color="000000"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功能分类科目编码</w:t>
            </w:r>
          </w:p>
        </w:tc>
        <w:tc>
          <w:tcPr>
            <w:tcW w:w="2439" w:type="dxa"/>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功能分类科目名称</w:t>
            </w:r>
          </w:p>
        </w:tc>
        <w:tc>
          <w:tcPr>
            <w:tcW w:w="1655" w:type="dxa"/>
            <w:gridSpan w:val="2"/>
            <w:vMerge w:val="restart"/>
            <w:tcBorders>
              <w:top w:val="nil"/>
              <w:left w:val="single" w:color="auto" w:sz="4" w:space="0"/>
              <w:bottom w:val="single" w:color="000000" w:sz="4" w:space="0"/>
              <w:right w:val="single" w:color="auto" w:sz="4" w:space="0"/>
            </w:tcBorders>
            <w:noWrap w:val="0"/>
            <w:vAlign w:val="center"/>
          </w:tcPr>
          <w:p>
            <w:pPr>
              <w:widowControl/>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tc>
        <w:tc>
          <w:tcPr>
            <w:tcW w:w="1808" w:type="dxa"/>
            <w:gridSpan w:val="2"/>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662" w:type="dxa"/>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tc>
      </w:tr>
      <w:tr>
        <w:tblPrEx>
          <w:tblCellMar>
            <w:top w:w="0" w:type="dxa"/>
            <w:left w:w="108" w:type="dxa"/>
            <w:bottom w:w="0" w:type="dxa"/>
            <w:right w:w="108" w:type="dxa"/>
          </w:tblCellMar>
        </w:tblPrEx>
        <w:trPr>
          <w:trHeight w:val="300" w:hRule="atLeast"/>
        </w:trPr>
        <w:tc>
          <w:tcPr>
            <w:tcW w:w="622" w:type="dxa"/>
            <w:tcBorders>
              <w:top w:val="nil"/>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tc>
        <w:tc>
          <w:tcPr>
            <w:tcW w:w="527"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tc>
        <w:tc>
          <w:tcPr>
            <w:tcW w:w="501"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w:t>
            </w:r>
          </w:p>
        </w:tc>
        <w:tc>
          <w:tcPr>
            <w:tcW w:w="2439"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ascii="仿宋_GB2312" w:hAnsi="宋体" w:eastAsia="仿宋_GB2312" w:cs="宋体"/>
                <w:b/>
                <w:bCs/>
                <w:color w:val="auto"/>
                <w:kern w:val="0"/>
                <w:sz w:val="20"/>
                <w:szCs w:val="20"/>
                <w:highlight w:val="none"/>
              </w:rPr>
            </w:pPr>
          </w:p>
        </w:tc>
        <w:tc>
          <w:tcPr>
            <w:tcW w:w="1655" w:type="dxa"/>
            <w:gridSpan w:val="2"/>
            <w:vMerge w:val="continue"/>
            <w:tcBorders>
              <w:top w:val="nil"/>
              <w:left w:val="single" w:color="auto" w:sz="4" w:space="0"/>
              <w:bottom w:val="single" w:color="000000" w:sz="4" w:space="0"/>
              <w:right w:val="single" w:color="auto" w:sz="4" w:space="0"/>
            </w:tcBorders>
            <w:noWrap w:val="0"/>
            <w:vAlign w:val="center"/>
          </w:tcPr>
          <w:p>
            <w:pPr>
              <w:widowControl/>
              <w:jc w:val="left"/>
              <w:rPr>
                <w:rFonts w:ascii="仿宋_GB2312" w:hAnsi="宋体" w:eastAsia="仿宋_GB2312" w:cs="宋体"/>
                <w:b/>
                <w:bCs/>
                <w:color w:val="auto"/>
                <w:kern w:val="0"/>
                <w:sz w:val="20"/>
                <w:szCs w:val="20"/>
                <w:highlight w:val="none"/>
              </w:rPr>
            </w:pPr>
          </w:p>
        </w:tc>
        <w:tc>
          <w:tcPr>
            <w:tcW w:w="1808" w:type="dxa"/>
            <w:gridSpan w:val="2"/>
            <w:vMerge w:val="continue"/>
            <w:tcBorders>
              <w:top w:val="nil"/>
              <w:left w:val="single" w:color="auto" w:sz="4" w:space="0"/>
              <w:bottom w:val="single" w:color="000000" w:sz="4" w:space="0"/>
              <w:right w:val="single" w:color="auto" w:sz="4" w:space="0"/>
            </w:tcBorders>
            <w:noWrap w:val="0"/>
            <w:vAlign w:val="center"/>
          </w:tcPr>
          <w:p>
            <w:pPr>
              <w:widowControl/>
              <w:jc w:val="left"/>
              <w:rPr>
                <w:rFonts w:ascii="仿宋_GB2312" w:hAnsi="宋体" w:eastAsia="仿宋_GB2312" w:cs="宋体"/>
                <w:b/>
                <w:bCs/>
                <w:color w:val="auto"/>
                <w:kern w:val="0"/>
                <w:sz w:val="20"/>
                <w:szCs w:val="20"/>
                <w:highlight w:val="none"/>
              </w:rPr>
            </w:pPr>
          </w:p>
        </w:tc>
        <w:tc>
          <w:tcPr>
            <w:tcW w:w="1662"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ascii="仿宋_GB2312" w:hAnsi="宋体" w:eastAsia="仿宋_GB2312" w:cs="宋体"/>
                <w:b/>
                <w:bCs/>
                <w:color w:val="auto"/>
                <w:kern w:val="0"/>
                <w:sz w:val="20"/>
                <w:szCs w:val="20"/>
                <w:highlight w:val="none"/>
              </w:rPr>
            </w:pPr>
          </w:p>
        </w:tc>
      </w:tr>
      <w:tr>
        <w:tblPrEx>
          <w:tblCellMar>
            <w:top w:w="0" w:type="dxa"/>
            <w:left w:w="108" w:type="dxa"/>
            <w:bottom w:w="0" w:type="dxa"/>
            <w:right w:w="108" w:type="dxa"/>
          </w:tblCellMar>
        </w:tblPrEx>
        <w:trPr>
          <w:trHeight w:val="450" w:hRule="atLeast"/>
        </w:trPr>
        <w:tc>
          <w:tcPr>
            <w:tcW w:w="622"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kern w:val="2"/>
                <w:sz w:val="16"/>
                <w:szCs w:val="16"/>
                <w:highlight w:val="none"/>
                <w:lang w:val="en-US" w:eastAsia="zh-CN" w:bidi="ar-SA"/>
              </w:rPr>
            </w:pPr>
            <w:r>
              <w:rPr>
                <w:rFonts w:hint="eastAsia" w:ascii="仿宋_GB2312" w:eastAsia="仿宋_GB2312"/>
                <w:color w:val="auto"/>
                <w:sz w:val="16"/>
                <w:szCs w:val="16"/>
                <w:highlight w:val="none"/>
                <w:lang w:val="en-US" w:eastAsia="zh-CN"/>
              </w:rPr>
              <w:t>208　</w:t>
            </w:r>
          </w:p>
        </w:tc>
        <w:tc>
          <w:tcPr>
            <w:tcW w:w="527" w:type="dxa"/>
            <w:tcBorders>
              <w:top w:val="nil"/>
              <w:left w:val="nil"/>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kern w:val="2"/>
                <w:sz w:val="16"/>
                <w:szCs w:val="16"/>
                <w:highlight w:val="none"/>
                <w:lang w:val="en-US" w:eastAsia="zh-CN" w:bidi="ar-SA"/>
              </w:rPr>
            </w:pPr>
            <w:r>
              <w:rPr>
                <w:rFonts w:hint="eastAsia" w:ascii="仿宋_GB2312" w:eastAsia="仿宋_GB2312"/>
                <w:color w:val="auto"/>
                <w:sz w:val="16"/>
                <w:szCs w:val="16"/>
                <w:highlight w:val="none"/>
                <w:lang w:val="en-US" w:eastAsia="zh-CN"/>
              </w:rPr>
              <w:t>　</w:t>
            </w:r>
          </w:p>
        </w:tc>
        <w:tc>
          <w:tcPr>
            <w:tcW w:w="501" w:type="dxa"/>
            <w:tcBorders>
              <w:top w:val="nil"/>
              <w:left w:val="nil"/>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kern w:val="2"/>
                <w:sz w:val="16"/>
                <w:szCs w:val="16"/>
                <w:highlight w:val="none"/>
                <w:lang w:val="en-US" w:eastAsia="zh-CN" w:bidi="ar-SA"/>
              </w:rPr>
            </w:pPr>
            <w:r>
              <w:rPr>
                <w:rFonts w:hint="eastAsia" w:ascii="仿宋_GB2312" w:eastAsia="仿宋_GB2312"/>
                <w:color w:val="auto"/>
                <w:sz w:val="16"/>
                <w:szCs w:val="16"/>
                <w:highlight w:val="none"/>
                <w:lang w:val="en-US" w:eastAsia="zh-CN"/>
              </w:rPr>
              <w:t>　</w:t>
            </w:r>
          </w:p>
        </w:tc>
        <w:tc>
          <w:tcPr>
            <w:tcW w:w="2439" w:type="dxa"/>
            <w:tcBorders>
              <w:top w:val="nil"/>
              <w:left w:val="nil"/>
              <w:bottom w:val="single" w:color="auto" w:sz="4" w:space="0"/>
              <w:right w:val="single" w:color="auto" w:sz="4" w:space="0"/>
            </w:tcBorders>
            <w:noWrap w:val="0"/>
            <w:vAlign w:val="top"/>
          </w:tcPr>
          <w:p>
            <w:pPr>
              <w:jc w:val="both"/>
              <w:rPr>
                <w:rFonts w:hint="default" w:ascii="仿宋_GB2312" w:hAnsi="Times New Roman" w:eastAsia="仿宋_GB2312" w:cs="Times New Roman"/>
                <w:color w:val="auto"/>
                <w:kern w:val="2"/>
                <w:sz w:val="16"/>
                <w:szCs w:val="16"/>
                <w:highlight w:val="none"/>
                <w:lang w:val="en-US" w:eastAsia="zh-CN" w:bidi="ar-SA"/>
              </w:rPr>
            </w:pPr>
            <w:r>
              <w:rPr>
                <w:rFonts w:hint="eastAsia" w:ascii="仿宋_GB2312" w:eastAsia="仿宋_GB2312"/>
                <w:color w:val="auto"/>
                <w:sz w:val="16"/>
                <w:szCs w:val="16"/>
                <w:highlight w:val="none"/>
                <w:lang w:val="en-US" w:eastAsia="zh-CN"/>
              </w:rPr>
              <w:t>社会保障和就业支出</w:t>
            </w:r>
          </w:p>
        </w:tc>
        <w:tc>
          <w:tcPr>
            <w:tcW w:w="1655" w:type="dxa"/>
            <w:gridSpan w:val="2"/>
            <w:tcBorders>
              <w:top w:val="nil"/>
              <w:left w:val="nil"/>
              <w:bottom w:val="single" w:color="auto" w:sz="4" w:space="0"/>
              <w:right w:val="single" w:color="auto" w:sz="4" w:space="0"/>
            </w:tcBorders>
            <w:noWrap w:val="0"/>
            <w:vAlign w:val="center"/>
          </w:tcPr>
          <w:p>
            <w:pPr>
              <w:widowControl/>
              <w:spacing w:line="280" w:lineRule="exact"/>
              <w:jc w:val="center"/>
              <w:rPr>
                <w:rFonts w:hint="default" w:ascii="仿宋_GB2312" w:hAnsi="Times New Roman" w:eastAsia="仿宋_GB2312" w:cs="Times New Roman"/>
                <w:color w:val="auto"/>
                <w:kern w:val="2"/>
                <w:sz w:val="16"/>
                <w:szCs w:val="16"/>
                <w:highlight w:val="none"/>
                <w:lang w:val="en-US" w:eastAsia="zh-CN" w:bidi="ar-SA"/>
              </w:rPr>
            </w:pPr>
            <w:r>
              <w:rPr>
                <w:rFonts w:hint="eastAsia" w:ascii="仿宋_GB2312" w:eastAsia="仿宋_GB2312" w:cs="Times New Roman"/>
                <w:color w:val="auto"/>
                <w:kern w:val="2"/>
                <w:sz w:val="16"/>
                <w:szCs w:val="16"/>
                <w:highlight w:val="none"/>
                <w:lang w:val="en-US" w:eastAsia="zh-CN" w:bidi="ar-SA"/>
              </w:rPr>
              <w:t>12.38</w:t>
            </w:r>
          </w:p>
        </w:tc>
        <w:tc>
          <w:tcPr>
            <w:tcW w:w="1808" w:type="dxa"/>
            <w:gridSpan w:val="2"/>
            <w:tcBorders>
              <w:top w:val="nil"/>
              <w:left w:val="nil"/>
              <w:bottom w:val="single" w:color="auto" w:sz="4" w:space="0"/>
              <w:right w:val="single" w:color="auto" w:sz="4" w:space="0"/>
            </w:tcBorders>
            <w:noWrap w:val="0"/>
            <w:vAlign w:val="center"/>
          </w:tcPr>
          <w:p>
            <w:pPr>
              <w:widowControl/>
              <w:spacing w:line="280" w:lineRule="exact"/>
              <w:jc w:val="center"/>
              <w:rPr>
                <w:rFonts w:hint="default" w:ascii="仿宋_GB2312" w:hAnsi="Times New Roman" w:eastAsia="仿宋_GB2312" w:cs="Times New Roman"/>
                <w:color w:val="auto"/>
                <w:kern w:val="2"/>
                <w:sz w:val="16"/>
                <w:szCs w:val="16"/>
                <w:highlight w:val="none"/>
                <w:lang w:val="en-US" w:eastAsia="zh-CN" w:bidi="ar-SA"/>
              </w:rPr>
            </w:pPr>
            <w:r>
              <w:rPr>
                <w:rFonts w:hint="eastAsia" w:ascii="仿宋_GB2312" w:eastAsia="仿宋_GB2312" w:cs="Times New Roman"/>
                <w:color w:val="auto"/>
                <w:kern w:val="2"/>
                <w:sz w:val="16"/>
                <w:szCs w:val="16"/>
                <w:highlight w:val="none"/>
                <w:lang w:val="en-US" w:eastAsia="zh-CN" w:bidi="ar-SA"/>
              </w:rPr>
              <w:t>12.38</w:t>
            </w:r>
          </w:p>
        </w:tc>
        <w:tc>
          <w:tcPr>
            <w:tcW w:w="1662" w:type="dxa"/>
            <w:tcBorders>
              <w:top w:val="nil"/>
              <w:left w:val="nil"/>
              <w:bottom w:val="single" w:color="auto" w:sz="4" w:space="0"/>
              <w:right w:val="single" w:color="auto" w:sz="4" w:space="0"/>
            </w:tcBorders>
            <w:noWrap w:val="0"/>
            <w:vAlign w:val="center"/>
          </w:tcPr>
          <w:p>
            <w:pPr>
              <w:widowControl/>
              <w:jc w:val="left"/>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　</w:t>
            </w:r>
          </w:p>
        </w:tc>
      </w:tr>
      <w:tr>
        <w:tblPrEx>
          <w:tblCellMar>
            <w:top w:w="0" w:type="dxa"/>
            <w:left w:w="108" w:type="dxa"/>
            <w:bottom w:w="0" w:type="dxa"/>
            <w:right w:w="108" w:type="dxa"/>
          </w:tblCellMar>
        </w:tblPrEx>
        <w:trPr>
          <w:trHeight w:val="450" w:hRule="atLeast"/>
        </w:trPr>
        <w:tc>
          <w:tcPr>
            <w:tcW w:w="622"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kern w:val="2"/>
                <w:sz w:val="16"/>
                <w:szCs w:val="16"/>
                <w:highlight w:val="none"/>
                <w:lang w:val="en-US" w:eastAsia="zh-CN" w:bidi="ar-SA"/>
              </w:rPr>
            </w:pPr>
            <w:r>
              <w:rPr>
                <w:rFonts w:hint="eastAsia" w:ascii="仿宋_GB2312" w:eastAsia="仿宋_GB2312"/>
                <w:color w:val="auto"/>
                <w:sz w:val="16"/>
                <w:szCs w:val="16"/>
                <w:highlight w:val="none"/>
                <w:lang w:val="en-US" w:eastAsia="zh-CN"/>
              </w:rPr>
              <w:t>208　</w:t>
            </w:r>
          </w:p>
        </w:tc>
        <w:tc>
          <w:tcPr>
            <w:tcW w:w="527" w:type="dxa"/>
            <w:tcBorders>
              <w:top w:val="nil"/>
              <w:left w:val="nil"/>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kern w:val="2"/>
                <w:sz w:val="16"/>
                <w:szCs w:val="16"/>
                <w:highlight w:val="none"/>
                <w:lang w:val="en-US" w:eastAsia="zh-CN" w:bidi="ar-SA"/>
              </w:rPr>
            </w:pPr>
            <w:r>
              <w:rPr>
                <w:rFonts w:hint="eastAsia" w:ascii="仿宋_GB2312" w:eastAsia="仿宋_GB2312"/>
                <w:color w:val="auto"/>
                <w:sz w:val="16"/>
                <w:szCs w:val="16"/>
                <w:highlight w:val="none"/>
                <w:lang w:val="en-US" w:eastAsia="zh-CN"/>
              </w:rPr>
              <w:t>05　</w:t>
            </w:r>
          </w:p>
        </w:tc>
        <w:tc>
          <w:tcPr>
            <w:tcW w:w="501" w:type="dxa"/>
            <w:tcBorders>
              <w:top w:val="nil"/>
              <w:left w:val="nil"/>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kern w:val="2"/>
                <w:sz w:val="16"/>
                <w:szCs w:val="16"/>
                <w:highlight w:val="none"/>
                <w:lang w:val="en-US" w:eastAsia="zh-CN" w:bidi="ar-SA"/>
              </w:rPr>
            </w:pPr>
            <w:r>
              <w:rPr>
                <w:rFonts w:hint="eastAsia" w:ascii="仿宋_GB2312" w:eastAsia="仿宋_GB2312"/>
                <w:color w:val="auto"/>
                <w:sz w:val="16"/>
                <w:szCs w:val="16"/>
                <w:highlight w:val="none"/>
                <w:lang w:val="en-US" w:eastAsia="zh-CN"/>
              </w:rPr>
              <w:t>　</w:t>
            </w:r>
          </w:p>
        </w:tc>
        <w:tc>
          <w:tcPr>
            <w:tcW w:w="2439" w:type="dxa"/>
            <w:tcBorders>
              <w:top w:val="nil"/>
              <w:left w:val="nil"/>
              <w:bottom w:val="single" w:color="auto" w:sz="4" w:space="0"/>
              <w:right w:val="single" w:color="auto" w:sz="4" w:space="0"/>
            </w:tcBorders>
            <w:noWrap w:val="0"/>
            <w:vAlign w:val="top"/>
          </w:tcPr>
          <w:p>
            <w:pPr>
              <w:jc w:val="both"/>
              <w:rPr>
                <w:rFonts w:hint="default" w:ascii="仿宋_GB2312" w:hAnsi="Times New Roman" w:eastAsia="仿宋_GB2312" w:cs="Times New Roman"/>
                <w:color w:val="auto"/>
                <w:kern w:val="2"/>
                <w:sz w:val="16"/>
                <w:szCs w:val="16"/>
                <w:highlight w:val="none"/>
                <w:lang w:val="en-US" w:eastAsia="zh-CN" w:bidi="ar-SA"/>
              </w:rPr>
            </w:pPr>
            <w:r>
              <w:rPr>
                <w:rFonts w:hint="eastAsia" w:ascii="仿宋_GB2312" w:eastAsia="仿宋_GB2312"/>
                <w:color w:val="auto"/>
                <w:sz w:val="16"/>
                <w:szCs w:val="16"/>
                <w:highlight w:val="none"/>
                <w:lang w:val="en-US" w:eastAsia="zh-CN"/>
              </w:rPr>
              <w:t>行政和事业单位养老支出</w:t>
            </w:r>
          </w:p>
        </w:tc>
        <w:tc>
          <w:tcPr>
            <w:tcW w:w="1655" w:type="dxa"/>
            <w:gridSpan w:val="2"/>
            <w:tcBorders>
              <w:top w:val="nil"/>
              <w:left w:val="nil"/>
              <w:bottom w:val="single" w:color="auto" w:sz="4" w:space="0"/>
              <w:right w:val="single" w:color="auto" w:sz="4" w:space="0"/>
            </w:tcBorders>
            <w:noWrap w:val="0"/>
            <w:vAlign w:val="center"/>
          </w:tcPr>
          <w:p>
            <w:pPr>
              <w:widowControl/>
              <w:spacing w:line="280" w:lineRule="exact"/>
              <w:jc w:val="center"/>
              <w:rPr>
                <w:rFonts w:hint="default" w:ascii="仿宋_GB2312" w:hAnsi="Times New Roman" w:eastAsia="仿宋_GB2312" w:cs="Times New Roman"/>
                <w:color w:val="auto"/>
                <w:kern w:val="2"/>
                <w:sz w:val="16"/>
                <w:szCs w:val="16"/>
                <w:highlight w:val="none"/>
                <w:lang w:val="en-US" w:eastAsia="zh-CN" w:bidi="ar-SA"/>
              </w:rPr>
            </w:pPr>
            <w:r>
              <w:rPr>
                <w:rFonts w:hint="eastAsia" w:ascii="仿宋_GB2312" w:eastAsia="仿宋_GB2312" w:cs="Times New Roman"/>
                <w:color w:val="auto"/>
                <w:kern w:val="2"/>
                <w:sz w:val="16"/>
                <w:szCs w:val="16"/>
                <w:highlight w:val="none"/>
                <w:lang w:val="en-US" w:eastAsia="zh-CN" w:bidi="ar-SA"/>
              </w:rPr>
              <w:t>12.38</w:t>
            </w:r>
          </w:p>
        </w:tc>
        <w:tc>
          <w:tcPr>
            <w:tcW w:w="1808" w:type="dxa"/>
            <w:gridSpan w:val="2"/>
            <w:tcBorders>
              <w:top w:val="nil"/>
              <w:left w:val="nil"/>
              <w:bottom w:val="single" w:color="auto" w:sz="4" w:space="0"/>
              <w:right w:val="single" w:color="auto" w:sz="4" w:space="0"/>
            </w:tcBorders>
            <w:noWrap w:val="0"/>
            <w:vAlign w:val="center"/>
          </w:tcPr>
          <w:p>
            <w:pPr>
              <w:widowControl/>
              <w:spacing w:line="280" w:lineRule="exact"/>
              <w:ind w:firstLine="640" w:firstLineChars="400"/>
              <w:jc w:val="both"/>
              <w:rPr>
                <w:rFonts w:hint="default" w:ascii="仿宋_GB2312" w:hAnsi="Times New Roman" w:eastAsia="仿宋_GB2312" w:cs="Times New Roman"/>
                <w:color w:val="auto"/>
                <w:kern w:val="2"/>
                <w:sz w:val="16"/>
                <w:szCs w:val="16"/>
                <w:highlight w:val="none"/>
                <w:lang w:val="en-US" w:eastAsia="zh-CN" w:bidi="ar-SA"/>
              </w:rPr>
            </w:pPr>
            <w:r>
              <w:rPr>
                <w:rFonts w:hint="eastAsia" w:ascii="仿宋_GB2312" w:eastAsia="仿宋_GB2312" w:cs="Times New Roman"/>
                <w:color w:val="auto"/>
                <w:kern w:val="2"/>
                <w:sz w:val="16"/>
                <w:szCs w:val="16"/>
                <w:highlight w:val="none"/>
                <w:lang w:val="en-US" w:eastAsia="zh-CN" w:bidi="ar-SA"/>
              </w:rPr>
              <w:t>12.38</w:t>
            </w:r>
          </w:p>
        </w:tc>
        <w:tc>
          <w:tcPr>
            <w:tcW w:w="1662"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CellMar>
            <w:top w:w="0" w:type="dxa"/>
            <w:left w:w="108" w:type="dxa"/>
            <w:bottom w:w="0" w:type="dxa"/>
            <w:right w:w="108" w:type="dxa"/>
          </w:tblCellMar>
        </w:tblPrEx>
        <w:trPr>
          <w:trHeight w:val="450" w:hRule="atLeast"/>
        </w:trPr>
        <w:tc>
          <w:tcPr>
            <w:tcW w:w="622"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kern w:val="2"/>
                <w:sz w:val="16"/>
                <w:szCs w:val="16"/>
                <w:highlight w:val="none"/>
                <w:lang w:val="en-US" w:eastAsia="zh-CN" w:bidi="ar-SA"/>
              </w:rPr>
            </w:pPr>
            <w:r>
              <w:rPr>
                <w:rFonts w:hint="eastAsia" w:ascii="仿宋_GB2312" w:eastAsia="仿宋_GB2312"/>
                <w:color w:val="auto"/>
                <w:sz w:val="16"/>
                <w:szCs w:val="16"/>
                <w:highlight w:val="none"/>
                <w:lang w:val="en-US" w:eastAsia="zh-CN"/>
              </w:rPr>
              <w:t>208　</w:t>
            </w:r>
          </w:p>
        </w:tc>
        <w:tc>
          <w:tcPr>
            <w:tcW w:w="527" w:type="dxa"/>
            <w:tcBorders>
              <w:top w:val="nil"/>
              <w:left w:val="nil"/>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kern w:val="2"/>
                <w:sz w:val="16"/>
                <w:szCs w:val="16"/>
                <w:highlight w:val="none"/>
                <w:lang w:val="en-US" w:eastAsia="zh-CN" w:bidi="ar-SA"/>
              </w:rPr>
            </w:pPr>
            <w:r>
              <w:rPr>
                <w:rFonts w:hint="eastAsia" w:ascii="仿宋_GB2312" w:eastAsia="仿宋_GB2312"/>
                <w:color w:val="auto"/>
                <w:sz w:val="16"/>
                <w:szCs w:val="16"/>
                <w:highlight w:val="none"/>
                <w:lang w:val="en-US" w:eastAsia="zh-CN"/>
              </w:rPr>
              <w:t>05　</w:t>
            </w:r>
          </w:p>
        </w:tc>
        <w:tc>
          <w:tcPr>
            <w:tcW w:w="501" w:type="dxa"/>
            <w:tcBorders>
              <w:top w:val="nil"/>
              <w:left w:val="nil"/>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kern w:val="2"/>
                <w:sz w:val="16"/>
                <w:szCs w:val="16"/>
                <w:highlight w:val="none"/>
                <w:lang w:val="en-US" w:eastAsia="zh-CN" w:bidi="ar-SA"/>
              </w:rPr>
            </w:pPr>
            <w:r>
              <w:rPr>
                <w:rFonts w:hint="eastAsia" w:ascii="仿宋_GB2312" w:eastAsia="仿宋_GB2312"/>
                <w:color w:val="auto"/>
                <w:sz w:val="16"/>
                <w:szCs w:val="16"/>
                <w:highlight w:val="none"/>
                <w:lang w:val="en-US" w:eastAsia="zh-CN"/>
              </w:rPr>
              <w:t>05　</w:t>
            </w:r>
          </w:p>
        </w:tc>
        <w:tc>
          <w:tcPr>
            <w:tcW w:w="2439" w:type="dxa"/>
            <w:tcBorders>
              <w:top w:val="nil"/>
              <w:left w:val="nil"/>
              <w:bottom w:val="single" w:color="auto" w:sz="4" w:space="0"/>
              <w:right w:val="single" w:color="auto" w:sz="4" w:space="0"/>
            </w:tcBorders>
            <w:noWrap w:val="0"/>
            <w:vAlign w:val="top"/>
          </w:tcPr>
          <w:p>
            <w:pPr>
              <w:jc w:val="both"/>
              <w:rPr>
                <w:rFonts w:hint="default" w:ascii="仿宋_GB2312" w:hAnsi="Times New Roman" w:eastAsia="仿宋_GB2312" w:cs="Times New Roman"/>
                <w:color w:val="auto"/>
                <w:kern w:val="2"/>
                <w:sz w:val="16"/>
                <w:szCs w:val="16"/>
                <w:highlight w:val="none"/>
                <w:lang w:val="en-US" w:eastAsia="zh-CN" w:bidi="ar-SA"/>
              </w:rPr>
            </w:pPr>
            <w:r>
              <w:rPr>
                <w:rFonts w:hint="eastAsia" w:ascii="仿宋_GB2312" w:eastAsia="仿宋_GB2312"/>
                <w:color w:val="auto"/>
                <w:sz w:val="16"/>
                <w:szCs w:val="16"/>
                <w:highlight w:val="none"/>
                <w:lang w:val="en-US" w:eastAsia="zh-CN"/>
              </w:rPr>
              <w:t>机关事业单位基本养老保险费支出</w:t>
            </w:r>
          </w:p>
        </w:tc>
        <w:tc>
          <w:tcPr>
            <w:tcW w:w="1655" w:type="dxa"/>
            <w:gridSpan w:val="2"/>
            <w:tcBorders>
              <w:top w:val="nil"/>
              <w:left w:val="nil"/>
              <w:bottom w:val="single" w:color="auto" w:sz="4" w:space="0"/>
              <w:right w:val="single" w:color="auto" w:sz="4" w:space="0"/>
            </w:tcBorders>
            <w:noWrap w:val="0"/>
            <w:vAlign w:val="center"/>
          </w:tcPr>
          <w:p>
            <w:pPr>
              <w:widowControl/>
              <w:spacing w:line="280" w:lineRule="exact"/>
              <w:ind w:firstLine="480" w:firstLineChars="300"/>
              <w:jc w:val="both"/>
              <w:rPr>
                <w:rFonts w:hint="default" w:ascii="仿宋_GB2312" w:hAnsi="Times New Roman" w:eastAsia="仿宋_GB2312" w:cs="Times New Roman"/>
                <w:color w:val="auto"/>
                <w:kern w:val="2"/>
                <w:sz w:val="16"/>
                <w:szCs w:val="16"/>
                <w:highlight w:val="none"/>
                <w:lang w:val="en-US" w:eastAsia="zh-CN" w:bidi="ar-SA"/>
              </w:rPr>
            </w:pPr>
            <w:r>
              <w:rPr>
                <w:rFonts w:hint="eastAsia" w:ascii="仿宋_GB2312" w:eastAsia="仿宋_GB2312" w:cs="Times New Roman"/>
                <w:color w:val="auto"/>
                <w:kern w:val="2"/>
                <w:sz w:val="16"/>
                <w:szCs w:val="16"/>
                <w:highlight w:val="none"/>
                <w:lang w:val="en-US" w:eastAsia="zh-CN" w:bidi="ar-SA"/>
              </w:rPr>
              <w:t>12.38</w:t>
            </w:r>
          </w:p>
        </w:tc>
        <w:tc>
          <w:tcPr>
            <w:tcW w:w="1808" w:type="dxa"/>
            <w:gridSpan w:val="2"/>
            <w:tcBorders>
              <w:top w:val="nil"/>
              <w:left w:val="nil"/>
              <w:bottom w:val="single" w:color="auto" w:sz="4" w:space="0"/>
              <w:right w:val="single" w:color="auto" w:sz="4" w:space="0"/>
            </w:tcBorders>
            <w:noWrap w:val="0"/>
            <w:vAlign w:val="center"/>
          </w:tcPr>
          <w:p>
            <w:pPr>
              <w:widowControl/>
              <w:spacing w:line="280" w:lineRule="exact"/>
              <w:jc w:val="center"/>
              <w:rPr>
                <w:rFonts w:hint="default" w:ascii="仿宋_GB2312" w:hAnsi="Times New Roman" w:eastAsia="仿宋_GB2312" w:cs="Times New Roman"/>
                <w:color w:val="auto"/>
                <w:kern w:val="2"/>
                <w:sz w:val="16"/>
                <w:szCs w:val="16"/>
                <w:highlight w:val="none"/>
                <w:lang w:val="en-US" w:eastAsia="zh-CN" w:bidi="ar-SA"/>
              </w:rPr>
            </w:pPr>
            <w:r>
              <w:rPr>
                <w:rFonts w:hint="eastAsia" w:ascii="仿宋_GB2312" w:eastAsia="仿宋_GB2312" w:cs="Times New Roman"/>
                <w:color w:val="auto"/>
                <w:kern w:val="2"/>
                <w:sz w:val="16"/>
                <w:szCs w:val="16"/>
                <w:highlight w:val="none"/>
                <w:lang w:val="en-US" w:eastAsia="zh-CN" w:bidi="ar-SA"/>
              </w:rPr>
              <w:t>12.38</w:t>
            </w:r>
          </w:p>
        </w:tc>
        <w:tc>
          <w:tcPr>
            <w:tcW w:w="1662"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r>
      <w:tr>
        <w:tblPrEx>
          <w:tblCellMar>
            <w:top w:w="0" w:type="dxa"/>
            <w:left w:w="108" w:type="dxa"/>
            <w:bottom w:w="0" w:type="dxa"/>
            <w:right w:w="108" w:type="dxa"/>
          </w:tblCellMar>
        </w:tblPrEx>
        <w:trPr>
          <w:trHeight w:val="450" w:hRule="atLeast"/>
        </w:trPr>
        <w:tc>
          <w:tcPr>
            <w:tcW w:w="622" w:type="dxa"/>
            <w:tcBorders>
              <w:top w:val="nil"/>
              <w:left w:val="single" w:color="auto" w:sz="4" w:space="0"/>
              <w:bottom w:val="single" w:color="auto" w:sz="4" w:space="0"/>
              <w:right w:val="single" w:color="auto" w:sz="4" w:space="0"/>
            </w:tcBorders>
            <w:noWrap w:val="0"/>
            <w:vAlign w:val="top"/>
          </w:tcPr>
          <w:p>
            <w:pPr>
              <w:jc w:val="right"/>
              <w:rPr>
                <w:rFonts w:hint="default" w:ascii="仿宋_GB2312" w:hAnsi="Times New Roman" w:eastAsia="仿宋_GB2312" w:cs="Times New Roman"/>
                <w:color w:val="auto"/>
                <w:kern w:val="2"/>
                <w:sz w:val="16"/>
                <w:szCs w:val="16"/>
                <w:highlight w:val="none"/>
                <w:lang w:val="en-US" w:eastAsia="zh-CN" w:bidi="ar-SA"/>
              </w:rPr>
            </w:pPr>
            <w:r>
              <w:rPr>
                <w:rFonts w:hint="eastAsia" w:ascii="仿宋_GB2312" w:eastAsia="仿宋_GB2312"/>
                <w:color w:val="auto"/>
                <w:sz w:val="16"/>
                <w:szCs w:val="16"/>
                <w:highlight w:val="none"/>
                <w:lang w:val="en-US" w:eastAsia="zh-CN"/>
              </w:rPr>
              <w:t>210</w:t>
            </w:r>
          </w:p>
        </w:tc>
        <w:tc>
          <w:tcPr>
            <w:tcW w:w="527" w:type="dxa"/>
            <w:tcBorders>
              <w:top w:val="nil"/>
              <w:left w:val="nil"/>
              <w:bottom w:val="single" w:color="auto" w:sz="4" w:space="0"/>
              <w:right w:val="single" w:color="auto" w:sz="4" w:space="0"/>
            </w:tcBorders>
            <w:noWrap w:val="0"/>
            <w:vAlign w:val="top"/>
          </w:tcPr>
          <w:p>
            <w:pPr>
              <w:jc w:val="right"/>
              <w:rPr>
                <w:rFonts w:hint="eastAsia" w:ascii="仿宋_GB2312" w:hAnsi="Times New Roman" w:eastAsia="仿宋_GB2312" w:cs="Times New Roman"/>
                <w:color w:val="auto"/>
                <w:kern w:val="2"/>
                <w:sz w:val="16"/>
                <w:szCs w:val="16"/>
                <w:highlight w:val="none"/>
                <w:lang w:val="en-US" w:eastAsia="zh-CN" w:bidi="ar-SA"/>
              </w:rPr>
            </w:pPr>
          </w:p>
        </w:tc>
        <w:tc>
          <w:tcPr>
            <w:tcW w:w="501" w:type="dxa"/>
            <w:tcBorders>
              <w:top w:val="nil"/>
              <w:left w:val="nil"/>
              <w:bottom w:val="single" w:color="auto" w:sz="4" w:space="0"/>
              <w:right w:val="single" w:color="auto" w:sz="4" w:space="0"/>
            </w:tcBorders>
            <w:noWrap w:val="0"/>
            <w:vAlign w:val="top"/>
          </w:tcPr>
          <w:p>
            <w:pPr>
              <w:jc w:val="right"/>
              <w:rPr>
                <w:rFonts w:hint="eastAsia" w:ascii="仿宋_GB2312" w:hAnsi="Times New Roman" w:eastAsia="仿宋_GB2312" w:cs="Times New Roman"/>
                <w:color w:val="auto"/>
                <w:kern w:val="2"/>
                <w:sz w:val="16"/>
                <w:szCs w:val="16"/>
                <w:highlight w:val="none"/>
                <w:lang w:val="en-US" w:eastAsia="zh-CN" w:bidi="ar-SA"/>
              </w:rPr>
            </w:pPr>
          </w:p>
        </w:tc>
        <w:tc>
          <w:tcPr>
            <w:tcW w:w="2439" w:type="dxa"/>
            <w:tcBorders>
              <w:top w:val="nil"/>
              <w:left w:val="nil"/>
              <w:bottom w:val="single" w:color="auto" w:sz="4" w:space="0"/>
              <w:right w:val="single" w:color="auto" w:sz="4" w:space="0"/>
            </w:tcBorders>
            <w:noWrap w:val="0"/>
            <w:vAlign w:val="top"/>
          </w:tcPr>
          <w:p>
            <w:pPr>
              <w:jc w:val="both"/>
              <w:rPr>
                <w:rFonts w:hint="default" w:ascii="仿宋_GB2312" w:hAnsi="Times New Roman" w:eastAsia="仿宋_GB2312" w:cs="Times New Roman"/>
                <w:color w:val="auto"/>
                <w:kern w:val="2"/>
                <w:sz w:val="16"/>
                <w:szCs w:val="16"/>
                <w:highlight w:val="none"/>
                <w:lang w:val="en-US" w:eastAsia="zh-CN" w:bidi="ar-SA"/>
              </w:rPr>
            </w:pPr>
            <w:r>
              <w:rPr>
                <w:rFonts w:hint="eastAsia" w:ascii="仿宋_GB2312" w:eastAsia="仿宋_GB2312"/>
                <w:color w:val="auto"/>
                <w:sz w:val="16"/>
                <w:szCs w:val="16"/>
                <w:highlight w:val="none"/>
                <w:lang w:val="en-US" w:eastAsia="zh-CN"/>
              </w:rPr>
              <w:t>卫生健康支出</w:t>
            </w:r>
          </w:p>
        </w:tc>
        <w:tc>
          <w:tcPr>
            <w:tcW w:w="1655" w:type="dxa"/>
            <w:gridSpan w:val="2"/>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Times New Roman" w:eastAsia="仿宋_GB2312" w:cs="Times New Roman"/>
                <w:color w:val="auto"/>
                <w:kern w:val="2"/>
                <w:sz w:val="16"/>
                <w:szCs w:val="16"/>
                <w:highlight w:val="none"/>
                <w:lang w:val="en-US" w:eastAsia="zh-CN" w:bidi="ar-SA"/>
              </w:rPr>
            </w:pPr>
            <w:r>
              <w:rPr>
                <w:rFonts w:hint="eastAsia" w:ascii="仿宋_GB2312" w:eastAsia="仿宋_GB2312"/>
                <w:color w:val="auto"/>
                <w:sz w:val="16"/>
                <w:szCs w:val="16"/>
                <w:highlight w:val="none"/>
                <w:lang w:val="en-US" w:eastAsia="zh-CN"/>
              </w:rPr>
              <w:t>7.93　</w:t>
            </w:r>
          </w:p>
        </w:tc>
        <w:tc>
          <w:tcPr>
            <w:tcW w:w="1808" w:type="dxa"/>
            <w:gridSpan w:val="2"/>
            <w:tcBorders>
              <w:top w:val="nil"/>
              <w:left w:val="nil"/>
              <w:bottom w:val="single" w:color="auto" w:sz="4" w:space="0"/>
              <w:right w:val="single" w:color="auto" w:sz="4" w:space="0"/>
            </w:tcBorders>
            <w:noWrap w:val="0"/>
            <w:vAlign w:val="center"/>
          </w:tcPr>
          <w:p>
            <w:pPr>
              <w:widowControl/>
              <w:spacing w:line="280" w:lineRule="exact"/>
              <w:jc w:val="center"/>
              <w:rPr>
                <w:rFonts w:hint="default" w:ascii="仿宋_GB2312" w:hAnsi="Times New Roman" w:eastAsia="仿宋_GB2312" w:cs="Times New Roman"/>
                <w:color w:val="auto"/>
                <w:kern w:val="2"/>
                <w:sz w:val="16"/>
                <w:szCs w:val="16"/>
                <w:highlight w:val="none"/>
                <w:lang w:val="en-US" w:eastAsia="zh-CN" w:bidi="ar-SA"/>
              </w:rPr>
            </w:pPr>
            <w:r>
              <w:rPr>
                <w:rFonts w:hint="eastAsia" w:ascii="仿宋_GB2312" w:eastAsia="仿宋_GB2312" w:cs="Times New Roman"/>
                <w:color w:val="auto"/>
                <w:kern w:val="2"/>
                <w:sz w:val="16"/>
                <w:szCs w:val="16"/>
                <w:highlight w:val="none"/>
                <w:lang w:val="en-US" w:eastAsia="zh-CN" w:bidi="ar-SA"/>
              </w:rPr>
              <w:t>7.93</w:t>
            </w:r>
          </w:p>
        </w:tc>
        <w:tc>
          <w:tcPr>
            <w:tcW w:w="1662"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r>
      <w:tr>
        <w:tblPrEx>
          <w:tblCellMar>
            <w:top w:w="0" w:type="dxa"/>
            <w:left w:w="108" w:type="dxa"/>
            <w:bottom w:w="0" w:type="dxa"/>
            <w:right w:w="108" w:type="dxa"/>
          </w:tblCellMar>
        </w:tblPrEx>
        <w:trPr>
          <w:trHeight w:val="450" w:hRule="atLeast"/>
        </w:trPr>
        <w:tc>
          <w:tcPr>
            <w:tcW w:w="622" w:type="dxa"/>
            <w:tcBorders>
              <w:top w:val="nil"/>
              <w:left w:val="single" w:color="auto" w:sz="4" w:space="0"/>
              <w:bottom w:val="single" w:color="auto" w:sz="4" w:space="0"/>
              <w:right w:val="single" w:color="auto" w:sz="4" w:space="0"/>
            </w:tcBorders>
            <w:noWrap w:val="0"/>
            <w:vAlign w:val="top"/>
          </w:tcPr>
          <w:p>
            <w:pPr>
              <w:jc w:val="right"/>
              <w:rPr>
                <w:rFonts w:hint="default" w:ascii="仿宋_GB2312" w:hAnsi="Times New Roman" w:eastAsia="仿宋_GB2312" w:cs="Times New Roman"/>
                <w:color w:val="auto"/>
                <w:kern w:val="2"/>
                <w:sz w:val="16"/>
                <w:szCs w:val="16"/>
                <w:highlight w:val="none"/>
                <w:lang w:val="en-US" w:eastAsia="zh-CN" w:bidi="ar-SA"/>
              </w:rPr>
            </w:pPr>
            <w:r>
              <w:rPr>
                <w:rFonts w:hint="eastAsia" w:ascii="仿宋_GB2312" w:eastAsia="仿宋_GB2312" w:cs="Times New Roman"/>
                <w:color w:val="auto"/>
                <w:kern w:val="2"/>
                <w:sz w:val="16"/>
                <w:szCs w:val="16"/>
                <w:highlight w:val="none"/>
                <w:lang w:val="en-US" w:eastAsia="zh-CN" w:bidi="ar-SA"/>
              </w:rPr>
              <w:t>210</w:t>
            </w:r>
          </w:p>
        </w:tc>
        <w:tc>
          <w:tcPr>
            <w:tcW w:w="527" w:type="dxa"/>
            <w:tcBorders>
              <w:top w:val="nil"/>
              <w:left w:val="nil"/>
              <w:bottom w:val="single" w:color="auto" w:sz="4" w:space="0"/>
              <w:right w:val="single" w:color="auto" w:sz="4" w:space="0"/>
            </w:tcBorders>
            <w:noWrap w:val="0"/>
            <w:vAlign w:val="top"/>
          </w:tcPr>
          <w:p>
            <w:pPr>
              <w:jc w:val="right"/>
              <w:rPr>
                <w:rFonts w:hint="default" w:ascii="仿宋_GB2312" w:hAnsi="Times New Roman" w:eastAsia="仿宋_GB2312" w:cs="Times New Roman"/>
                <w:color w:val="auto"/>
                <w:kern w:val="2"/>
                <w:sz w:val="16"/>
                <w:szCs w:val="16"/>
                <w:highlight w:val="none"/>
                <w:lang w:val="en-US" w:eastAsia="zh-CN" w:bidi="ar-SA"/>
              </w:rPr>
            </w:pPr>
            <w:r>
              <w:rPr>
                <w:rFonts w:hint="eastAsia" w:ascii="仿宋_GB2312" w:eastAsia="仿宋_GB2312"/>
                <w:color w:val="auto"/>
                <w:sz w:val="16"/>
                <w:szCs w:val="16"/>
                <w:highlight w:val="none"/>
                <w:lang w:val="en-US" w:eastAsia="zh-CN"/>
              </w:rPr>
              <w:t>11</w:t>
            </w:r>
          </w:p>
        </w:tc>
        <w:tc>
          <w:tcPr>
            <w:tcW w:w="501" w:type="dxa"/>
            <w:tcBorders>
              <w:top w:val="nil"/>
              <w:left w:val="nil"/>
              <w:bottom w:val="single" w:color="auto" w:sz="4" w:space="0"/>
              <w:right w:val="single" w:color="auto" w:sz="4" w:space="0"/>
            </w:tcBorders>
            <w:noWrap w:val="0"/>
            <w:vAlign w:val="top"/>
          </w:tcPr>
          <w:p>
            <w:pPr>
              <w:jc w:val="right"/>
              <w:rPr>
                <w:rFonts w:hint="eastAsia" w:ascii="仿宋_GB2312" w:hAnsi="Times New Roman" w:eastAsia="仿宋_GB2312" w:cs="Times New Roman"/>
                <w:color w:val="auto"/>
                <w:kern w:val="2"/>
                <w:sz w:val="16"/>
                <w:szCs w:val="16"/>
                <w:highlight w:val="none"/>
                <w:lang w:val="en-US" w:eastAsia="zh-CN" w:bidi="ar-SA"/>
              </w:rPr>
            </w:pPr>
          </w:p>
        </w:tc>
        <w:tc>
          <w:tcPr>
            <w:tcW w:w="2439" w:type="dxa"/>
            <w:tcBorders>
              <w:top w:val="nil"/>
              <w:left w:val="nil"/>
              <w:bottom w:val="single" w:color="auto" w:sz="4" w:space="0"/>
              <w:right w:val="single" w:color="auto" w:sz="4" w:space="0"/>
            </w:tcBorders>
            <w:noWrap w:val="0"/>
            <w:vAlign w:val="top"/>
          </w:tcPr>
          <w:p>
            <w:pPr>
              <w:jc w:val="both"/>
              <w:rPr>
                <w:rFonts w:hint="default" w:ascii="仿宋_GB2312" w:hAnsi="Times New Roman" w:eastAsia="仿宋_GB2312" w:cs="Times New Roman"/>
                <w:color w:val="auto"/>
                <w:kern w:val="2"/>
                <w:sz w:val="16"/>
                <w:szCs w:val="16"/>
                <w:highlight w:val="none"/>
                <w:lang w:val="en-US" w:eastAsia="zh-CN" w:bidi="ar-SA"/>
              </w:rPr>
            </w:pPr>
            <w:r>
              <w:rPr>
                <w:rFonts w:hint="eastAsia" w:ascii="仿宋_GB2312" w:eastAsia="仿宋_GB2312"/>
                <w:color w:val="auto"/>
                <w:sz w:val="16"/>
                <w:szCs w:val="16"/>
                <w:highlight w:val="none"/>
                <w:lang w:val="en-US" w:eastAsia="zh-CN"/>
              </w:rPr>
              <w:t>行政事业单位医疗</w:t>
            </w:r>
          </w:p>
        </w:tc>
        <w:tc>
          <w:tcPr>
            <w:tcW w:w="1655" w:type="dxa"/>
            <w:gridSpan w:val="2"/>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Times New Roman" w:eastAsia="仿宋_GB2312" w:cs="Times New Roman"/>
                <w:color w:val="auto"/>
                <w:kern w:val="2"/>
                <w:sz w:val="16"/>
                <w:szCs w:val="16"/>
                <w:highlight w:val="none"/>
                <w:lang w:val="en-US" w:eastAsia="zh-CN" w:bidi="ar-SA"/>
              </w:rPr>
            </w:pPr>
            <w:r>
              <w:rPr>
                <w:rFonts w:hint="eastAsia" w:ascii="仿宋_GB2312" w:eastAsia="仿宋_GB2312"/>
                <w:color w:val="auto"/>
                <w:sz w:val="16"/>
                <w:szCs w:val="16"/>
                <w:highlight w:val="none"/>
                <w:lang w:val="en-US" w:eastAsia="zh-CN"/>
              </w:rPr>
              <w:t>7.93　</w:t>
            </w:r>
          </w:p>
        </w:tc>
        <w:tc>
          <w:tcPr>
            <w:tcW w:w="1808" w:type="dxa"/>
            <w:gridSpan w:val="2"/>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Times New Roman" w:eastAsia="仿宋_GB2312" w:cs="Times New Roman"/>
                <w:color w:val="auto"/>
                <w:kern w:val="2"/>
                <w:sz w:val="16"/>
                <w:szCs w:val="16"/>
                <w:highlight w:val="none"/>
                <w:lang w:val="en-US" w:eastAsia="zh-CN" w:bidi="ar-SA"/>
              </w:rPr>
            </w:pPr>
            <w:r>
              <w:rPr>
                <w:rFonts w:hint="eastAsia" w:ascii="仿宋_GB2312" w:eastAsia="仿宋_GB2312"/>
                <w:color w:val="auto"/>
                <w:sz w:val="16"/>
                <w:szCs w:val="16"/>
                <w:highlight w:val="none"/>
                <w:lang w:val="en-US" w:eastAsia="zh-CN"/>
              </w:rPr>
              <w:t>7.93　</w:t>
            </w:r>
          </w:p>
        </w:tc>
        <w:tc>
          <w:tcPr>
            <w:tcW w:w="1662"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r>
      <w:tr>
        <w:tblPrEx>
          <w:tblCellMar>
            <w:top w:w="0" w:type="dxa"/>
            <w:left w:w="108" w:type="dxa"/>
            <w:bottom w:w="0" w:type="dxa"/>
            <w:right w:w="108" w:type="dxa"/>
          </w:tblCellMar>
        </w:tblPrEx>
        <w:trPr>
          <w:trHeight w:val="450" w:hRule="atLeast"/>
        </w:trPr>
        <w:tc>
          <w:tcPr>
            <w:tcW w:w="622" w:type="dxa"/>
            <w:tcBorders>
              <w:top w:val="nil"/>
              <w:left w:val="single" w:color="auto" w:sz="4" w:space="0"/>
              <w:bottom w:val="single" w:color="auto" w:sz="4" w:space="0"/>
              <w:right w:val="single" w:color="auto" w:sz="4" w:space="0"/>
            </w:tcBorders>
            <w:noWrap w:val="0"/>
            <w:vAlign w:val="top"/>
          </w:tcPr>
          <w:p>
            <w:pPr>
              <w:jc w:val="right"/>
              <w:rPr>
                <w:rFonts w:hint="default" w:ascii="仿宋_GB2312" w:hAnsi="Times New Roman" w:eastAsia="仿宋_GB2312" w:cs="Times New Roman"/>
                <w:color w:val="auto"/>
                <w:kern w:val="2"/>
                <w:sz w:val="16"/>
                <w:szCs w:val="16"/>
                <w:highlight w:val="none"/>
                <w:lang w:val="en-US" w:eastAsia="zh-CN" w:bidi="ar-SA"/>
              </w:rPr>
            </w:pPr>
            <w:r>
              <w:rPr>
                <w:rFonts w:hint="eastAsia" w:ascii="仿宋_GB2312" w:eastAsia="仿宋_GB2312" w:cs="Times New Roman"/>
                <w:color w:val="auto"/>
                <w:kern w:val="2"/>
                <w:sz w:val="16"/>
                <w:szCs w:val="16"/>
                <w:highlight w:val="none"/>
                <w:lang w:val="en-US" w:eastAsia="zh-CN" w:bidi="ar-SA"/>
              </w:rPr>
              <w:t>210</w:t>
            </w:r>
          </w:p>
        </w:tc>
        <w:tc>
          <w:tcPr>
            <w:tcW w:w="527" w:type="dxa"/>
            <w:tcBorders>
              <w:top w:val="nil"/>
              <w:left w:val="nil"/>
              <w:bottom w:val="single" w:color="auto" w:sz="4" w:space="0"/>
              <w:right w:val="single" w:color="auto" w:sz="4" w:space="0"/>
            </w:tcBorders>
            <w:noWrap w:val="0"/>
            <w:vAlign w:val="top"/>
          </w:tcPr>
          <w:p>
            <w:pPr>
              <w:jc w:val="right"/>
              <w:rPr>
                <w:rFonts w:hint="default" w:ascii="仿宋_GB2312" w:hAnsi="Times New Roman" w:eastAsia="仿宋_GB2312" w:cs="Times New Roman"/>
                <w:color w:val="auto"/>
                <w:kern w:val="2"/>
                <w:sz w:val="16"/>
                <w:szCs w:val="16"/>
                <w:highlight w:val="none"/>
                <w:lang w:val="en-US" w:eastAsia="zh-CN" w:bidi="ar-SA"/>
              </w:rPr>
            </w:pPr>
            <w:r>
              <w:rPr>
                <w:rFonts w:hint="eastAsia" w:ascii="仿宋_GB2312" w:eastAsia="仿宋_GB2312" w:cs="Times New Roman"/>
                <w:color w:val="auto"/>
                <w:kern w:val="2"/>
                <w:sz w:val="16"/>
                <w:szCs w:val="16"/>
                <w:highlight w:val="none"/>
                <w:lang w:val="en-US" w:eastAsia="zh-CN" w:bidi="ar-SA"/>
              </w:rPr>
              <w:t>11</w:t>
            </w:r>
          </w:p>
        </w:tc>
        <w:tc>
          <w:tcPr>
            <w:tcW w:w="501" w:type="dxa"/>
            <w:tcBorders>
              <w:top w:val="nil"/>
              <w:left w:val="nil"/>
              <w:bottom w:val="single" w:color="auto" w:sz="4" w:space="0"/>
              <w:right w:val="single" w:color="auto" w:sz="4" w:space="0"/>
            </w:tcBorders>
            <w:noWrap w:val="0"/>
            <w:vAlign w:val="top"/>
          </w:tcPr>
          <w:p>
            <w:pPr>
              <w:jc w:val="right"/>
              <w:rPr>
                <w:rFonts w:hint="default" w:ascii="仿宋_GB2312" w:hAnsi="Times New Roman" w:eastAsia="仿宋_GB2312" w:cs="Times New Roman"/>
                <w:color w:val="auto"/>
                <w:kern w:val="2"/>
                <w:sz w:val="16"/>
                <w:szCs w:val="16"/>
                <w:highlight w:val="none"/>
                <w:lang w:val="en-US" w:eastAsia="zh-CN" w:bidi="ar-SA"/>
              </w:rPr>
            </w:pPr>
            <w:r>
              <w:rPr>
                <w:rFonts w:hint="eastAsia" w:ascii="仿宋_GB2312" w:eastAsia="仿宋_GB2312"/>
                <w:color w:val="auto"/>
                <w:sz w:val="16"/>
                <w:szCs w:val="16"/>
                <w:highlight w:val="none"/>
                <w:lang w:val="en-US" w:eastAsia="zh-CN"/>
              </w:rPr>
              <w:t>02</w:t>
            </w:r>
          </w:p>
        </w:tc>
        <w:tc>
          <w:tcPr>
            <w:tcW w:w="2439" w:type="dxa"/>
            <w:tcBorders>
              <w:top w:val="nil"/>
              <w:left w:val="nil"/>
              <w:bottom w:val="single" w:color="auto" w:sz="4" w:space="0"/>
              <w:right w:val="single" w:color="auto" w:sz="4" w:space="0"/>
            </w:tcBorders>
            <w:noWrap w:val="0"/>
            <w:vAlign w:val="top"/>
          </w:tcPr>
          <w:p>
            <w:pPr>
              <w:jc w:val="both"/>
              <w:rPr>
                <w:rFonts w:hint="eastAsia" w:ascii="仿宋_GB2312" w:hAnsi="Times New Roman" w:eastAsia="仿宋_GB2312" w:cs="Times New Roman"/>
                <w:color w:val="auto"/>
                <w:kern w:val="2"/>
                <w:sz w:val="16"/>
                <w:szCs w:val="16"/>
                <w:highlight w:val="none"/>
                <w:lang w:val="en-US" w:eastAsia="zh-CN" w:bidi="ar-SA"/>
              </w:rPr>
            </w:pPr>
            <w:r>
              <w:rPr>
                <w:rFonts w:hint="eastAsia" w:ascii="仿宋_GB2312" w:eastAsia="仿宋_GB2312"/>
                <w:color w:val="auto"/>
                <w:sz w:val="16"/>
                <w:szCs w:val="16"/>
                <w:highlight w:val="none"/>
                <w:lang w:val="en-US" w:eastAsia="zh-CN"/>
              </w:rPr>
              <w:t>事业单位医疗</w:t>
            </w:r>
          </w:p>
        </w:tc>
        <w:tc>
          <w:tcPr>
            <w:tcW w:w="1655" w:type="dxa"/>
            <w:gridSpan w:val="2"/>
            <w:tcBorders>
              <w:top w:val="nil"/>
              <w:left w:val="nil"/>
              <w:bottom w:val="single" w:color="auto" w:sz="4" w:space="0"/>
              <w:right w:val="single" w:color="auto" w:sz="4" w:space="0"/>
            </w:tcBorders>
            <w:noWrap w:val="0"/>
            <w:vAlign w:val="center"/>
          </w:tcPr>
          <w:p>
            <w:pPr>
              <w:widowControl/>
              <w:spacing w:line="280" w:lineRule="exact"/>
              <w:jc w:val="center"/>
              <w:rPr>
                <w:rFonts w:hint="default" w:ascii="仿宋_GB2312" w:hAnsi="Times New Roman" w:eastAsia="仿宋_GB2312" w:cs="Times New Roman"/>
                <w:color w:val="auto"/>
                <w:kern w:val="2"/>
                <w:sz w:val="16"/>
                <w:szCs w:val="16"/>
                <w:highlight w:val="none"/>
                <w:lang w:val="en-US" w:eastAsia="zh-CN" w:bidi="ar-SA"/>
              </w:rPr>
            </w:pPr>
            <w:r>
              <w:rPr>
                <w:rFonts w:hint="eastAsia" w:ascii="仿宋_GB2312" w:eastAsia="仿宋_GB2312"/>
                <w:color w:val="auto"/>
                <w:sz w:val="16"/>
                <w:szCs w:val="16"/>
                <w:highlight w:val="none"/>
                <w:lang w:val="en-US" w:eastAsia="zh-CN"/>
              </w:rPr>
              <w:t>6.19</w:t>
            </w:r>
          </w:p>
        </w:tc>
        <w:tc>
          <w:tcPr>
            <w:tcW w:w="1808" w:type="dxa"/>
            <w:gridSpan w:val="2"/>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Times New Roman" w:eastAsia="仿宋_GB2312" w:cs="Times New Roman"/>
                <w:color w:val="auto"/>
                <w:kern w:val="2"/>
                <w:sz w:val="16"/>
                <w:szCs w:val="16"/>
                <w:highlight w:val="none"/>
                <w:lang w:val="en-US" w:eastAsia="zh-CN" w:bidi="ar-SA"/>
              </w:rPr>
            </w:pPr>
            <w:r>
              <w:rPr>
                <w:rFonts w:hint="eastAsia" w:ascii="仿宋_GB2312" w:eastAsia="仿宋_GB2312"/>
                <w:color w:val="auto"/>
                <w:sz w:val="16"/>
                <w:szCs w:val="16"/>
                <w:highlight w:val="none"/>
                <w:lang w:val="en-US" w:eastAsia="zh-CN"/>
              </w:rPr>
              <w:t>6.19</w:t>
            </w:r>
          </w:p>
        </w:tc>
        <w:tc>
          <w:tcPr>
            <w:tcW w:w="1662"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CellMar>
            <w:top w:w="0" w:type="dxa"/>
            <w:left w:w="108" w:type="dxa"/>
            <w:bottom w:w="0" w:type="dxa"/>
            <w:right w:w="108" w:type="dxa"/>
          </w:tblCellMar>
        </w:tblPrEx>
        <w:trPr>
          <w:trHeight w:val="450" w:hRule="atLeast"/>
        </w:trPr>
        <w:tc>
          <w:tcPr>
            <w:tcW w:w="622" w:type="dxa"/>
            <w:tcBorders>
              <w:top w:val="nil"/>
              <w:left w:val="single" w:color="auto" w:sz="4" w:space="0"/>
              <w:bottom w:val="single" w:color="auto" w:sz="4" w:space="0"/>
              <w:right w:val="single" w:color="auto" w:sz="4" w:space="0"/>
            </w:tcBorders>
            <w:noWrap w:val="0"/>
            <w:vAlign w:val="top"/>
          </w:tcPr>
          <w:p>
            <w:pPr>
              <w:jc w:val="right"/>
              <w:rPr>
                <w:rFonts w:hint="default" w:ascii="仿宋_GB2312" w:hAnsi="Times New Roman" w:eastAsia="仿宋_GB2312" w:cs="Times New Roman"/>
                <w:color w:val="auto"/>
                <w:kern w:val="2"/>
                <w:sz w:val="16"/>
                <w:szCs w:val="16"/>
                <w:highlight w:val="none"/>
                <w:lang w:val="en-US" w:eastAsia="zh-CN" w:bidi="ar-SA"/>
              </w:rPr>
            </w:pPr>
            <w:r>
              <w:rPr>
                <w:rFonts w:hint="eastAsia" w:ascii="仿宋_GB2312" w:eastAsia="仿宋_GB2312" w:cs="Times New Roman"/>
                <w:color w:val="auto"/>
                <w:kern w:val="2"/>
                <w:sz w:val="16"/>
                <w:szCs w:val="16"/>
                <w:highlight w:val="none"/>
                <w:lang w:val="en-US" w:eastAsia="zh-CN" w:bidi="ar-SA"/>
              </w:rPr>
              <w:t>210</w:t>
            </w:r>
          </w:p>
        </w:tc>
        <w:tc>
          <w:tcPr>
            <w:tcW w:w="527" w:type="dxa"/>
            <w:tcBorders>
              <w:top w:val="nil"/>
              <w:left w:val="nil"/>
              <w:bottom w:val="single" w:color="auto" w:sz="4" w:space="0"/>
              <w:right w:val="single" w:color="auto" w:sz="4" w:space="0"/>
            </w:tcBorders>
            <w:noWrap w:val="0"/>
            <w:vAlign w:val="top"/>
          </w:tcPr>
          <w:p>
            <w:pPr>
              <w:jc w:val="right"/>
              <w:rPr>
                <w:rFonts w:hint="default" w:ascii="仿宋_GB2312" w:hAnsi="Times New Roman" w:eastAsia="仿宋_GB2312" w:cs="Times New Roman"/>
                <w:color w:val="auto"/>
                <w:kern w:val="2"/>
                <w:sz w:val="16"/>
                <w:szCs w:val="16"/>
                <w:highlight w:val="none"/>
                <w:lang w:val="en-US" w:eastAsia="zh-CN" w:bidi="ar-SA"/>
              </w:rPr>
            </w:pPr>
            <w:r>
              <w:rPr>
                <w:rFonts w:hint="eastAsia" w:ascii="仿宋_GB2312" w:eastAsia="仿宋_GB2312" w:cs="Times New Roman"/>
                <w:color w:val="auto"/>
                <w:kern w:val="2"/>
                <w:sz w:val="16"/>
                <w:szCs w:val="16"/>
                <w:highlight w:val="none"/>
                <w:lang w:val="en-US" w:eastAsia="zh-CN" w:bidi="ar-SA"/>
              </w:rPr>
              <w:t>11</w:t>
            </w:r>
          </w:p>
        </w:tc>
        <w:tc>
          <w:tcPr>
            <w:tcW w:w="501" w:type="dxa"/>
            <w:tcBorders>
              <w:top w:val="nil"/>
              <w:left w:val="nil"/>
              <w:bottom w:val="single" w:color="auto" w:sz="4" w:space="0"/>
              <w:right w:val="single" w:color="auto" w:sz="4" w:space="0"/>
            </w:tcBorders>
            <w:noWrap w:val="0"/>
            <w:vAlign w:val="top"/>
          </w:tcPr>
          <w:p>
            <w:pPr>
              <w:jc w:val="right"/>
              <w:rPr>
                <w:rFonts w:hint="default" w:ascii="仿宋_GB2312" w:hAnsi="Times New Roman" w:eastAsia="仿宋_GB2312" w:cs="Times New Roman"/>
                <w:color w:val="auto"/>
                <w:kern w:val="2"/>
                <w:sz w:val="16"/>
                <w:szCs w:val="16"/>
                <w:highlight w:val="none"/>
                <w:lang w:val="en-US" w:eastAsia="zh-CN" w:bidi="ar-SA"/>
              </w:rPr>
            </w:pPr>
            <w:r>
              <w:rPr>
                <w:rFonts w:hint="eastAsia" w:ascii="仿宋_GB2312" w:eastAsia="仿宋_GB2312"/>
                <w:color w:val="auto"/>
                <w:sz w:val="16"/>
                <w:szCs w:val="16"/>
                <w:highlight w:val="none"/>
                <w:lang w:val="en-US" w:eastAsia="zh-CN"/>
              </w:rPr>
              <w:t>03</w:t>
            </w:r>
          </w:p>
        </w:tc>
        <w:tc>
          <w:tcPr>
            <w:tcW w:w="2439" w:type="dxa"/>
            <w:tcBorders>
              <w:top w:val="nil"/>
              <w:left w:val="nil"/>
              <w:bottom w:val="single" w:color="auto" w:sz="4" w:space="0"/>
              <w:right w:val="single" w:color="auto" w:sz="4" w:space="0"/>
            </w:tcBorders>
            <w:noWrap w:val="0"/>
            <w:vAlign w:val="top"/>
          </w:tcPr>
          <w:p>
            <w:pPr>
              <w:jc w:val="both"/>
              <w:rPr>
                <w:rFonts w:hint="default" w:ascii="仿宋_GB2312" w:hAnsi="Times New Roman" w:eastAsia="仿宋_GB2312" w:cs="Times New Roman"/>
                <w:color w:val="auto"/>
                <w:kern w:val="2"/>
                <w:sz w:val="16"/>
                <w:szCs w:val="16"/>
                <w:highlight w:val="none"/>
                <w:lang w:val="en-US" w:eastAsia="zh-CN" w:bidi="ar-SA"/>
              </w:rPr>
            </w:pPr>
            <w:r>
              <w:rPr>
                <w:rFonts w:hint="eastAsia" w:ascii="仿宋_GB2312" w:eastAsia="仿宋_GB2312"/>
                <w:color w:val="auto"/>
                <w:sz w:val="16"/>
                <w:szCs w:val="16"/>
                <w:highlight w:val="none"/>
                <w:lang w:val="en-US" w:eastAsia="zh-CN"/>
              </w:rPr>
              <w:t>公务员医疗补助</w:t>
            </w:r>
          </w:p>
        </w:tc>
        <w:tc>
          <w:tcPr>
            <w:tcW w:w="1655" w:type="dxa"/>
            <w:gridSpan w:val="2"/>
            <w:tcBorders>
              <w:top w:val="nil"/>
              <w:left w:val="nil"/>
              <w:bottom w:val="single" w:color="auto" w:sz="4" w:space="0"/>
              <w:right w:val="single" w:color="auto" w:sz="4" w:space="0"/>
            </w:tcBorders>
            <w:noWrap w:val="0"/>
            <w:vAlign w:val="center"/>
          </w:tcPr>
          <w:p>
            <w:pPr>
              <w:widowControl/>
              <w:spacing w:line="280" w:lineRule="exact"/>
              <w:jc w:val="center"/>
              <w:rPr>
                <w:rFonts w:hint="default" w:ascii="仿宋_GB2312" w:hAnsi="Times New Roman" w:eastAsia="仿宋_GB2312" w:cs="Times New Roman"/>
                <w:color w:val="auto"/>
                <w:kern w:val="2"/>
                <w:sz w:val="16"/>
                <w:szCs w:val="16"/>
                <w:highlight w:val="none"/>
                <w:lang w:val="en-US" w:eastAsia="zh-CN" w:bidi="ar-SA"/>
              </w:rPr>
            </w:pPr>
            <w:r>
              <w:rPr>
                <w:rFonts w:hint="eastAsia" w:ascii="仿宋_GB2312" w:eastAsia="仿宋_GB2312" w:cs="Times New Roman"/>
                <w:color w:val="auto"/>
                <w:kern w:val="2"/>
                <w:sz w:val="16"/>
                <w:szCs w:val="16"/>
                <w:highlight w:val="none"/>
                <w:lang w:val="en-US" w:eastAsia="zh-CN" w:bidi="ar-SA"/>
              </w:rPr>
              <w:t>1.70</w:t>
            </w:r>
          </w:p>
        </w:tc>
        <w:tc>
          <w:tcPr>
            <w:tcW w:w="1808" w:type="dxa"/>
            <w:gridSpan w:val="2"/>
            <w:tcBorders>
              <w:top w:val="nil"/>
              <w:left w:val="nil"/>
              <w:bottom w:val="single" w:color="auto" w:sz="4" w:space="0"/>
              <w:right w:val="single" w:color="auto" w:sz="4" w:space="0"/>
            </w:tcBorders>
            <w:noWrap w:val="0"/>
            <w:vAlign w:val="center"/>
          </w:tcPr>
          <w:p>
            <w:pPr>
              <w:widowControl/>
              <w:spacing w:line="280" w:lineRule="exact"/>
              <w:ind w:firstLine="640" w:firstLineChars="400"/>
              <w:jc w:val="both"/>
              <w:rPr>
                <w:rFonts w:hint="eastAsia" w:ascii="仿宋_GB2312" w:hAnsi="Times New Roman" w:eastAsia="仿宋_GB2312" w:cs="Times New Roman"/>
                <w:color w:val="auto"/>
                <w:kern w:val="2"/>
                <w:sz w:val="16"/>
                <w:szCs w:val="16"/>
                <w:highlight w:val="none"/>
                <w:lang w:val="en-US" w:eastAsia="zh-CN" w:bidi="ar-SA"/>
              </w:rPr>
            </w:pPr>
            <w:r>
              <w:rPr>
                <w:rFonts w:hint="eastAsia" w:ascii="仿宋_GB2312" w:eastAsia="仿宋_GB2312"/>
                <w:color w:val="auto"/>
                <w:sz w:val="16"/>
                <w:szCs w:val="16"/>
                <w:highlight w:val="none"/>
                <w:lang w:val="en-US" w:eastAsia="zh-CN"/>
              </w:rPr>
              <w:t>1.70　</w:t>
            </w:r>
          </w:p>
        </w:tc>
        <w:tc>
          <w:tcPr>
            <w:tcW w:w="1662"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CellMar>
            <w:top w:w="0" w:type="dxa"/>
            <w:left w:w="108" w:type="dxa"/>
            <w:bottom w:w="0" w:type="dxa"/>
            <w:right w:w="108" w:type="dxa"/>
          </w:tblCellMar>
        </w:tblPrEx>
        <w:trPr>
          <w:trHeight w:val="450" w:hRule="atLeast"/>
        </w:trPr>
        <w:tc>
          <w:tcPr>
            <w:tcW w:w="622" w:type="dxa"/>
            <w:tcBorders>
              <w:top w:val="nil"/>
              <w:left w:val="single" w:color="auto" w:sz="4" w:space="0"/>
              <w:bottom w:val="single" w:color="auto" w:sz="4" w:space="0"/>
              <w:right w:val="single" w:color="auto" w:sz="4" w:space="0"/>
            </w:tcBorders>
            <w:noWrap w:val="0"/>
            <w:vAlign w:val="top"/>
          </w:tcPr>
          <w:p>
            <w:pPr>
              <w:jc w:val="right"/>
              <w:rPr>
                <w:rFonts w:hint="default" w:ascii="仿宋_GB2312" w:hAnsi="Times New Roman" w:eastAsia="仿宋_GB2312" w:cs="Times New Roman"/>
                <w:color w:val="auto"/>
                <w:kern w:val="2"/>
                <w:sz w:val="16"/>
                <w:szCs w:val="16"/>
                <w:highlight w:val="none"/>
                <w:lang w:val="en-US" w:eastAsia="zh-CN" w:bidi="ar-SA"/>
              </w:rPr>
            </w:pPr>
            <w:r>
              <w:rPr>
                <w:rFonts w:hint="eastAsia" w:ascii="仿宋_GB2312" w:eastAsia="仿宋_GB2312" w:cs="Times New Roman"/>
                <w:color w:val="auto"/>
                <w:kern w:val="2"/>
                <w:sz w:val="16"/>
                <w:szCs w:val="16"/>
                <w:highlight w:val="none"/>
                <w:lang w:val="en-US" w:eastAsia="zh-CN" w:bidi="ar-SA"/>
              </w:rPr>
              <w:t>210</w:t>
            </w:r>
          </w:p>
        </w:tc>
        <w:tc>
          <w:tcPr>
            <w:tcW w:w="527" w:type="dxa"/>
            <w:tcBorders>
              <w:top w:val="nil"/>
              <w:left w:val="nil"/>
              <w:bottom w:val="single" w:color="auto" w:sz="4" w:space="0"/>
              <w:right w:val="single" w:color="auto" w:sz="4" w:space="0"/>
            </w:tcBorders>
            <w:noWrap w:val="0"/>
            <w:vAlign w:val="top"/>
          </w:tcPr>
          <w:p>
            <w:pPr>
              <w:jc w:val="right"/>
              <w:rPr>
                <w:rFonts w:hint="default" w:ascii="仿宋_GB2312" w:hAnsi="Times New Roman" w:eastAsia="仿宋_GB2312" w:cs="Times New Roman"/>
                <w:color w:val="auto"/>
                <w:kern w:val="2"/>
                <w:sz w:val="16"/>
                <w:szCs w:val="16"/>
                <w:highlight w:val="none"/>
                <w:lang w:val="en-US" w:eastAsia="zh-CN" w:bidi="ar-SA"/>
              </w:rPr>
            </w:pPr>
            <w:r>
              <w:rPr>
                <w:rFonts w:hint="eastAsia" w:ascii="仿宋_GB2312" w:eastAsia="仿宋_GB2312" w:cs="Times New Roman"/>
                <w:color w:val="auto"/>
                <w:kern w:val="2"/>
                <w:sz w:val="16"/>
                <w:szCs w:val="16"/>
                <w:highlight w:val="none"/>
                <w:lang w:val="en-US" w:eastAsia="zh-CN" w:bidi="ar-SA"/>
              </w:rPr>
              <w:t>11</w:t>
            </w:r>
          </w:p>
        </w:tc>
        <w:tc>
          <w:tcPr>
            <w:tcW w:w="501" w:type="dxa"/>
            <w:tcBorders>
              <w:top w:val="nil"/>
              <w:left w:val="nil"/>
              <w:bottom w:val="single" w:color="auto" w:sz="4" w:space="0"/>
              <w:right w:val="single" w:color="auto" w:sz="4" w:space="0"/>
            </w:tcBorders>
            <w:noWrap w:val="0"/>
            <w:vAlign w:val="top"/>
          </w:tcPr>
          <w:p>
            <w:pPr>
              <w:jc w:val="right"/>
              <w:rPr>
                <w:rFonts w:hint="default" w:ascii="仿宋_GB2312" w:hAnsi="Times New Roman" w:eastAsia="仿宋_GB2312" w:cs="Times New Roman"/>
                <w:color w:val="auto"/>
                <w:kern w:val="2"/>
                <w:sz w:val="16"/>
                <w:szCs w:val="16"/>
                <w:highlight w:val="none"/>
                <w:lang w:val="en-US" w:eastAsia="zh-CN" w:bidi="ar-SA"/>
              </w:rPr>
            </w:pPr>
            <w:r>
              <w:rPr>
                <w:rFonts w:hint="eastAsia" w:ascii="仿宋_GB2312" w:eastAsia="仿宋_GB2312"/>
                <w:color w:val="auto"/>
                <w:sz w:val="16"/>
                <w:szCs w:val="16"/>
                <w:highlight w:val="none"/>
                <w:lang w:val="en-US" w:eastAsia="zh-CN"/>
              </w:rPr>
              <w:t>99</w:t>
            </w:r>
          </w:p>
        </w:tc>
        <w:tc>
          <w:tcPr>
            <w:tcW w:w="2439" w:type="dxa"/>
            <w:tcBorders>
              <w:top w:val="nil"/>
              <w:left w:val="nil"/>
              <w:bottom w:val="single" w:color="auto" w:sz="4" w:space="0"/>
              <w:right w:val="single" w:color="auto" w:sz="4" w:space="0"/>
            </w:tcBorders>
            <w:noWrap w:val="0"/>
            <w:vAlign w:val="top"/>
          </w:tcPr>
          <w:p>
            <w:pPr>
              <w:jc w:val="both"/>
              <w:rPr>
                <w:rFonts w:hint="eastAsia" w:ascii="仿宋_GB2312" w:hAnsi="Times New Roman" w:eastAsia="仿宋_GB2312" w:cs="Times New Roman"/>
                <w:color w:val="auto"/>
                <w:kern w:val="2"/>
                <w:sz w:val="16"/>
                <w:szCs w:val="16"/>
                <w:highlight w:val="none"/>
                <w:lang w:val="en-US" w:eastAsia="zh-CN" w:bidi="ar-SA"/>
              </w:rPr>
            </w:pPr>
            <w:r>
              <w:rPr>
                <w:rFonts w:hint="eastAsia" w:ascii="仿宋_GB2312" w:eastAsia="仿宋_GB2312"/>
                <w:color w:val="auto"/>
                <w:sz w:val="16"/>
                <w:szCs w:val="16"/>
                <w:highlight w:val="none"/>
                <w:lang w:val="en-US" w:eastAsia="zh-CN"/>
              </w:rPr>
              <w:t>其他行政事业单位医疗支出</w:t>
            </w:r>
          </w:p>
        </w:tc>
        <w:tc>
          <w:tcPr>
            <w:tcW w:w="1655" w:type="dxa"/>
            <w:gridSpan w:val="2"/>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Times New Roman" w:eastAsia="仿宋_GB2312" w:cs="Times New Roman"/>
                <w:color w:val="auto"/>
                <w:kern w:val="2"/>
                <w:sz w:val="16"/>
                <w:szCs w:val="16"/>
                <w:highlight w:val="none"/>
                <w:lang w:val="en-US" w:eastAsia="zh-CN" w:bidi="ar-SA"/>
              </w:rPr>
            </w:pPr>
            <w:r>
              <w:rPr>
                <w:rFonts w:hint="eastAsia" w:ascii="仿宋_GB2312" w:eastAsia="仿宋_GB2312"/>
                <w:color w:val="auto"/>
                <w:sz w:val="16"/>
                <w:szCs w:val="16"/>
                <w:highlight w:val="none"/>
                <w:lang w:val="en-US" w:eastAsia="zh-CN"/>
              </w:rPr>
              <w:t>0.04　</w:t>
            </w:r>
          </w:p>
        </w:tc>
        <w:tc>
          <w:tcPr>
            <w:tcW w:w="1808" w:type="dxa"/>
            <w:gridSpan w:val="2"/>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Times New Roman" w:eastAsia="仿宋_GB2312" w:cs="Times New Roman"/>
                <w:color w:val="auto"/>
                <w:kern w:val="2"/>
                <w:sz w:val="16"/>
                <w:szCs w:val="16"/>
                <w:highlight w:val="none"/>
                <w:lang w:val="en-US" w:eastAsia="zh-CN" w:bidi="ar-SA"/>
              </w:rPr>
            </w:pPr>
            <w:r>
              <w:rPr>
                <w:rFonts w:hint="eastAsia" w:ascii="仿宋_GB2312" w:eastAsia="仿宋_GB2312"/>
                <w:color w:val="auto"/>
                <w:sz w:val="16"/>
                <w:szCs w:val="16"/>
                <w:highlight w:val="none"/>
                <w:lang w:val="en-US" w:eastAsia="zh-CN"/>
              </w:rPr>
              <w:t>0.04　</w:t>
            </w:r>
          </w:p>
        </w:tc>
        <w:tc>
          <w:tcPr>
            <w:tcW w:w="1662"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CellMar>
            <w:top w:w="0" w:type="dxa"/>
            <w:left w:w="108" w:type="dxa"/>
            <w:bottom w:w="0" w:type="dxa"/>
            <w:right w:w="108" w:type="dxa"/>
          </w:tblCellMar>
        </w:tblPrEx>
        <w:trPr>
          <w:trHeight w:val="450" w:hRule="atLeast"/>
        </w:trPr>
        <w:tc>
          <w:tcPr>
            <w:tcW w:w="622" w:type="dxa"/>
            <w:tcBorders>
              <w:top w:val="nil"/>
              <w:left w:val="single" w:color="auto" w:sz="4" w:space="0"/>
              <w:bottom w:val="single" w:color="auto" w:sz="4" w:space="0"/>
              <w:right w:val="single" w:color="auto" w:sz="4" w:space="0"/>
            </w:tcBorders>
            <w:noWrap w:val="0"/>
            <w:vAlign w:val="top"/>
          </w:tcPr>
          <w:p>
            <w:pPr>
              <w:spacing w:before="134" w:line="231" w:lineRule="auto"/>
              <w:rPr>
                <w:rFonts w:hint="default" w:ascii="仿宋" w:hAnsi="仿宋" w:eastAsia="仿宋" w:cs="仿宋"/>
                <w:color w:val="auto"/>
                <w:kern w:val="2"/>
                <w:sz w:val="19"/>
                <w:szCs w:val="19"/>
                <w:highlight w:val="none"/>
                <w:lang w:val="en-US" w:eastAsia="zh-CN" w:bidi="ar-SA"/>
              </w:rPr>
            </w:pPr>
            <w:r>
              <w:rPr>
                <w:rFonts w:hint="eastAsia" w:ascii="仿宋" w:hAnsi="仿宋" w:eastAsia="仿宋" w:cs="仿宋"/>
                <w:color w:val="auto"/>
                <w:sz w:val="19"/>
                <w:szCs w:val="19"/>
                <w:highlight w:val="none"/>
                <w:lang w:val="en-US" w:eastAsia="zh-CN"/>
              </w:rPr>
              <w:t>213</w:t>
            </w:r>
          </w:p>
        </w:tc>
        <w:tc>
          <w:tcPr>
            <w:tcW w:w="527" w:type="dxa"/>
            <w:tcBorders>
              <w:top w:val="nil"/>
              <w:left w:val="nil"/>
              <w:bottom w:val="single" w:color="auto" w:sz="4" w:space="0"/>
              <w:right w:val="single" w:color="auto" w:sz="4" w:space="0"/>
            </w:tcBorders>
            <w:noWrap w:val="0"/>
            <w:vAlign w:val="top"/>
          </w:tcPr>
          <w:p>
            <w:pPr>
              <w:spacing w:before="134" w:line="231" w:lineRule="auto"/>
              <w:ind w:left="121" w:leftChars="0"/>
              <w:rPr>
                <w:rFonts w:hint="eastAsia" w:ascii="仿宋" w:hAnsi="仿宋" w:eastAsia="仿宋" w:cs="仿宋"/>
                <w:color w:val="auto"/>
                <w:kern w:val="2"/>
                <w:sz w:val="19"/>
                <w:szCs w:val="19"/>
                <w:highlight w:val="none"/>
                <w:lang w:val="en-US" w:eastAsia="zh-CN" w:bidi="ar-SA"/>
              </w:rPr>
            </w:pPr>
          </w:p>
        </w:tc>
        <w:tc>
          <w:tcPr>
            <w:tcW w:w="501" w:type="dxa"/>
            <w:tcBorders>
              <w:top w:val="nil"/>
              <w:left w:val="nil"/>
              <w:bottom w:val="single" w:color="auto" w:sz="4" w:space="0"/>
              <w:right w:val="single" w:color="auto" w:sz="4" w:space="0"/>
            </w:tcBorders>
            <w:noWrap w:val="0"/>
            <w:vAlign w:val="top"/>
          </w:tcPr>
          <w:p>
            <w:pPr>
              <w:spacing w:before="134" w:line="231" w:lineRule="auto"/>
              <w:ind w:left="121" w:leftChars="0"/>
              <w:rPr>
                <w:rFonts w:hint="eastAsia" w:ascii="仿宋" w:hAnsi="仿宋" w:eastAsia="仿宋" w:cs="仿宋"/>
                <w:color w:val="auto"/>
                <w:kern w:val="2"/>
                <w:sz w:val="19"/>
                <w:szCs w:val="19"/>
                <w:highlight w:val="none"/>
                <w:lang w:val="en-US" w:eastAsia="zh-CN" w:bidi="ar-SA"/>
              </w:rPr>
            </w:pPr>
          </w:p>
        </w:tc>
        <w:tc>
          <w:tcPr>
            <w:tcW w:w="2439" w:type="dxa"/>
            <w:tcBorders>
              <w:top w:val="nil"/>
              <w:left w:val="nil"/>
              <w:bottom w:val="single" w:color="auto" w:sz="4" w:space="0"/>
              <w:right w:val="single" w:color="auto" w:sz="4" w:space="0"/>
            </w:tcBorders>
            <w:noWrap w:val="0"/>
            <w:vAlign w:val="top"/>
          </w:tcPr>
          <w:p>
            <w:pPr>
              <w:jc w:val="both"/>
              <w:rPr>
                <w:rFonts w:hint="default" w:ascii="仿宋_GB2312" w:hAnsi="Times New Roman" w:eastAsia="仿宋_GB2312" w:cs="Times New Roman"/>
                <w:color w:val="auto"/>
                <w:kern w:val="2"/>
                <w:sz w:val="16"/>
                <w:szCs w:val="16"/>
                <w:highlight w:val="none"/>
                <w:lang w:val="en-US" w:eastAsia="zh-CN" w:bidi="ar-SA"/>
              </w:rPr>
            </w:pPr>
            <w:r>
              <w:rPr>
                <w:rFonts w:hint="eastAsia" w:ascii="仿宋_GB2312" w:eastAsia="仿宋_GB2312"/>
                <w:color w:val="auto"/>
                <w:sz w:val="16"/>
                <w:szCs w:val="16"/>
                <w:highlight w:val="none"/>
                <w:lang w:val="en-US" w:eastAsia="zh-CN"/>
              </w:rPr>
              <w:t>农林水支出</w:t>
            </w:r>
          </w:p>
        </w:tc>
        <w:tc>
          <w:tcPr>
            <w:tcW w:w="1655" w:type="dxa"/>
            <w:gridSpan w:val="2"/>
            <w:tcBorders>
              <w:top w:val="nil"/>
              <w:left w:val="nil"/>
              <w:bottom w:val="single" w:color="auto" w:sz="4" w:space="0"/>
              <w:right w:val="single" w:color="auto" w:sz="4" w:space="0"/>
            </w:tcBorders>
            <w:noWrap w:val="0"/>
            <w:vAlign w:val="center"/>
          </w:tcPr>
          <w:p>
            <w:pPr>
              <w:widowControl/>
              <w:spacing w:line="280" w:lineRule="exact"/>
              <w:jc w:val="center"/>
              <w:rPr>
                <w:rFonts w:hint="default" w:ascii="仿宋_GB2312" w:hAnsi="Times New Roman" w:eastAsia="仿宋_GB2312" w:cs="Times New Roman"/>
                <w:color w:val="auto"/>
                <w:kern w:val="2"/>
                <w:sz w:val="16"/>
                <w:szCs w:val="16"/>
                <w:highlight w:val="none"/>
                <w:lang w:val="en-US" w:eastAsia="zh-CN" w:bidi="ar-SA"/>
              </w:rPr>
            </w:pPr>
            <w:r>
              <w:rPr>
                <w:rFonts w:hint="eastAsia" w:ascii="仿宋_GB2312" w:eastAsia="仿宋_GB2312"/>
                <w:color w:val="auto"/>
                <w:sz w:val="16"/>
                <w:szCs w:val="16"/>
                <w:highlight w:val="none"/>
                <w:lang w:val="en-US" w:eastAsia="zh-CN"/>
              </w:rPr>
              <w:t>90.15</w:t>
            </w:r>
          </w:p>
        </w:tc>
        <w:tc>
          <w:tcPr>
            <w:tcW w:w="1808" w:type="dxa"/>
            <w:gridSpan w:val="2"/>
            <w:tcBorders>
              <w:top w:val="nil"/>
              <w:left w:val="nil"/>
              <w:bottom w:val="single" w:color="auto" w:sz="4" w:space="0"/>
              <w:right w:val="single" w:color="auto" w:sz="4" w:space="0"/>
            </w:tcBorders>
            <w:noWrap w:val="0"/>
            <w:vAlign w:val="center"/>
          </w:tcPr>
          <w:p>
            <w:pPr>
              <w:widowControl/>
              <w:spacing w:line="280" w:lineRule="exact"/>
              <w:jc w:val="center"/>
              <w:rPr>
                <w:rFonts w:hint="default" w:ascii="仿宋_GB2312" w:hAnsi="Times New Roman" w:eastAsia="仿宋_GB2312" w:cs="Times New Roman"/>
                <w:color w:val="auto"/>
                <w:kern w:val="2"/>
                <w:sz w:val="16"/>
                <w:szCs w:val="16"/>
                <w:highlight w:val="none"/>
                <w:lang w:val="en-US" w:eastAsia="zh-CN" w:bidi="ar-SA"/>
              </w:rPr>
            </w:pPr>
            <w:r>
              <w:rPr>
                <w:rFonts w:hint="eastAsia" w:ascii="仿宋_GB2312" w:eastAsia="仿宋_GB2312" w:cs="Times New Roman"/>
                <w:color w:val="auto"/>
                <w:kern w:val="2"/>
                <w:sz w:val="16"/>
                <w:szCs w:val="16"/>
                <w:highlight w:val="none"/>
                <w:lang w:val="en-US" w:eastAsia="zh-CN" w:bidi="ar-SA"/>
              </w:rPr>
              <w:t>90.15</w:t>
            </w:r>
          </w:p>
        </w:tc>
        <w:tc>
          <w:tcPr>
            <w:tcW w:w="1662"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CellMar>
            <w:top w:w="0" w:type="dxa"/>
            <w:left w:w="108" w:type="dxa"/>
            <w:bottom w:w="0" w:type="dxa"/>
            <w:right w:w="108" w:type="dxa"/>
          </w:tblCellMar>
        </w:tblPrEx>
        <w:trPr>
          <w:trHeight w:val="450" w:hRule="atLeast"/>
        </w:trPr>
        <w:tc>
          <w:tcPr>
            <w:tcW w:w="622" w:type="dxa"/>
            <w:tcBorders>
              <w:top w:val="nil"/>
              <w:left w:val="single" w:color="auto" w:sz="4" w:space="0"/>
              <w:bottom w:val="single" w:color="auto" w:sz="4" w:space="0"/>
              <w:right w:val="single" w:color="auto" w:sz="4" w:space="0"/>
            </w:tcBorders>
            <w:noWrap w:val="0"/>
            <w:vAlign w:val="top"/>
          </w:tcPr>
          <w:p>
            <w:pPr>
              <w:spacing w:before="134" w:line="231" w:lineRule="auto"/>
              <w:ind w:left="121" w:leftChars="0"/>
              <w:rPr>
                <w:rFonts w:hint="default" w:ascii="仿宋" w:hAnsi="仿宋" w:eastAsia="仿宋" w:cs="仿宋"/>
                <w:color w:val="auto"/>
                <w:kern w:val="2"/>
                <w:sz w:val="19"/>
                <w:szCs w:val="19"/>
                <w:highlight w:val="none"/>
                <w:lang w:val="en-US" w:eastAsia="zh-CN" w:bidi="ar-SA"/>
              </w:rPr>
            </w:pPr>
            <w:r>
              <w:rPr>
                <w:rFonts w:hint="eastAsia" w:ascii="仿宋" w:hAnsi="仿宋" w:eastAsia="仿宋" w:cs="仿宋"/>
                <w:color w:val="auto"/>
                <w:kern w:val="2"/>
                <w:sz w:val="19"/>
                <w:szCs w:val="19"/>
                <w:highlight w:val="none"/>
                <w:lang w:val="en-US" w:eastAsia="zh-CN" w:bidi="ar-SA"/>
              </w:rPr>
              <w:t>213</w:t>
            </w:r>
          </w:p>
        </w:tc>
        <w:tc>
          <w:tcPr>
            <w:tcW w:w="527" w:type="dxa"/>
            <w:tcBorders>
              <w:top w:val="nil"/>
              <w:left w:val="nil"/>
              <w:bottom w:val="single" w:color="auto" w:sz="4" w:space="0"/>
              <w:right w:val="single" w:color="auto" w:sz="4" w:space="0"/>
            </w:tcBorders>
            <w:noWrap w:val="0"/>
            <w:vAlign w:val="top"/>
          </w:tcPr>
          <w:p>
            <w:pPr>
              <w:spacing w:before="134" w:line="231" w:lineRule="auto"/>
              <w:rPr>
                <w:rFonts w:hint="default" w:ascii="仿宋" w:hAnsi="仿宋" w:eastAsia="仿宋" w:cs="仿宋"/>
                <w:color w:val="auto"/>
                <w:kern w:val="2"/>
                <w:sz w:val="19"/>
                <w:szCs w:val="19"/>
                <w:highlight w:val="none"/>
                <w:lang w:val="en-US" w:eastAsia="zh-CN" w:bidi="ar-SA"/>
              </w:rPr>
            </w:pPr>
            <w:r>
              <w:rPr>
                <w:rFonts w:hint="eastAsia" w:ascii="仿宋" w:hAnsi="仿宋" w:eastAsia="仿宋" w:cs="仿宋"/>
                <w:color w:val="auto"/>
                <w:sz w:val="19"/>
                <w:szCs w:val="19"/>
                <w:highlight w:val="none"/>
                <w:lang w:val="en-US" w:eastAsia="zh-CN"/>
              </w:rPr>
              <w:t>02</w:t>
            </w:r>
          </w:p>
        </w:tc>
        <w:tc>
          <w:tcPr>
            <w:tcW w:w="501" w:type="dxa"/>
            <w:tcBorders>
              <w:top w:val="nil"/>
              <w:left w:val="nil"/>
              <w:bottom w:val="single" w:color="auto" w:sz="4" w:space="0"/>
              <w:right w:val="single" w:color="auto" w:sz="4" w:space="0"/>
            </w:tcBorders>
            <w:noWrap w:val="0"/>
            <w:vAlign w:val="top"/>
          </w:tcPr>
          <w:p>
            <w:pPr>
              <w:spacing w:before="134" w:line="231" w:lineRule="auto"/>
              <w:ind w:left="121" w:leftChars="0"/>
              <w:rPr>
                <w:rFonts w:hint="eastAsia" w:ascii="仿宋" w:hAnsi="仿宋" w:eastAsia="仿宋" w:cs="仿宋"/>
                <w:color w:val="auto"/>
                <w:kern w:val="2"/>
                <w:sz w:val="19"/>
                <w:szCs w:val="19"/>
                <w:highlight w:val="none"/>
                <w:lang w:val="en-US" w:eastAsia="zh-CN" w:bidi="ar-SA"/>
              </w:rPr>
            </w:pPr>
          </w:p>
        </w:tc>
        <w:tc>
          <w:tcPr>
            <w:tcW w:w="2439" w:type="dxa"/>
            <w:tcBorders>
              <w:top w:val="nil"/>
              <w:left w:val="nil"/>
              <w:bottom w:val="single" w:color="auto" w:sz="4" w:space="0"/>
              <w:right w:val="single" w:color="auto" w:sz="4" w:space="0"/>
            </w:tcBorders>
            <w:noWrap w:val="0"/>
            <w:vAlign w:val="top"/>
          </w:tcPr>
          <w:p>
            <w:pPr>
              <w:jc w:val="both"/>
              <w:rPr>
                <w:rFonts w:hint="default" w:ascii="仿宋_GB2312" w:hAnsi="Times New Roman" w:eastAsia="仿宋_GB2312" w:cs="Times New Roman"/>
                <w:color w:val="auto"/>
                <w:kern w:val="2"/>
                <w:sz w:val="16"/>
                <w:szCs w:val="16"/>
                <w:highlight w:val="none"/>
                <w:lang w:val="en-US" w:eastAsia="zh-CN" w:bidi="ar-SA"/>
              </w:rPr>
            </w:pPr>
            <w:r>
              <w:rPr>
                <w:rFonts w:hint="eastAsia" w:ascii="仿宋_GB2312" w:eastAsia="仿宋_GB2312"/>
                <w:color w:val="auto"/>
                <w:sz w:val="16"/>
                <w:szCs w:val="16"/>
                <w:highlight w:val="none"/>
                <w:lang w:val="en-US" w:eastAsia="zh-CN"/>
              </w:rPr>
              <w:t>林业和草原</w:t>
            </w:r>
          </w:p>
        </w:tc>
        <w:tc>
          <w:tcPr>
            <w:tcW w:w="1655" w:type="dxa"/>
            <w:gridSpan w:val="2"/>
            <w:tcBorders>
              <w:top w:val="nil"/>
              <w:left w:val="nil"/>
              <w:bottom w:val="single" w:color="auto" w:sz="4" w:space="0"/>
              <w:right w:val="single" w:color="auto" w:sz="4" w:space="0"/>
            </w:tcBorders>
            <w:noWrap w:val="0"/>
            <w:vAlign w:val="center"/>
          </w:tcPr>
          <w:p>
            <w:pPr>
              <w:widowControl/>
              <w:spacing w:line="280" w:lineRule="exact"/>
              <w:jc w:val="center"/>
              <w:rPr>
                <w:rFonts w:hint="default" w:ascii="仿宋_GB2312" w:hAnsi="Times New Roman" w:eastAsia="仿宋_GB2312" w:cs="Times New Roman"/>
                <w:color w:val="auto"/>
                <w:kern w:val="2"/>
                <w:sz w:val="16"/>
                <w:szCs w:val="16"/>
                <w:highlight w:val="none"/>
                <w:lang w:val="en-US" w:eastAsia="zh-CN" w:bidi="ar-SA"/>
              </w:rPr>
            </w:pPr>
            <w:r>
              <w:rPr>
                <w:rFonts w:hint="eastAsia" w:ascii="仿宋_GB2312" w:eastAsia="仿宋_GB2312"/>
                <w:color w:val="auto"/>
                <w:sz w:val="16"/>
                <w:szCs w:val="16"/>
                <w:highlight w:val="none"/>
                <w:lang w:val="en-US" w:eastAsia="zh-CN"/>
              </w:rPr>
              <w:t>90.15</w:t>
            </w:r>
          </w:p>
        </w:tc>
        <w:tc>
          <w:tcPr>
            <w:tcW w:w="1808" w:type="dxa"/>
            <w:gridSpan w:val="2"/>
            <w:tcBorders>
              <w:top w:val="nil"/>
              <w:left w:val="nil"/>
              <w:bottom w:val="single" w:color="auto" w:sz="4" w:space="0"/>
              <w:right w:val="single" w:color="auto" w:sz="4" w:space="0"/>
            </w:tcBorders>
            <w:noWrap w:val="0"/>
            <w:vAlign w:val="center"/>
          </w:tcPr>
          <w:p>
            <w:pPr>
              <w:widowControl/>
              <w:spacing w:line="280" w:lineRule="exact"/>
              <w:jc w:val="center"/>
              <w:rPr>
                <w:rFonts w:hint="default" w:ascii="仿宋_GB2312" w:hAnsi="Times New Roman" w:eastAsia="仿宋_GB2312" w:cs="Times New Roman"/>
                <w:color w:val="auto"/>
                <w:kern w:val="2"/>
                <w:sz w:val="16"/>
                <w:szCs w:val="16"/>
                <w:highlight w:val="none"/>
                <w:lang w:val="en-US" w:eastAsia="zh-CN" w:bidi="ar-SA"/>
              </w:rPr>
            </w:pPr>
            <w:r>
              <w:rPr>
                <w:rFonts w:hint="eastAsia" w:ascii="仿宋_GB2312" w:eastAsia="仿宋_GB2312"/>
                <w:color w:val="auto"/>
                <w:sz w:val="16"/>
                <w:szCs w:val="16"/>
                <w:highlight w:val="none"/>
                <w:lang w:val="en-US" w:eastAsia="zh-CN"/>
              </w:rPr>
              <w:t>90.15</w:t>
            </w:r>
          </w:p>
        </w:tc>
        <w:tc>
          <w:tcPr>
            <w:tcW w:w="1662"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CellMar>
            <w:top w:w="0" w:type="dxa"/>
            <w:left w:w="108" w:type="dxa"/>
            <w:bottom w:w="0" w:type="dxa"/>
            <w:right w:w="108" w:type="dxa"/>
          </w:tblCellMar>
        </w:tblPrEx>
        <w:trPr>
          <w:trHeight w:val="450" w:hRule="atLeast"/>
        </w:trPr>
        <w:tc>
          <w:tcPr>
            <w:tcW w:w="622" w:type="dxa"/>
            <w:tcBorders>
              <w:top w:val="nil"/>
              <w:left w:val="single" w:color="auto" w:sz="4" w:space="0"/>
              <w:bottom w:val="single" w:color="auto" w:sz="4" w:space="0"/>
              <w:right w:val="single" w:color="auto" w:sz="4" w:space="0"/>
            </w:tcBorders>
            <w:noWrap w:val="0"/>
            <w:vAlign w:val="top"/>
          </w:tcPr>
          <w:p>
            <w:pPr>
              <w:spacing w:before="134" w:line="231" w:lineRule="auto"/>
              <w:ind w:left="121" w:leftChars="0"/>
              <w:rPr>
                <w:rFonts w:hint="default" w:ascii="仿宋" w:hAnsi="仿宋" w:eastAsia="仿宋" w:cs="仿宋"/>
                <w:color w:val="auto"/>
                <w:kern w:val="2"/>
                <w:sz w:val="19"/>
                <w:szCs w:val="19"/>
                <w:highlight w:val="none"/>
                <w:lang w:val="en-US" w:eastAsia="zh-CN" w:bidi="ar-SA"/>
              </w:rPr>
            </w:pPr>
            <w:r>
              <w:rPr>
                <w:rFonts w:hint="eastAsia" w:ascii="仿宋" w:hAnsi="仿宋" w:eastAsia="仿宋" w:cs="仿宋"/>
                <w:color w:val="auto"/>
                <w:kern w:val="2"/>
                <w:sz w:val="19"/>
                <w:szCs w:val="19"/>
                <w:highlight w:val="none"/>
                <w:lang w:val="en-US" w:eastAsia="zh-CN" w:bidi="ar-SA"/>
              </w:rPr>
              <w:t>213</w:t>
            </w:r>
          </w:p>
        </w:tc>
        <w:tc>
          <w:tcPr>
            <w:tcW w:w="527" w:type="dxa"/>
            <w:tcBorders>
              <w:top w:val="nil"/>
              <w:left w:val="nil"/>
              <w:bottom w:val="single" w:color="auto" w:sz="4" w:space="0"/>
              <w:right w:val="single" w:color="auto" w:sz="4" w:space="0"/>
            </w:tcBorders>
            <w:noWrap w:val="0"/>
            <w:vAlign w:val="top"/>
          </w:tcPr>
          <w:p>
            <w:pPr>
              <w:spacing w:before="134" w:line="231" w:lineRule="auto"/>
              <w:ind w:left="121" w:leftChars="0"/>
              <w:rPr>
                <w:rFonts w:hint="default" w:ascii="仿宋" w:hAnsi="仿宋" w:eastAsia="仿宋" w:cs="仿宋"/>
                <w:color w:val="auto"/>
                <w:kern w:val="2"/>
                <w:sz w:val="19"/>
                <w:szCs w:val="19"/>
                <w:highlight w:val="none"/>
                <w:lang w:val="en-US" w:eastAsia="zh-CN" w:bidi="ar-SA"/>
              </w:rPr>
            </w:pPr>
            <w:r>
              <w:rPr>
                <w:rFonts w:hint="eastAsia" w:ascii="仿宋" w:hAnsi="仿宋" w:eastAsia="仿宋" w:cs="仿宋"/>
                <w:color w:val="auto"/>
                <w:kern w:val="2"/>
                <w:sz w:val="19"/>
                <w:szCs w:val="19"/>
                <w:highlight w:val="none"/>
                <w:lang w:val="en-US" w:eastAsia="zh-CN" w:bidi="ar-SA"/>
              </w:rPr>
              <w:t>02</w:t>
            </w:r>
          </w:p>
        </w:tc>
        <w:tc>
          <w:tcPr>
            <w:tcW w:w="501" w:type="dxa"/>
            <w:tcBorders>
              <w:top w:val="nil"/>
              <w:left w:val="nil"/>
              <w:bottom w:val="single" w:color="auto" w:sz="4" w:space="0"/>
              <w:right w:val="single" w:color="auto" w:sz="4" w:space="0"/>
            </w:tcBorders>
            <w:noWrap w:val="0"/>
            <w:vAlign w:val="top"/>
          </w:tcPr>
          <w:p>
            <w:pPr>
              <w:spacing w:before="134" w:line="231" w:lineRule="auto"/>
              <w:rPr>
                <w:rFonts w:hint="default" w:ascii="仿宋" w:hAnsi="仿宋" w:eastAsia="仿宋" w:cs="仿宋"/>
                <w:color w:val="auto"/>
                <w:kern w:val="2"/>
                <w:sz w:val="19"/>
                <w:szCs w:val="19"/>
                <w:highlight w:val="none"/>
                <w:lang w:val="en-US" w:eastAsia="zh-CN" w:bidi="ar-SA"/>
              </w:rPr>
            </w:pPr>
            <w:r>
              <w:rPr>
                <w:rFonts w:hint="eastAsia" w:ascii="仿宋" w:hAnsi="仿宋" w:eastAsia="仿宋" w:cs="仿宋"/>
                <w:color w:val="auto"/>
                <w:sz w:val="19"/>
                <w:szCs w:val="19"/>
                <w:highlight w:val="none"/>
                <w:lang w:val="en-US" w:eastAsia="zh-CN"/>
              </w:rPr>
              <w:t>04</w:t>
            </w:r>
          </w:p>
        </w:tc>
        <w:tc>
          <w:tcPr>
            <w:tcW w:w="2439" w:type="dxa"/>
            <w:tcBorders>
              <w:top w:val="nil"/>
              <w:left w:val="nil"/>
              <w:bottom w:val="single" w:color="auto" w:sz="4" w:space="0"/>
              <w:right w:val="single" w:color="auto" w:sz="4" w:space="0"/>
            </w:tcBorders>
            <w:noWrap w:val="0"/>
            <w:vAlign w:val="top"/>
          </w:tcPr>
          <w:p>
            <w:pPr>
              <w:jc w:val="both"/>
              <w:rPr>
                <w:rFonts w:hint="default" w:ascii="仿宋_GB2312" w:hAnsi="Times New Roman" w:eastAsia="仿宋_GB2312" w:cs="Times New Roman"/>
                <w:color w:val="auto"/>
                <w:kern w:val="2"/>
                <w:sz w:val="16"/>
                <w:szCs w:val="16"/>
                <w:highlight w:val="none"/>
                <w:lang w:val="en-US" w:eastAsia="zh-CN" w:bidi="ar-SA"/>
              </w:rPr>
            </w:pPr>
            <w:r>
              <w:rPr>
                <w:rFonts w:hint="eastAsia" w:ascii="仿宋_GB2312" w:eastAsia="仿宋_GB2312"/>
                <w:color w:val="auto"/>
                <w:sz w:val="16"/>
                <w:szCs w:val="16"/>
                <w:highlight w:val="none"/>
                <w:lang w:val="en-US" w:eastAsia="zh-CN"/>
              </w:rPr>
              <w:t>事业机构</w:t>
            </w:r>
          </w:p>
        </w:tc>
        <w:tc>
          <w:tcPr>
            <w:tcW w:w="1655" w:type="dxa"/>
            <w:gridSpan w:val="2"/>
            <w:tcBorders>
              <w:top w:val="nil"/>
              <w:left w:val="nil"/>
              <w:bottom w:val="single" w:color="auto" w:sz="4" w:space="0"/>
              <w:right w:val="single" w:color="auto" w:sz="4" w:space="0"/>
            </w:tcBorders>
            <w:noWrap w:val="0"/>
            <w:vAlign w:val="center"/>
          </w:tcPr>
          <w:p>
            <w:pPr>
              <w:widowControl/>
              <w:spacing w:line="280" w:lineRule="exact"/>
              <w:jc w:val="center"/>
              <w:rPr>
                <w:rFonts w:hint="default" w:ascii="仿宋_GB2312" w:hAnsi="Times New Roman" w:eastAsia="仿宋_GB2312" w:cs="Times New Roman"/>
                <w:color w:val="auto"/>
                <w:kern w:val="2"/>
                <w:sz w:val="16"/>
                <w:szCs w:val="16"/>
                <w:highlight w:val="none"/>
                <w:lang w:val="en-US" w:eastAsia="zh-CN" w:bidi="ar-SA"/>
              </w:rPr>
            </w:pPr>
            <w:r>
              <w:rPr>
                <w:rFonts w:hint="eastAsia" w:ascii="仿宋_GB2312" w:eastAsia="仿宋_GB2312"/>
                <w:color w:val="auto"/>
                <w:sz w:val="16"/>
                <w:szCs w:val="16"/>
                <w:highlight w:val="none"/>
                <w:lang w:val="en-US" w:eastAsia="zh-CN"/>
              </w:rPr>
              <w:t>96.15</w:t>
            </w:r>
          </w:p>
        </w:tc>
        <w:tc>
          <w:tcPr>
            <w:tcW w:w="1808" w:type="dxa"/>
            <w:gridSpan w:val="2"/>
            <w:tcBorders>
              <w:top w:val="nil"/>
              <w:left w:val="nil"/>
              <w:bottom w:val="single" w:color="auto" w:sz="4" w:space="0"/>
              <w:right w:val="single" w:color="auto" w:sz="4" w:space="0"/>
            </w:tcBorders>
            <w:noWrap w:val="0"/>
            <w:vAlign w:val="center"/>
          </w:tcPr>
          <w:p>
            <w:pPr>
              <w:widowControl/>
              <w:spacing w:line="280" w:lineRule="exact"/>
              <w:jc w:val="center"/>
              <w:rPr>
                <w:rFonts w:hint="default" w:ascii="仿宋_GB2312" w:hAnsi="Times New Roman" w:eastAsia="仿宋_GB2312" w:cs="Times New Roman"/>
                <w:color w:val="auto"/>
                <w:kern w:val="2"/>
                <w:sz w:val="16"/>
                <w:szCs w:val="16"/>
                <w:highlight w:val="none"/>
                <w:lang w:val="en-US" w:eastAsia="zh-CN" w:bidi="ar-SA"/>
              </w:rPr>
            </w:pPr>
            <w:r>
              <w:rPr>
                <w:rFonts w:hint="eastAsia" w:ascii="仿宋_GB2312" w:eastAsia="仿宋_GB2312"/>
                <w:color w:val="auto"/>
                <w:sz w:val="16"/>
                <w:szCs w:val="16"/>
                <w:highlight w:val="none"/>
                <w:lang w:val="en-US" w:eastAsia="zh-CN"/>
              </w:rPr>
              <w:t>96.15</w:t>
            </w:r>
          </w:p>
        </w:tc>
        <w:tc>
          <w:tcPr>
            <w:tcW w:w="1662"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CellMar>
            <w:top w:w="0" w:type="dxa"/>
            <w:left w:w="108" w:type="dxa"/>
            <w:bottom w:w="0" w:type="dxa"/>
            <w:right w:w="108" w:type="dxa"/>
          </w:tblCellMar>
        </w:tblPrEx>
        <w:trPr>
          <w:trHeight w:val="450" w:hRule="atLeast"/>
        </w:trPr>
        <w:tc>
          <w:tcPr>
            <w:tcW w:w="622" w:type="dxa"/>
            <w:tcBorders>
              <w:top w:val="nil"/>
              <w:left w:val="single" w:color="auto" w:sz="4" w:space="0"/>
              <w:bottom w:val="single" w:color="auto" w:sz="4" w:space="0"/>
              <w:right w:val="single" w:color="auto" w:sz="4" w:space="0"/>
            </w:tcBorders>
            <w:noWrap w:val="0"/>
            <w:vAlign w:val="top"/>
          </w:tcPr>
          <w:p>
            <w:pPr>
              <w:jc w:val="right"/>
              <w:rPr>
                <w:rFonts w:hint="default" w:ascii="仿宋_GB2312" w:hAnsi="Times New Roman" w:eastAsia="仿宋_GB2312" w:cs="Times New Roman"/>
                <w:color w:val="auto"/>
                <w:kern w:val="2"/>
                <w:sz w:val="16"/>
                <w:szCs w:val="16"/>
                <w:highlight w:val="none"/>
                <w:lang w:val="en-US" w:eastAsia="zh-CN" w:bidi="ar-SA"/>
              </w:rPr>
            </w:pPr>
            <w:r>
              <w:rPr>
                <w:rFonts w:hint="eastAsia" w:ascii="仿宋_GB2312" w:eastAsia="仿宋_GB2312"/>
                <w:color w:val="auto"/>
                <w:sz w:val="16"/>
                <w:szCs w:val="16"/>
                <w:highlight w:val="none"/>
                <w:lang w:val="en-US" w:eastAsia="zh-CN"/>
              </w:rPr>
              <w:t>221</w:t>
            </w:r>
          </w:p>
        </w:tc>
        <w:tc>
          <w:tcPr>
            <w:tcW w:w="527" w:type="dxa"/>
            <w:tcBorders>
              <w:top w:val="nil"/>
              <w:left w:val="nil"/>
              <w:bottom w:val="single" w:color="auto" w:sz="4" w:space="0"/>
              <w:right w:val="single" w:color="auto" w:sz="4" w:space="0"/>
            </w:tcBorders>
            <w:noWrap w:val="0"/>
            <w:vAlign w:val="top"/>
          </w:tcPr>
          <w:p>
            <w:pPr>
              <w:jc w:val="right"/>
              <w:rPr>
                <w:rFonts w:hint="eastAsia" w:ascii="仿宋_GB2312" w:hAnsi="Times New Roman" w:eastAsia="仿宋_GB2312" w:cs="Times New Roman"/>
                <w:color w:val="auto"/>
                <w:kern w:val="2"/>
                <w:sz w:val="16"/>
                <w:szCs w:val="16"/>
                <w:highlight w:val="none"/>
                <w:lang w:val="en-US" w:eastAsia="zh-CN" w:bidi="ar-SA"/>
              </w:rPr>
            </w:pPr>
          </w:p>
        </w:tc>
        <w:tc>
          <w:tcPr>
            <w:tcW w:w="501" w:type="dxa"/>
            <w:tcBorders>
              <w:top w:val="nil"/>
              <w:left w:val="nil"/>
              <w:bottom w:val="single" w:color="auto" w:sz="4" w:space="0"/>
              <w:right w:val="single" w:color="auto" w:sz="4" w:space="0"/>
            </w:tcBorders>
            <w:noWrap w:val="0"/>
            <w:vAlign w:val="top"/>
          </w:tcPr>
          <w:p>
            <w:pPr>
              <w:jc w:val="right"/>
              <w:rPr>
                <w:rFonts w:hint="eastAsia" w:ascii="仿宋_GB2312" w:hAnsi="Times New Roman" w:eastAsia="仿宋_GB2312" w:cs="Times New Roman"/>
                <w:color w:val="auto"/>
                <w:kern w:val="2"/>
                <w:sz w:val="16"/>
                <w:szCs w:val="16"/>
                <w:highlight w:val="none"/>
                <w:lang w:val="en-US" w:eastAsia="zh-CN" w:bidi="ar-SA"/>
              </w:rPr>
            </w:pPr>
          </w:p>
        </w:tc>
        <w:tc>
          <w:tcPr>
            <w:tcW w:w="2439" w:type="dxa"/>
            <w:tcBorders>
              <w:top w:val="nil"/>
              <w:left w:val="nil"/>
              <w:bottom w:val="single" w:color="auto" w:sz="4" w:space="0"/>
              <w:right w:val="single" w:color="auto" w:sz="4" w:space="0"/>
            </w:tcBorders>
            <w:noWrap w:val="0"/>
            <w:vAlign w:val="top"/>
          </w:tcPr>
          <w:p>
            <w:pPr>
              <w:jc w:val="both"/>
              <w:rPr>
                <w:rFonts w:hint="eastAsia" w:ascii="仿宋_GB2312" w:hAnsi="Times New Roman" w:eastAsia="仿宋_GB2312" w:cs="Times New Roman"/>
                <w:color w:val="auto"/>
                <w:kern w:val="2"/>
                <w:sz w:val="16"/>
                <w:szCs w:val="16"/>
                <w:highlight w:val="none"/>
                <w:lang w:val="en-US" w:eastAsia="zh-CN" w:bidi="ar-SA"/>
              </w:rPr>
            </w:pPr>
            <w:r>
              <w:rPr>
                <w:rFonts w:hint="eastAsia" w:ascii="仿宋_GB2312" w:eastAsia="仿宋_GB2312"/>
                <w:color w:val="auto"/>
                <w:sz w:val="16"/>
                <w:szCs w:val="16"/>
                <w:highlight w:val="none"/>
                <w:lang w:val="en-US" w:eastAsia="zh-CN"/>
              </w:rPr>
              <w:t>住房保障支出</w:t>
            </w:r>
          </w:p>
        </w:tc>
        <w:tc>
          <w:tcPr>
            <w:tcW w:w="1655" w:type="dxa"/>
            <w:gridSpan w:val="2"/>
            <w:tcBorders>
              <w:top w:val="nil"/>
              <w:left w:val="nil"/>
              <w:bottom w:val="single" w:color="auto" w:sz="4" w:space="0"/>
              <w:right w:val="single" w:color="auto" w:sz="4" w:space="0"/>
            </w:tcBorders>
            <w:noWrap w:val="0"/>
            <w:vAlign w:val="center"/>
          </w:tcPr>
          <w:p>
            <w:pPr>
              <w:widowControl/>
              <w:spacing w:line="280" w:lineRule="exact"/>
              <w:jc w:val="center"/>
              <w:rPr>
                <w:rFonts w:hint="default" w:ascii="仿宋_GB2312" w:hAnsi="Times New Roman" w:eastAsia="仿宋_GB2312" w:cs="Times New Roman"/>
                <w:color w:val="auto"/>
                <w:kern w:val="2"/>
                <w:sz w:val="16"/>
                <w:szCs w:val="16"/>
                <w:highlight w:val="none"/>
                <w:lang w:val="en-US" w:eastAsia="zh-CN" w:bidi="ar-SA"/>
              </w:rPr>
            </w:pPr>
            <w:r>
              <w:rPr>
                <w:rFonts w:hint="eastAsia" w:ascii="仿宋_GB2312" w:eastAsia="仿宋_GB2312" w:cs="Times New Roman"/>
                <w:color w:val="auto"/>
                <w:kern w:val="2"/>
                <w:sz w:val="16"/>
                <w:szCs w:val="16"/>
                <w:highlight w:val="none"/>
                <w:lang w:val="en-US" w:eastAsia="zh-CN" w:bidi="ar-SA"/>
              </w:rPr>
              <w:t>10.20</w:t>
            </w:r>
          </w:p>
        </w:tc>
        <w:tc>
          <w:tcPr>
            <w:tcW w:w="1808" w:type="dxa"/>
            <w:gridSpan w:val="2"/>
            <w:tcBorders>
              <w:top w:val="nil"/>
              <w:left w:val="nil"/>
              <w:bottom w:val="single" w:color="auto" w:sz="4" w:space="0"/>
              <w:right w:val="single" w:color="auto" w:sz="4" w:space="0"/>
            </w:tcBorders>
            <w:noWrap w:val="0"/>
            <w:vAlign w:val="center"/>
          </w:tcPr>
          <w:p>
            <w:pPr>
              <w:widowControl/>
              <w:spacing w:line="280" w:lineRule="exact"/>
              <w:jc w:val="center"/>
              <w:rPr>
                <w:rFonts w:hint="default" w:ascii="仿宋_GB2312" w:hAnsi="Times New Roman" w:eastAsia="仿宋_GB2312" w:cs="Times New Roman"/>
                <w:color w:val="auto"/>
                <w:kern w:val="2"/>
                <w:sz w:val="16"/>
                <w:szCs w:val="16"/>
                <w:highlight w:val="none"/>
                <w:lang w:val="en-US" w:eastAsia="zh-CN" w:bidi="ar-SA"/>
              </w:rPr>
            </w:pPr>
            <w:r>
              <w:rPr>
                <w:rFonts w:hint="eastAsia" w:ascii="仿宋_GB2312" w:eastAsia="仿宋_GB2312" w:cs="Times New Roman"/>
                <w:color w:val="auto"/>
                <w:kern w:val="2"/>
                <w:sz w:val="16"/>
                <w:szCs w:val="16"/>
                <w:highlight w:val="none"/>
                <w:lang w:val="en-US" w:eastAsia="zh-CN" w:bidi="ar-SA"/>
              </w:rPr>
              <w:t>10.20</w:t>
            </w:r>
          </w:p>
        </w:tc>
        <w:tc>
          <w:tcPr>
            <w:tcW w:w="1662"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CellMar>
            <w:top w:w="0" w:type="dxa"/>
            <w:left w:w="108" w:type="dxa"/>
            <w:bottom w:w="0" w:type="dxa"/>
            <w:right w:w="108" w:type="dxa"/>
          </w:tblCellMar>
        </w:tblPrEx>
        <w:trPr>
          <w:trHeight w:val="450" w:hRule="atLeast"/>
        </w:trPr>
        <w:tc>
          <w:tcPr>
            <w:tcW w:w="622" w:type="dxa"/>
            <w:tcBorders>
              <w:top w:val="nil"/>
              <w:left w:val="single" w:color="auto" w:sz="4" w:space="0"/>
              <w:bottom w:val="single" w:color="auto" w:sz="4" w:space="0"/>
              <w:right w:val="single" w:color="auto" w:sz="4" w:space="0"/>
            </w:tcBorders>
            <w:noWrap w:val="0"/>
            <w:vAlign w:val="top"/>
          </w:tcPr>
          <w:p>
            <w:pPr>
              <w:jc w:val="right"/>
              <w:rPr>
                <w:rFonts w:hint="default" w:ascii="仿宋_GB2312" w:hAnsi="Times New Roman" w:eastAsia="仿宋_GB2312" w:cs="Times New Roman"/>
                <w:color w:val="auto"/>
                <w:kern w:val="2"/>
                <w:sz w:val="16"/>
                <w:szCs w:val="16"/>
                <w:highlight w:val="none"/>
                <w:lang w:val="en-US" w:eastAsia="zh-CN" w:bidi="ar-SA"/>
              </w:rPr>
            </w:pPr>
            <w:r>
              <w:rPr>
                <w:rFonts w:hint="eastAsia" w:ascii="仿宋_GB2312" w:eastAsia="仿宋_GB2312" w:cs="Times New Roman"/>
                <w:color w:val="auto"/>
                <w:kern w:val="2"/>
                <w:sz w:val="16"/>
                <w:szCs w:val="16"/>
                <w:highlight w:val="none"/>
                <w:lang w:val="en-US" w:eastAsia="zh-CN" w:bidi="ar-SA"/>
              </w:rPr>
              <w:t>221</w:t>
            </w:r>
          </w:p>
        </w:tc>
        <w:tc>
          <w:tcPr>
            <w:tcW w:w="527" w:type="dxa"/>
            <w:tcBorders>
              <w:top w:val="nil"/>
              <w:left w:val="nil"/>
              <w:bottom w:val="single" w:color="auto" w:sz="4" w:space="0"/>
              <w:right w:val="single" w:color="auto" w:sz="4" w:space="0"/>
            </w:tcBorders>
            <w:noWrap w:val="0"/>
            <w:vAlign w:val="top"/>
          </w:tcPr>
          <w:p>
            <w:pPr>
              <w:jc w:val="right"/>
              <w:rPr>
                <w:rFonts w:hint="default" w:ascii="仿宋_GB2312" w:hAnsi="Times New Roman" w:eastAsia="仿宋_GB2312" w:cs="Times New Roman"/>
                <w:color w:val="auto"/>
                <w:kern w:val="2"/>
                <w:sz w:val="16"/>
                <w:szCs w:val="16"/>
                <w:highlight w:val="none"/>
                <w:lang w:val="en-US" w:eastAsia="zh-CN" w:bidi="ar-SA"/>
              </w:rPr>
            </w:pPr>
            <w:r>
              <w:rPr>
                <w:rFonts w:hint="eastAsia" w:ascii="仿宋_GB2312" w:eastAsia="仿宋_GB2312"/>
                <w:color w:val="auto"/>
                <w:sz w:val="16"/>
                <w:szCs w:val="16"/>
                <w:highlight w:val="none"/>
                <w:lang w:val="en-US" w:eastAsia="zh-CN"/>
              </w:rPr>
              <w:t>02</w:t>
            </w:r>
          </w:p>
        </w:tc>
        <w:tc>
          <w:tcPr>
            <w:tcW w:w="501" w:type="dxa"/>
            <w:tcBorders>
              <w:top w:val="nil"/>
              <w:left w:val="nil"/>
              <w:bottom w:val="single" w:color="auto" w:sz="4" w:space="0"/>
              <w:right w:val="single" w:color="auto" w:sz="4" w:space="0"/>
            </w:tcBorders>
            <w:noWrap w:val="0"/>
            <w:vAlign w:val="top"/>
          </w:tcPr>
          <w:p>
            <w:pPr>
              <w:jc w:val="right"/>
              <w:rPr>
                <w:rFonts w:hint="eastAsia" w:ascii="仿宋_GB2312" w:hAnsi="Times New Roman" w:eastAsia="仿宋_GB2312" w:cs="Times New Roman"/>
                <w:color w:val="auto"/>
                <w:kern w:val="2"/>
                <w:sz w:val="16"/>
                <w:szCs w:val="16"/>
                <w:highlight w:val="none"/>
                <w:lang w:val="en-US" w:eastAsia="zh-CN" w:bidi="ar-SA"/>
              </w:rPr>
            </w:pPr>
          </w:p>
        </w:tc>
        <w:tc>
          <w:tcPr>
            <w:tcW w:w="2439" w:type="dxa"/>
            <w:tcBorders>
              <w:top w:val="nil"/>
              <w:left w:val="nil"/>
              <w:bottom w:val="single" w:color="auto" w:sz="4" w:space="0"/>
              <w:right w:val="single" w:color="auto" w:sz="4" w:space="0"/>
            </w:tcBorders>
            <w:noWrap w:val="0"/>
            <w:vAlign w:val="top"/>
          </w:tcPr>
          <w:p>
            <w:pPr>
              <w:jc w:val="both"/>
              <w:rPr>
                <w:rFonts w:hint="eastAsia" w:ascii="仿宋_GB2312" w:hAnsi="Times New Roman" w:eastAsia="仿宋_GB2312" w:cs="Times New Roman"/>
                <w:color w:val="auto"/>
                <w:kern w:val="2"/>
                <w:sz w:val="16"/>
                <w:szCs w:val="16"/>
                <w:highlight w:val="none"/>
                <w:lang w:val="en-US" w:eastAsia="zh-CN" w:bidi="ar-SA"/>
              </w:rPr>
            </w:pPr>
            <w:r>
              <w:rPr>
                <w:rFonts w:hint="eastAsia" w:ascii="仿宋_GB2312" w:eastAsia="仿宋_GB2312"/>
                <w:color w:val="auto"/>
                <w:sz w:val="16"/>
                <w:szCs w:val="16"/>
                <w:highlight w:val="none"/>
                <w:lang w:val="en-US" w:eastAsia="zh-CN"/>
              </w:rPr>
              <w:t>住房改革支出</w:t>
            </w:r>
          </w:p>
        </w:tc>
        <w:tc>
          <w:tcPr>
            <w:tcW w:w="1655" w:type="dxa"/>
            <w:gridSpan w:val="2"/>
            <w:tcBorders>
              <w:top w:val="nil"/>
              <w:left w:val="nil"/>
              <w:bottom w:val="single" w:color="auto" w:sz="4" w:space="0"/>
              <w:right w:val="single" w:color="auto" w:sz="4" w:space="0"/>
            </w:tcBorders>
            <w:noWrap w:val="0"/>
            <w:vAlign w:val="center"/>
          </w:tcPr>
          <w:p>
            <w:pPr>
              <w:widowControl/>
              <w:spacing w:line="280" w:lineRule="exact"/>
              <w:jc w:val="center"/>
              <w:rPr>
                <w:rFonts w:hint="default" w:ascii="仿宋_GB2312" w:hAnsi="Times New Roman" w:eastAsia="仿宋_GB2312" w:cs="Times New Roman"/>
                <w:color w:val="auto"/>
                <w:kern w:val="2"/>
                <w:sz w:val="16"/>
                <w:szCs w:val="16"/>
                <w:highlight w:val="none"/>
                <w:lang w:val="en-US" w:eastAsia="zh-CN" w:bidi="ar-SA"/>
              </w:rPr>
            </w:pPr>
            <w:r>
              <w:rPr>
                <w:rFonts w:hint="eastAsia" w:ascii="仿宋_GB2312" w:eastAsia="仿宋_GB2312" w:cs="Times New Roman"/>
                <w:color w:val="auto"/>
                <w:kern w:val="2"/>
                <w:sz w:val="16"/>
                <w:szCs w:val="16"/>
                <w:highlight w:val="none"/>
                <w:lang w:val="en-US" w:eastAsia="zh-CN" w:bidi="ar-SA"/>
              </w:rPr>
              <w:t>10.20</w:t>
            </w:r>
          </w:p>
        </w:tc>
        <w:tc>
          <w:tcPr>
            <w:tcW w:w="1808" w:type="dxa"/>
            <w:gridSpan w:val="2"/>
            <w:tcBorders>
              <w:top w:val="nil"/>
              <w:left w:val="nil"/>
              <w:bottom w:val="single" w:color="auto" w:sz="4" w:space="0"/>
              <w:right w:val="single" w:color="auto" w:sz="4" w:space="0"/>
            </w:tcBorders>
            <w:noWrap w:val="0"/>
            <w:vAlign w:val="center"/>
          </w:tcPr>
          <w:p>
            <w:pPr>
              <w:widowControl/>
              <w:spacing w:line="280" w:lineRule="exact"/>
              <w:jc w:val="center"/>
              <w:rPr>
                <w:rFonts w:hint="default" w:ascii="仿宋_GB2312" w:hAnsi="Times New Roman" w:eastAsia="仿宋_GB2312" w:cs="Times New Roman"/>
                <w:color w:val="auto"/>
                <w:kern w:val="2"/>
                <w:sz w:val="16"/>
                <w:szCs w:val="16"/>
                <w:highlight w:val="none"/>
                <w:lang w:val="en-US" w:eastAsia="zh-CN" w:bidi="ar-SA"/>
              </w:rPr>
            </w:pPr>
            <w:r>
              <w:rPr>
                <w:rFonts w:hint="eastAsia" w:ascii="仿宋_GB2312" w:eastAsia="仿宋_GB2312" w:cs="Times New Roman"/>
                <w:color w:val="auto"/>
                <w:kern w:val="2"/>
                <w:sz w:val="16"/>
                <w:szCs w:val="16"/>
                <w:highlight w:val="none"/>
                <w:lang w:val="en-US" w:eastAsia="zh-CN" w:bidi="ar-SA"/>
              </w:rPr>
              <w:t>10.20</w:t>
            </w:r>
          </w:p>
        </w:tc>
        <w:tc>
          <w:tcPr>
            <w:tcW w:w="1662"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CellMar>
            <w:top w:w="0" w:type="dxa"/>
            <w:left w:w="108" w:type="dxa"/>
            <w:bottom w:w="0" w:type="dxa"/>
            <w:right w:w="108" w:type="dxa"/>
          </w:tblCellMar>
        </w:tblPrEx>
        <w:trPr>
          <w:trHeight w:val="450" w:hRule="atLeast"/>
        </w:trPr>
        <w:tc>
          <w:tcPr>
            <w:tcW w:w="622" w:type="dxa"/>
            <w:tcBorders>
              <w:top w:val="nil"/>
              <w:left w:val="single" w:color="auto" w:sz="4" w:space="0"/>
              <w:bottom w:val="single" w:color="auto" w:sz="4" w:space="0"/>
              <w:right w:val="single" w:color="auto" w:sz="4" w:space="0"/>
            </w:tcBorders>
            <w:noWrap w:val="0"/>
            <w:vAlign w:val="top"/>
          </w:tcPr>
          <w:p>
            <w:pPr>
              <w:jc w:val="right"/>
              <w:rPr>
                <w:rFonts w:hint="default" w:ascii="仿宋_GB2312" w:hAnsi="Times New Roman" w:eastAsia="仿宋_GB2312" w:cs="Times New Roman"/>
                <w:color w:val="auto"/>
                <w:kern w:val="2"/>
                <w:sz w:val="16"/>
                <w:szCs w:val="16"/>
                <w:highlight w:val="none"/>
                <w:lang w:val="en-US" w:eastAsia="zh-CN" w:bidi="ar-SA"/>
              </w:rPr>
            </w:pPr>
            <w:r>
              <w:rPr>
                <w:rFonts w:hint="eastAsia" w:ascii="仿宋_GB2312" w:eastAsia="仿宋_GB2312" w:cs="Times New Roman"/>
                <w:color w:val="auto"/>
                <w:kern w:val="2"/>
                <w:sz w:val="16"/>
                <w:szCs w:val="16"/>
                <w:highlight w:val="none"/>
                <w:lang w:val="en-US" w:eastAsia="zh-CN" w:bidi="ar-SA"/>
              </w:rPr>
              <w:t>221</w:t>
            </w:r>
          </w:p>
        </w:tc>
        <w:tc>
          <w:tcPr>
            <w:tcW w:w="527" w:type="dxa"/>
            <w:tcBorders>
              <w:top w:val="nil"/>
              <w:left w:val="nil"/>
              <w:bottom w:val="single" w:color="auto" w:sz="4" w:space="0"/>
              <w:right w:val="single" w:color="auto" w:sz="4" w:space="0"/>
            </w:tcBorders>
            <w:noWrap w:val="0"/>
            <w:vAlign w:val="top"/>
          </w:tcPr>
          <w:p>
            <w:pPr>
              <w:jc w:val="right"/>
              <w:rPr>
                <w:rFonts w:hint="default" w:ascii="仿宋_GB2312" w:hAnsi="Times New Roman" w:eastAsia="仿宋_GB2312" w:cs="Times New Roman"/>
                <w:color w:val="auto"/>
                <w:kern w:val="2"/>
                <w:sz w:val="16"/>
                <w:szCs w:val="16"/>
                <w:highlight w:val="none"/>
                <w:lang w:val="en-US" w:eastAsia="zh-CN" w:bidi="ar-SA"/>
              </w:rPr>
            </w:pPr>
            <w:r>
              <w:rPr>
                <w:rFonts w:hint="eastAsia" w:ascii="仿宋_GB2312" w:eastAsia="仿宋_GB2312" w:cs="Times New Roman"/>
                <w:color w:val="auto"/>
                <w:kern w:val="2"/>
                <w:sz w:val="16"/>
                <w:szCs w:val="16"/>
                <w:highlight w:val="none"/>
                <w:lang w:val="en-US" w:eastAsia="zh-CN" w:bidi="ar-SA"/>
              </w:rPr>
              <w:t>02</w:t>
            </w:r>
          </w:p>
        </w:tc>
        <w:tc>
          <w:tcPr>
            <w:tcW w:w="501" w:type="dxa"/>
            <w:tcBorders>
              <w:top w:val="nil"/>
              <w:left w:val="nil"/>
              <w:bottom w:val="single" w:color="auto" w:sz="4" w:space="0"/>
              <w:right w:val="single" w:color="auto" w:sz="4" w:space="0"/>
            </w:tcBorders>
            <w:noWrap w:val="0"/>
            <w:vAlign w:val="top"/>
          </w:tcPr>
          <w:p>
            <w:pPr>
              <w:jc w:val="right"/>
              <w:rPr>
                <w:rFonts w:hint="default" w:ascii="仿宋_GB2312" w:hAnsi="Times New Roman" w:eastAsia="仿宋_GB2312" w:cs="Times New Roman"/>
                <w:color w:val="auto"/>
                <w:kern w:val="2"/>
                <w:sz w:val="16"/>
                <w:szCs w:val="16"/>
                <w:highlight w:val="none"/>
                <w:lang w:val="en-US" w:eastAsia="zh-CN" w:bidi="ar-SA"/>
              </w:rPr>
            </w:pPr>
            <w:r>
              <w:rPr>
                <w:rFonts w:hint="eastAsia" w:ascii="仿宋_GB2312" w:eastAsia="仿宋_GB2312"/>
                <w:color w:val="auto"/>
                <w:sz w:val="16"/>
                <w:szCs w:val="16"/>
                <w:highlight w:val="none"/>
                <w:lang w:val="en-US" w:eastAsia="zh-CN"/>
              </w:rPr>
              <w:t>01</w:t>
            </w:r>
          </w:p>
        </w:tc>
        <w:tc>
          <w:tcPr>
            <w:tcW w:w="2439" w:type="dxa"/>
            <w:tcBorders>
              <w:top w:val="nil"/>
              <w:left w:val="nil"/>
              <w:bottom w:val="single" w:color="auto" w:sz="4" w:space="0"/>
              <w:right w:val="single" w:color="auto" w:sz="4" w:space="0"/>
            </w:tcBorders>
            <w:noWrap w:val="0"/>
            <w:vAlign w:val="top"/>
          </w:tcPr>
          <w:p>
            <w:pPr>
              <w:jc w:val="both"/>
              <w:rPr>
                <w:rFonts w:hint="eastAsia" w:ascii="仿宋_GB2312" w:hAnsi="Times New Roman" w:eastAsia="仿宋_GB2312" w:cs="Times New Roman"/>
                <w:color w:val="auto"/>
                <w:kern w:val="2"/>
                <w:sz w:val="16"/>
                <w:szCs w:val="16"/>
                <w:highlight w:val="none"/>
                <w:lang w:val="en-US" w:eastAsia="zh-CN" w:bidi="ar-SA"/>
              </w:rPr>
            </w:pPr>
            <w:r>
              <w:rPr>
                <w:rFonts w:hint="eastAsia" w:ascii="仿宋_GB2312" w:eastAsia="仿宋_GB2312"/>
                <w:color w:val="auto"/>
                <w:sz w:val="16"/>
                <w:szCs w:val="16"/>
                <w:highlight w:val="none"/>
                <w:lang w:val="en-US" w:eastAsia="zh-CN"/>
              </w:rPr>
              <w:t>住房公积金</w:t>
            </w:r>
          </w:p>
        </w:tc>
        <w:tc>
          <w:tcPr>
            <w:tcW w:w="1655" w:type="dxa"/>
            <w:gridSpan w:val="2"/>
            <w:tcBorders>
              <w:top w:val="nil"/>
              <w:left w:val="nil"/>
              <w:bottom w:val="single" w:color="auto" w:sz="4" w:space="0"/>
              <w:right w:val="single" w:color="auto" w:sz="4" w:space="0"/>
            </w:tcBorders>
            <w:noWrap w:val="0"/>
            <w:vAlign w:val="center"/>
          </w:tcPr>
          <w:p>
            <w:pPr>
              <w:widowControl/>
              <w:spacing w:line="280" w:lineRule="exact"/>
              <w:jc w:val="center"/>
              <w:rPr>
                <w:rFonts w:hint="default" w:ascii="仿宋_GB2312" w:hAnsi="Times New Roman" w:eastAsia="仿宋_GB2312" w:cs="Times New Roman"/>
                <w:color w:val="auto"/>
                <w:kern w:val="2"/>
                <w:sz w:val="16"/>
                <w:szCs w:val="16"/>
                <w:highlight w:val="none"/>
                <w:lang w:val="en-US" w:eastAsia="zh-CN" w:bidi="ar-SA"/>
              </w:rPr>
            </w:pPr>
            <w:r>
              <w:rPr>
                <w:rFonts w:hint="eastAsia" w:ascii="仿宋_GB2312" w:eastAsia="仿宋_GB2312" w:cs="Times New Roman"/>
                <w:color w:val="auto"/>
                <w:kern w:val="2"/>
                <w:sz w:val="16"/>
                <w:szCs w:val="16"/>
                <w:highlight w:val="none"/>
                <w:lang w:val="en-US" w:eastAsia="zh-CN" w:bidi="ar-SA"/>
              </w:rPr>
              <w:t>10.20</w:t>
            </w:r>
          </w:p>
        </w:tc>
        <w:tc>
          <w:tcPr>
            <w:tcW w:w="1808" w:type="dxa"/>
            <w:gridSpan w:val="2"/>
            <w:tcBorders>
              <w:top w:val="nil"/>
              <w:left w:val="nil"/>
              <w:bottom w:val="single" w:color="auto" w:sz="4" w:space="0"/>
              <w:right w:val="single" w:color="auto" w:sz="4" w:space="0"/>
            </w:tcBorders>
            <w:noWrap w:val="0"/>
            <w:vAlign w:val="center"/>
          </w:tcPr>
          <w:p>
            <w:pPr>
              <w:widowControl/>
              <w:spacing w:line="280" w:lineRule="exact"/>
              <w:jc w:val="center"/>
              <w:rPr>
                <w:rFonts w:hint="default" w:ascii="仿宋_GB2312" w:hAnsi="Times New Roman" w:eastAsia="仿宋_GB2312" w:cs="Times New Roman"/>
                <w:color w:val="auto"/>
                <w:kern w:val="2"/>
                <w:sz w:val="16"/>
                <w:szCs w:val="16"/>
                <w:highlight w:val="none"/>
                <w:lang w:val="en-US" w:eastAsia="zh-CN" w:bidi="ar-SA"/>
              </w:rPr>
            </w:pPr>
            <w:r>
              <w:rPr>
                <w:rFonts w:hint="eastAsia" w:ascii="仿宋_GB2312" w:eastAsia="仿宋_GB2312" w:cs="Times New Roman"/>
                <w:color w:val="auto"/>
                <w:kern w:val="2"/>
                <w:sz w:val="16"/>
                <w:szCs w:val="16"/>
                <w:highlight w:val="none"/>
                <w:lang w:val="en-US" w:eastAsia="zh-CN" w:bidi="ar-SA"/>
              </w:rPr>
              <w:t>10.20</w:t>
            </w:r>
          </w:p>
        </w:tc>
        <w:tc>
          <w:tcPr>
            <w:tcW w:w="1662"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CellMar>
            <w:top w:w="0" w:type="dxa"/>
            <w:left w:w="108" w:type="dxa"/>
            <w:bottom w:w="0" w:type="dxa"/>
            <w:right w:w="108" w:type="dxa"/>
          </w:tblCellMar>
        </w:tblPrEx>
        <w:trPr>
          <w:trHeight w:val="450" w:hRule="atLeast"/>
        </w:trPr>
        <w:tc>
          <w:tcPr>
            <w:tcW w:w="622" w:type="dxa"/>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27"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01"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2439"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655" w:type="dxa"/>
            <w:gridSpan w:val="2"/>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808" w:type="dxa"/>
            <w:gridSpan w:val="2"/>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662"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CellMar>
            <w:top w:w="0" w:type="dxa"/>
            <w:left w:w="108" w:type="dxa"/>
            <w:bottom w:w="0" w:type="dxa"/>
            <w:right w:w="108" w:type="dxa"/>
          </w:tblCellMar>
        </w:tblPrEx>
        <w:trPr>
          <w:trHeight w:val="450" w:hRule="atLeast"/>
        </w:trPr>
        <w:tc>
          <w:tcPr>
            <w:tcW w:w="622" w:type="dxa"/>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27"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01"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2439"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655" w:type="dxa"/>
            <w:gridSpan w:val="2"/>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808" w:type="dxa"/>
            <w:gridSpan w:val="2"/>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662"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CellMar>
            <w:top w:w="0" w:type="dxa"/>
            <w:left w:w="108" w:type="dxa"/>
            <w:bottom w:w="0" w:type="dxa"/>
            <w:right w:w="108" w:type="dxa"/>
          </w:tblCellMar>
        </w:tblPrEx>
        <w:trPr>
          <w:trHeight w:val="450" w:hRule="atLeast"/>
        </w:trPr>
        <w:tc>
          <w:tcPr>
            <w:tcW w:w="622" w:type="dxa"/>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527"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501"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2439"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1655" w:type="dxa"/>
            <w:gridSpan w:val="2"/>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1808" w:type="dxa"/>
            <w:gridSpan w:val="2"/>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1662"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r>
      <w:tr>
        <w:tblPrEx>
          <w:tblCellMar>
            <w:top w:w="0" w:type="dxa"/>
            <w:left w:w="108" w:type="dxa"/>
            <w:bottom w:w="0" w:type="dxa"/>
            <w:right w:w="108" w:type="dxa"/>
          </w:tblCellMar>
        </w:tblPrEx>
        <w:trPr>
          <w:trHeight w:val="450" w:hRule="atLeast"/>
        </w:trPr>
        <w:tc>
          <w:tcPr>
            <w:tcW w:w="622" w:type="dxa"/>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527"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501"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2439"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合  计</w:t>
            </w:r>
          </w:p>
        </w:tc>
        <w:tc>
          <w:tcPr>
            <w:tcW w:w="1655" w:type="dxa"/>
            <w:gridSpan w:val="2"/>
            <w:tcBorders>
              <w:top w:val="nil"/>
              <w:left w:val="nil"/>
              <w:bottom w:val="single" w:color="auto" w:sz="4" w:space="0"/>
              <w:right w:val="single" w:color="auto" w:sz="4" w:space="0"/>
            </w:tcBorders>
            <w:noWrap w:val="0"/>
            <w:vAlign w:val="center"/>
          </w:tcPr>
          <w:p>
            <w:pPr>
              <w:widowControl/>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120.66</w:t>
            </w:r>
          </w:p>
        </w:tc>
        <w:tc>
          <w:tcPr>
            <w:tcW w:w="1808" w:type="dxa"/>
            <w:gridSpan w:val="2"/>
            <w:tcBorders>
              <w:top w:val="nil"/>
              <w:left w:val="nil"/>
              <w:bottom w:val="single" w:color="auto" w:sz="4" w:space="0"/>
              <w:right w:val="single" w:color="auto" w:sz="4" w:space="0"/>
            </w:tcBorders>
            <w:noWrap w:val="0"/>
            <w:vAlign w:val="center"/>
          </w:tcPr>
          <w:p>
            <w:pPr>
              <w:widowControl/>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120.66</w:t>
            </w:r>
          </w:p>
        </w:tc>
        <w:tc>
          <w:tcPr>
            <w:tcW w:w="1662"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r>
    </w:tbl>
    <w:p>
      <w:pPr>
        <w:keepNext w:val="0"/>
        <w:keepLines w:val="0"/>
        <w:pageBreakBefore w:val="0"/>
        <w:widowControl/>
        <w:kinsoku/>
        <w:wordWrap/>
        <w:overflowPunct/>
        <w:topLinePunct w:val="0"/>
        <w:autoSpaceDE/>
        <w:autoSpaceDN/>
        <w:bidi w:val="0"/>
        <w:adjustRightInd/>
        <w:snapToGrid/>
        <w:spacing w:line="320" w:lineRule="exact"/>
        <w:textAlignment w:val="auto"/>
        <w:outlineLvl w:val="1"/>
        <w:rPr>
          <w:rFonts w:hint="eastAsia" w:ascii="仿宋_GB2312" w:hAnsi="宋体" w:eastAsia="仿宋_GB2312"/>
          <w:b/>
          <w:color w:val="auto"/>
          <w:kern w:val="0"/>
          <w:sz w:val="28"/>
          <w:szCs w:val="32"/>
          <w:highlight w:val="none"/>
          <w:lang w:val="en-US" w:eastAsia="zh-CN"/>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pStyle w:val="2"/>
        <w:rPr>
          <w:rFonts w:hint="eastAsia" w:ascii="宋体" w:hAnsi="宋体" w:eastAsia="宋体" w:cs="宋体"/>
          <w:i w:val="0"/>
          <w:color w:val="auto"/>
          <w:kern w:val="0"/>
          <w:sz w:val="20"/>
          <w:szCs w:val="20"/>
          <w:highlight w:val="none"/>
          <w:u w:val="none"/>
          <w:lang w:val="en-US" w:eastAsia="zh-CN" w:bidi="ar"/>
        </w:rPr>
      </w:pPr>
    </w:p>
    <w:p>
      <w:pPr>
        <w:pStyle w:val="2"/>
        <w:rPr>
          <w:rFonts w:hint="eastAsia" w:ascii="宋体" w:hAnsi="宋体" w:eastAsia="宋体" w:cs="宋体"/>
          <w:i w:val="0"/>
          <w:color w:val="auto"/>
          <w:kern w:val="0"/>
          <w:sz w:val="20"/>
          <w:szCs w:val="20"/>
          <w:highlight w:val="none"/>
          <w:u w:val="none"/>
          <w:lang w:val="en-US" w:eastAsia="zh-CN" w:bidi="ar"/>
        </w:rPr>
      </w:pPr>
    </w:p>
    <w:p>
      <w:pPr>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br w:type="page"/>
      </w: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表6</w:t>
      </w:r>
    </w:p>
    <w:tbl>
      <w:tblPr>
        <w:tblStyle w:val="7"/>
        <w:tblW w:w="9328" w:type="dxa"/>
        <w:tblInd w:w="-148" w:type="dxa"/>
        <w:tblLayout w:type="fixed"/>
        <w:tblCellMar>
          <w:top w:w="0" w:type="dxa"/>
          <w:left w:w="108" w:type="dxa"/>
          <w:bottom w:w="0" w:type="dxa"/>
          <w:right w:w="108" w:type="dxa"/>
        </w:tblCellMar>
      </w:tblPr>
      <w:tblGrid>
        <w:gridCol w:w="757"/>
        <w:gridCol w:w="577"/>
        <w:gridCol w:w="2891"/>
        <w:gridCol w:w="995"/>
        <w:gridCol w:w="706"/>
        <w:gridCol w:w="976"/>
        <w:gridCol w:w="725"/>
        <w:gridCol w:w="1701"/>
      </w:tblGrid>
      <w:tr>
        <w:tblPrEx>
          <w:tblCellMar>
            <w:top w:w="0" w:type="dxa"/>
            <w:left w:w="108" w:type="dxa"/>
            <w:bottom w:w="0" w:type="dxa"/>
            <w:right w:w="108" w:type="dxa"/>
          </w:tblCellMar>
        </w:tblPrEx>
        <w:trPr>
          <w:trHeight w:val="375" w:hRule="atLeast"/>
        </w:trPr>
        <w:tc>
          <w:tcPr>
            <w:tcW w:w="9328" w:type="dxa"/>
            <w:gridSpan w:val="8"/>
            <w:tcBorders>
              <w:top w:val="nil"/>
              <w:left w:val="nil"/>
              <w:bottom w:val="nil"/>
              <w:right w:val="nil"/>
            </w:tcBorders>
            <w:noWrap w:val="0"/>
            <w:vAlign w:val="center"/>
          </w:tcPr>
          <w:p>
            <w:pPr>
              <w:widowControl/>
              <w:jc w:val="center"/>
              <w:rPr>
                <w:rFonts w:hint="eastAsia" w:ascii="方正小标宋_GBK" w:hAnsi="方正小标宋_GBK" w:eastAsia="方正小标宋_GBK" w:cs="方正小标宋_GBK"/>
                <w:b w:val="0"/>
                <w:bCs w:val="0"/>
                <w:color w:val="auto"/>
                <w:kern w:val="0"/>
                <w:sz w:val="32"/>
                <w:szCs w:val="32"/>
                <w:highlight w:val="none"/>
              </w:rPr>
            </w:pPr>
            <w:r>
              <w:rPr>
                <w:rFonts w:hint="eastAsia" w:ascii="仿宋_GB2312" w:hAnsi="宋体" w:eastAsia="仿宋_GB2312"/>
                <w:b/>
                <w:color w:val="auto"/>
                <w:kern w:val="0"/>
                <w:sz w:val="32"/>
                <w:szCs w:val="32"/>
                <w:highlight w:val="none"/>
              </w:rPr>
              <w:t>一般公共预算基本支出情况表</w:t>
            </w:r>
          </w:p>
        </w:tc>
      </w:tr>
      <w:tr>
        <w:tblPrEx>
          <w:tblCellMar>
            <w:top w:w="0" w:type="dxa"/>
            <w:left w:w="108" w:type="dxa"/>
            <w:bottom w:w="0" w:type="dxa"/>
            <w:right w:w="108" w:type="dxa"/>
          </w:tblCellMar>
        </w:tblPrEx>
        <w:trPr>
          <w:trHeight w:val="405" w:hRule="atLeast"/>
        </w:trPr>
        <w:tc>
          <w:tcPr>
            <w:tcW w:w="4225" w:type="dxa"/>
            <w:gridSpan w:val="3"/>
            <w:tcBorders>
              <w:top w:val="nil"/>
              <w:left w:val="nil"/>
              <w:bottom w:val="nil"/>
              <w:right w:val="nil"/>
            </w:tcBorders>
            <w:noWrap w:val="0"/>
            <w:vAlign w:val="center"/>
          </w:tcPr>
          <w:p>
            <w:pPr>
              <w:widowControl/>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lang w:eastAsia="zh-CN"/>
              </w:rPr>
              <w:t>编制单位：呼图壁县湿地公园管理局</w:t>
            </w:r>
          </w:p>
        </w:tc>
        <w:tc>
          <w:tcPr>
            <w:tcW w:w="995" w:type="dxa"/>
            <w:tcBorders>
              <w:top w:val="nil"/>
              <w:left w:val="nil"/>
              <w:bottom w:val="nil"/>
              <w:right w:val="nil"/>
            </w:tcBorders>
            <w:noWrap w:val="0"/>
            <w:vAlign w:val="center"/>
          </w:tcPr>
          <w:p>
            <w:pPr>
              <w:widowControl/>
              <w:jc w:val="left"/>
              <w:rPr>
                <w:rFonts w:ascii="仿宋_GB2312" w:hAnsi="宋体" w:eastAsia="仿宋_GB2312" w:cs="宋体"/>
                <w:color w:val="auto"/>
                <w:kern w:val="0"/>
                <w:sz w:val="24"/>
                <w:highlight w:val="none"/>
              </w:rPr>
            </w:pPr>
          </w:p>
        </w:tc>
        <w:tc>
          <w:tcPr>
            <w:tcW w:w="1682" w:type="dxa"/>
            <w:gridSpan w:val="2"/>
            <w:tcBorders>
              <w:top w:val="nil"/>
              <w:left w:val="nil"/>
              <w:bottom w:val="nil"/>
              <w:right w:val="nil"/>
            </w:tcBorders>
            <w:noWrap w:val="0"/>
            <w:vAlign w:val="center"/>
          </w:tcPr>
          <w:p>
            <w:pPr>
              <w:widowControl/>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xml:space="preserve">          </w:t>
            </w:r>
          </w:p>
        </w:tc>
        <w:tc>
          <w:tcPr>
            <w:tcW w:w="2426" w:type="dxa"/>
            <w:gridSpan w:val="2"/>
            <w:tcBorders>
              <w:top w:val="nil"/>
              <w:left w:val="nil"/>
              <w:bottom w:val="nil"/>
              <w:right w:val="nil"/>
            </w:tcBorders>
            <w:noWrap w:val="0"/>
            <w:vAlign w:val="center"/>
          </w:tcPr>
          <w:p>
            <w:pPr>
              <w:widowControl/>
              <w:ind w:firstLine="720" w:firstLineChars="300"/>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xml:space="preserve">  单位：万元</w:t>
            </w:r>
          </w:p>
        </w:tc>
      </w:tr>
      <w:tr>
        <w:tblPrEx>
          <w:tblCellMar>
            <w:top w:w="0" w:type="dxa"/>
            <w:left w:w="108" w:type="dxa"/>
            <w:bottom w:w="0" w:type="dxa"/>
            <w:right w:w="108" w:type="dxa"/>
          </w:tblCellMar>
        </w:tblPrEx>
        <w:trPr>
          <w:trHeight w:val="374" w:hRule="atLeast"/>
        </w:trPr>
        <w:tc>
          <w:tcPr>
            <w:tcW w:w="4225" w:type="dxa"/>
            <w:gridSpan w:val="3"/>
            <w:tcBorders>
              <w:top w:val="single" w:color="auto" w:sz="4" w:space="0"/>
              <w:left w:val="single" w:color="auto" w:sz="4" w:space="0"/>
              <w:bottom w:val="single" w:color="auto" w:sz="4" w:space="0"/>
              <w:right w:val="single" w:color="000000" w:sz="4" w:space="0"/>
            </w:tcBorders>
            <w:noWrap w:val="0"/>
            <w:vAlign w:val="center"/>
          </w:tcPr>
          <w:p>
            <w:pPr>
              <w:widowControl/>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lang w:val="en-US" w:eastAsia="zh-CN"/>
              </w:rPr>
              <w:t xml:space="preserve">科  </w:t>
            </w:r>
            <w:r>
              <w:rPr>
                <w:rFonts w:hint="eastAsia" w:ascii="仿宋_GB2312" w:hAnsi="宋体" w:eastAsia="仿宋_GB2312" w:cs="宋体"/>
                <w:b/>
                <w:bCs/>
                <w:color w:val="auto"/>
                <w:kern w:val="0"/>
                <w:sz w:val="24"/>
                <w:szCs w:val="24"/>
                <w:highlight w:val="none"/>
              </w:rPr>
              <w:t>目</w:t>
            </w:r>
          </w:p>
        </w:tc>
        <w:tc>
          <w:tcPr>
            <w:tcW w:w="5103" w:type="dxa"/>
            <w:gridSpan w:val="5"/>
            <w:tcBorders>
              <w:top w:val="single" w:color="auto" w:sz="4" w:space="0"/>
              <w:left w:val="nil"/>
              <w:bottom w:val="single" w:color="auto" w:sz="4" w:space="0"/>
              <w:right w:val="single" w:color="000000" w:sz="4" w:space="0"/>
            </w:tcBorders>
            <w:noWrap w:val="0"/>
            <w:vAlign w:val="center"/>
          </w:tcPr>
          <w:p>
            <w:pPr>
              <w:widowControl/>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rPr>
              <w:t>一般公共预算基本支出</w:t>
            </w:r>
          </w:p>
        </w:tc>
      </w:tr>
      <w:tr>
        <w:tblPrEx>
          <w:tblCellMar>
            <w:top w:w="0" w:type="dxa"/>
            <w:left w:w="108" w:type="dxa"/>
            <w:bottom w:w="0" w:type="dxa"/>
            <w:right w:w="108" w:type="dxa"/>
          </w:tblCellMar>
        </w:tblPrEx>
        <w:trPr>
          <w:trHeight w:val="495" w:hRule="atLeast"/>
        </w:trPr>
        <w:tc>
          <w:tcPr>
            <w:tcW w:w="1334" w:type="dxa"/>
            <w:gridSpan w:val="2"/>
            <w:tcBorders>
              <w:top w:val="single" w:color="auto" w:sz="4" w:space="0"/>
              <w:left w:val="single" w:color="auto" w:sz="4" w:space="0"/>
              <w:bottom w:val="single" w:color="auto" w:sz="4" w:space="0"/>
              <w:right w:val="nil"/>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经济分类科目编码</w:t>
            </w:r>
          </w:p>
        </w:tc>
        <w:tc>
          <w:tcPr>
            <w:tcW w:w="2891" w:type="dxa"/>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经济分类科目名称</w:t>
            </w:r>
          </w:p>
        </w:tc>
        <w:tc>
          <w:tcPr>
            <w:tcW w:w="1701" w:type="dxa"/>
            <w:gridSpan w:val="2"/>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tc>
        <w:tc>
          <w:tcPr>
            <w:tcW w:w="1701" w:type="dxa"/>
            <w:gridSpan w:val="2"/>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人员经费</w:t>
            </w:r>
          </w:p>
        </w:tc>
        <w:tc>
          <w:tcPr>
            <w:tcW w:w="1701" w:type="dxa"/>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公用经费</w:t>
            </w:r>
          </w:p>
        </w:tc>
      </w:tr>
      <w:tr>
        <w:tblPrEx>
          <w:tblCellMar>
            <w:top w:w="0" w:type="dxa"/>
            <w:left w:w="108" w:type="dxa"/>
            <w:bottom w:w="0" w:type="dxa"/>
            <w:right w:w="108" w:type="dxa"/>
          </w:tblCellMar>
        </w:tblPrEx>
        <w:trPr>
          <w:trHeight w:val="270"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tc>
        <w:tc>
          <w:tcPr>
            <w:tcW w:w="577"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tc>
        <w:tc>
          <w:tcPr>
            <w:tcW w:w="2891" w:type="dxa"/>
            <w:vMerge w:val="continue"/>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p>
        </w:tc>
        <w:tc>
          <w:tcPr>
            <w:tcW w:w="1701" w:type="dxa"/>
            <w:gridSpan w:val="2"/>
            <w:vMerge w:val="continue"/>
            <w:tcBorders>
              <w:top w:val="nil"/>
              <w:left w:val="single" w:color="auto" w:sz="4" w:space="0"/>
              <w:bottom w:val="single" w:color="000000" w:sz="4" w:space="0"/>
              <w:right w:val="single" w:color="auto" w:sz="4" w:space="0"/>
            </w:tcBorders>
            <w:noWrap w:val="0"/>
            <w:vAlign w:val="center"/>
          </w:tcPr>
          <w:p>
            <w:pPr>
              <w:widowControl/>
              <w:jc w:val="center"/>
              <w:rPr>
                <w:rFonts w:ascii="宋体" w:hAnsi="宋体" w:cs="宋体"/>
                <w:b/>
                <w:bCs/>
                <w:color w:val="auto"/>
                <w:kern w:val="0"/>
                <w:sz w:val="20"/>
                <w:szCs w:val="20"/>
                <w:highlight w:val="none"/>
              </w:rPr>
            </w:pPr>
          </w:p>
        </w:tc>
        <w:tc>
          <w:tcPr>
            <w:tcW w:w="1701" w:type="dxa"/>
            <w:gridSpan w:val="2"/>
            <w:vMerge w:val="continue"/>
            <w:tcBorders>
              <w:top w:val="nil"/>
              <w:left w:val="single" w:color="auto" w:sz="4" w:space="0"/>
              <w:bottom w:val="single" w:color="000000" w:sz="4" w:space="0"/>
              <w:right w:val="single" w:color="auto" w:sz="4" w:space="0"/>
            </w:tcBorders>
            <w:noWrap w:val="0"/>
            <w:vAlign w:val="center"/>
          </w:tcPr>
          <w:p>
            <w:pPr>
              <w:widowControl/>
              <w:jc w:val="center"/>
              <w:rPr>
                <w:rFonts w:ascii="宋体" w:hAnsi="宋体" w:cs="宋体"/>
                <w:b/>
                <w:bCs/>
                <w:color w:val="auto"/>
                <w:kern w:val="0"/>
                <w:sz w:val="20"/>
                <w:szCs w:val="20"/>
                <w:highlight w:val="none"/>
              </w:rPr>
            </w:pPr>
          </w:p>
        </w:tc>
        <w:tc>
          <w:tcPr>
            <w:tcW w:w="1701" w:type="dxa"/>
            <w:vMerge w:val="continue"/>
            <w:tcBorders>
              <w:top w:val="nil"/>
              <w:left w:val="single" w:color="auto" w:sz="4" w:space="0"/>
              <w:bottom w:val="single" w:color="000000" w:sz="4" w:space="0"/>
              <w:right w:val="single" w:color="auto" w:sz="4" w:space="0"/>
            </w:tcBorders>
            <w:noWrap w:val="0"/>
            <w:vAlign w:val="center"/>
          </w:tcPr>
          <w:p>
            <w:pPr>
              <w:widowControl/>
              <w:jc w:val="center"/>
              <w:rPr>
                <w:rFonts w:ascii="宋体" w:hAnsi="宋体" w:cs="宋体"/>
                <w:b/>
                <w:bCs/>
                <w:color w:val="auto"/>
                <w:kern w:val="0"/>
                <w:sz w:val="20"/>
                <w:szCs w:val="20"/>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301</w:t>
            </w:r>
          </w:p>
        </w:tc>
        <w:tc>
          <w:tcPr>
            <w:tcW w:w="577" w:type="dxa"/>
            <w:tcBorders>
              <w:top w:val="nil"/>
              <w:left w:val="nil"/>
              <w:bottom w:val="single" w:color="auto" w:sz="4" w:space="0"/>
              <w:right w:val="single" w:color="auto" w:sz="4" w:space="0"/>
            </w:tcBorders>
            <w:noWrap w:val="0"/>
            <w:vAlign w:val="center"/>
          </w:tcPr>
          <w:p>
            <w:pPr>
              <w:widowControl/>
              <w:jc w:val="center"/>
              <w:rPr>
                <w:rFonts w:hint="default" w:ascii="宋体" w:hAnsi="宋体" w:cs="宋体"/>
                <w:color w:val="auto"/>
                <w:kern w:val="0"/>
                <w:sz w:val="20"/>
                <w:szCs w:val="20"/>
                <w:highlight w:val="none"/>
                <w:lang w:val="en-US" w:eastAsia="zh-CN"/>
              </w:rPr>
            </w:pPr>
          </w:p>
        </w:tc>
        <w:tc>
          <w:tcPr>
            <w:tcW w:w="2891" w:type="dxa"/>
            <w:tcBorders>
              <w:top w:val="nil"/>
              <w:left w:val="nil"/>
              <w:bottom w:val="single" w:color="auto" w:sz="4" w:space="0"/>
              <w:right w:val="single" w:color="auto" w:sz="4" w:space="0"/>
            </w:tcBorders>
            <w:noWrap w:val="0"/>
            <w:vAlign w:val="center"/>
          </w:tcPr>
          <w:p>
            <w:pPr>
              <w:widowControl/>
              <w:jc w:val="center"/>
              <w:rPr>
                <w:rFonts w:hint="eastAsia" w:ascii="宋体" w:hAnsi="宋体" w:cs="宋体"/>
                <w:color w:val="auto"/>
                <w:kern w:val="0"/>
                <w:sz w:val="20"/>
                <w:szCs w:val="20"/>
                <w:highlight w:val="none"/>
                <w:lang w:eastAsia="zh-CN"/>
              </w:rPr>
            </w:pPr>
            <w:r>
              <w:rPr>
                <w:rFonts w:hint="eastAsia" w:ascii="宋体" w:hAnsi="宋体" w:cs="宋体"/>
                <w:color w:val="auto"/>
                <w:kern w:val="0"/>
                <w:sz w:val="20"/>
                <w:szCs w:val="20"/>
                <w:highlight w:val="none"/>
                <w:lang w:eastAsia="zh-CN"/>
              </w:rPr>
              <w:t>工资福利支出</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116.24</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116.24</w:t>
            </w:r>
          </w:p>
        </w:tc>
        <w:tc>
          <w:tcPr>
            <w:tcW w:w="1701" w:type="dxa"/>
            <w:tcBorders>
              <w:top w:val="nil"/>
              <w:left w:val="nil"/>
              <w:bottom w:val="single" w:color="auto" w:sz="4" w:space="0"/>
              <w:right w:val="single" w:color="auto" w:sz="4" w:space="0"/>
            </w:tcBorders>
            <w:noWrap w:val="0"/>
            <w:vAlign w:val="center"/>
          </w:tcPr>
          <w:p>
            <w:pPr>
              <w:widowControl/>
              <w:jc w:val="center"/>
              <w:rPr>
                <w:rFonts w:hint="eastAsia" w:ascii="宋体" w:hAnsi="宋体" w:cs="宋体"/>
                <w:color w:val="auto"/>
                <w:kern w:val="0"/>
                <w:sz w:val="20"/>
                <w:szCs w:val="20"/>
                <w:highlight w:val="none"/>
                <w:lang w:eastAsia="zh-CN"/>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301</w:t>
            </w:r>
          </w:p>
        </w:tc>
        <w:tc>
          <w:tcPr>
            <w:tcW w:w="577" w:type="dxa"/>
            <w:tcBorders>
              <w:top w:val="nil"/>
              <w:left w:val="nil"/>
              <w:bottom w:val="single" w:color="auto" w:sz="4" w:space="0"/>
              <w:right w:val="single" w:color="auto" w:sz="4" w:space="0"/>
            </w:tcBorders>
            <w:noWrap w:val="0"/>
            <w:vAlign w:val="center"/>
          </w:tcPr>
          <w:p>
            <w:pPr>
              <w:widowControl/>
              <w:jc w:val="center"/>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01</w:t>
            </w:r>
          </w:p>
        </w:tc>
        <w:tc>
          <w:tcPr>
            <w:tcW w:w="2891" w:type="dxa"/>
            <w:tcBorders>
              <w:top w:val="nil"/>
              <w:left w:val="nil"/>
              <w:bottom w:val="single" w:color="auto" w:sz="4" w:space="0"/>
              <w:right w:val="single" w:color="auto" w:sz="4" w:space="0"/>
            </w:tcBorders>
            <w:noWrap w:val="0"/>
            <w:vAlign w:val="center"/>
          </w:tcPr>
          <w:p>
            <w:pPr>
              <w:widowControl/>
              <w:jc w:val="center"/>
              <w:rPr>
                <w:rFonts w:hint="eastAsia" w:ascii="宋体" w:hAnsi="宋体" w:cs="宋体"/>
                <w:color w:val="auto"/>
                <w:kern w:val="0"/>
                <w:sz w:val="20"/>
                <w:szCs w:val="20"/>
                <w:highlight w:val="none"/>
                <w:lang w:eastAsia="zh-CN"/>
              </w:rPr>
            </w:pPr>
            <w:r>
              <w:rPr>
                <w:rFonts w:hint="eastAsia" w:ascii="宋体" w:hAnsi="宋体" w:cs="宋体"/>
                <w:color w:val="auto"/>
                <w:kern w:val="0"/>
                <w:sz w:val="20"/>
                <w:szCs w:val="20"/>
                <w:highlight w:val="none"/>
                <w:lang w:eastAsia="zh-CN"/>
              </w:rPr>
              <w:t>基本工资</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32.11</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32.11</w:t>
            </w:r>
          </w:p>
        </w:tc>
        <w:tc>
          <w:tcPr>
            <w:tcW w:w="1701" w:type="dxa"/>
            <w:tcBorders>
              <w:top w:val="nil"/>
              <w:left w:val="nil"/>
              <w:bottom w:val="single" w:color="auto" w:sz="4" w:space="0"/>
              <w:right w:val="single" w:color="auto" w:sz="4" w:space="0"/>
            </w:tcBorders>
            <w:noWrap w:val="0"/>
            <w:vAlign w:val="center"/>
          </w:tcPr>
          <w:p>
            <w:pPr>
              <w:widowControl/>
              <w:jc w:val="center"/>
              <w:rPr>
                <w:rFonts w:hint="eastAsia" w:ascii="宋体" w:hAnsi="宋体" w:cs="宋体"/>
                <w:color w:val="auto"/>
                <w:kern w:val="0"/>
                <w:sz w:val="20"/>
                <w:szCs w:val="20"/>
                <w:highlight w:val="none"/>
                <w:lang w:eastAsia="zh-CN"/>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301</w:t>
            </w:r>
          </w:p>
        </w:tc>
        <w:tc>
          <w:tcPr>
            <w:tcW w:w="577" w:type="dxa"/>
            <w:tcBorders>
              <w:top w:val="nil"/>
              <w:left w:val="nil"/>
              <w:bottom w:val="single" w:color="auto" w:sz="4" w:space="0"/>
              <w:right w:val="single" w:color="auto" w:sz="4" w:space="0"/>
            </w:tcBorders>
            <w:noWrap w:val="0"/>
            <w:vAlign w:val="center"/>
          </w:tcPr>
          <w:p>
            <w:pPr>
              <w:widowControl/>
              <w:jc w:val="center"/>
              <w:rPr>
                <w:rFonts w:hint="eastAsia" w:ascii="宋体" w:hAnsi="宋体" w:cs="宋体"/>
                <w:color w:val="auto"/>
                <w:kern w:val="0"/>
                <w:sz w:val="20"/>
                <w:szCs w:val="20"/>
                <w:highlight w:val="none"/>
                <w:lang w:eastAsia="zh-CN"/>
              </w:rPr>
            </w:pPr>
            <w:r>
              <w:rPr>
                <w:rFonts w:hint="eastAsia" w:ascii="宋体" w:hAnsi="宋体" w:cs="宋体"/>
                <w:color w:val="auto"/>
                <w:kern w:val="0"/>
                <w:sz w:val="20"/>
                <w:szCs w:val="20"/>
                <w:highlight w:val="none"/>
                <w:lang w:val="en-US" w:eastAsia="zh-CN"/>
              </w:rPr>
              <w:t>02</w:t>
            </w:r>
          </w:p>
        </w:tc>
        <w:tc>
          <w:tcPr>
            <w:tcW w:w="2891" w:type="dxa"/>
            <w:tcBorders>
              <w:top w:val="nil"/>
              <w:left w:val="nil"/>
              <w:bottom w:val="single" w:color="auto" w:sz="4" w:space="0"/>
              <w:right w:val="single" w:color="auto" w:sz="4" w:space="0"/>
            </w:tcBorders>
            <w:noWrap w:val="0"/>
            <w:vAlign w:val="center"/>
          </w:tcPr>
          <w:p>
            <w:pPr>
              <w:widowControl/>
              <w:jc w:val="center"/>
              <w:rPr>
                <w:rFonts w:hint="eastAsia" w:ascii="宋体" w:hAnsi="宋体" w:cs="宋体"/>
                <w:color w:val="auto"/>
                <w:kern w:val="0"/>
                <w:sz w:val="20"/>
                <w:szCs w:val="20"/>
                <w:highlight w:val="none"/>
                <w:lang w:eastAsia="zh-CN"/>
              </w:rPr>
            </w:pPr>
            <w:r>
              <w:rPr>
                <w:rFonts w:hint="eastAsia" w:ascii="宋体" w:hAnsi="宋体" w:cs="宋体"/>
                <w:color w:val="auto"/>
                <w:kern w:val="0"/>
                <w:sz w:val="20"/>
                <w:szCs w:val="20"/>
                <w:highlight w:val="none"/>
                <w:lang w:eastAsia="zh-CN"/>
              </w:rPr>
              <w:t>津贴补贴</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9.75</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9.75</w:t>
            </w:r>
          </w:p>
        </w:tc>
        <w:tc>
          <w:tcPr>
            <w:tcW w:w="1701" w:type="dxa"/>
            <w:tcBorders>
              <w:top w:val="nil"/>
              <w:left w:val="nil"/>
              <w:bottom w:val="single" w:color="auto" w:sz="4" w:space="0"/>
              <w:right w:val="single" w:color="auto" w:sz="4" w:space="0"/>
            </w:tcBorders>
            <w:noWrap w:val="0"/>
            <w:vAlign w:val="center"/>
          </w:tcPr>
          <w:p>
            <w:pPr>
              <w:widowControl/>
              <w:jc w:val="center"/>
              <w:rPr>
                <w:rFonts w:hint="eastAsia" w:ascii="宋体" w:hAnsi="宋体" w:cs="宋体"/>
                <w:color w:val="auto"/>
                <w:kern w:val="0"/>
                <w:sz w:val="20"/>
                <w:szCs w:val="20"/>
                <w:highlight w:val="none"/>
                <w:lang w:eastAsia="zh-CN"/>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301</w:t>
            </w:r>
          </w:p>
        </w:tc>
        <w:tc>
          <w:tcPr>
            <w:tcW w:w="577" w:type="dxa"/>
            <w:tcBorders>
              <w:top w:val="nil"/>
              <w:left w:val="nil"/>
              <w:bottom w:val="single" w:color="auto" w:sz="4" w:space="0"/>
              <w:right w:val="single" w:color="auto" w:sz="4" w:space="0"/>
            </w:tcBorders>
            <w:noWrap w:val="0"/>
            <w:vAlign w:val="center"/>
          </w:tcPr>
          <w:p>
            <w:pPr>
              <w:widowControl/>
              <w:jc w:val="center"/>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03</w:t>
            </w:r>
          </w:p>
        </w:tc>
        <w:tc>
          <w:tcPr>
            <w:tcW w:w="2891" w:type="dxa"/>
            <w:tcBorders>
              <w:top w:val="nil"/>
              <w:left w:val="nil"/>
              <w:bottom w:val="single" w:color="auto" w:sz="4" w:space="0"/>
              <w:right w:val="single" w:color="auto" w:sz="4" w:space="0"/>
            </w:tcBorders>
            <w:noWrap w:val="0"/>
            <w:vAlign w:val="center"/>
          </w:tcPr>
          <w:p>
            <w:pPr>
              <w:widowControl/>
              <w:jc w:val="center"/>
              <w:rPr>
                <w:rFonts w:hint="eastAsia" w:ascii="宋体" w:hAnsi="宋体" w:cs="宋体"/>
                <w:color w:val="auto"/>
                <w:kern w:val="0"/>
                <w:sz w:val="20"/>
                <w:szCs w:val="20"/>
                <w:highlight w:val="none"/>
                <w:lang w:eastAsia="zh-CN"/>
              </w:rPr>
            </w:pPr>
            <w:r>
              <w:rPr>
                <w:rFonts w:hint="eastAsia" w:ascii="宋体" w:hAnsi="宋体" w:cs="宋体"/>
                <w:color w:val="auto"/>
                <w:kern w:val="0"/>
                <w:sz w:val="20"/>
                <w:szCs w:val="20"/>
                <w:highlight w:val="none"/>
                <w:lang w:eastAsia="zh-CN"/>
              </w:rPr>
              <w:t>奖金</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23.55</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23.55</w:t>
            </w:r>
          </w:p>
        </w:tc>
        <w:tc>
          <w:tcPr>
            <w:tcW w:w="1701" w:type="dxa"/>
            <w:tcBorders>
              <w:top w:val="nil"/>
              <w:left w:val="nil"/>
              <w:bottom w:val="single" w:color="auto" w:sz="4" w:space="0"/>
              <w:right w:val="single" w:color="auto" w:sz="4" w:space="0"/>
            </w:tcBorders>
            <w:noWrap w:val="0"/>
            <w:vAlign w:val="center"/>
          </w:tcPr>
          <w:p>
            <w:pPr>
              <w:widowControl/>
              <w:jc w:val="center"/>
              <w:rPr>
                <w:rFonts w:hint="eastAsia" w:ascii="宋体" w:hAnsi="宋体" w:cs="宋体"/>
                <w:color w:val="auto"/>
                <w:kern w:val="0"/>
                <w:sz w:val="20"/>
                <w:szCs w:val="20"/>
                <w:highlight w:val="none"/>
                <w:lang w:eastAsia="zh-CN"/>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301</w:t>
            </w:r>
          </w:p>
        </w:tc>
        <w:tc>
          <w:tcPr>
            <w:tcW w:w="577" w:type="dxa"/>
            <w:tcBorders>
              <w:top w:val="nil"/>
              <w:left w:val="nil"/>
              <w:bottom w:val="single" w:color="auto" w:sz="4" w:space="0"/>
              <w:right w:val="single" w:color="auto" w:sz="4" w:space="0"/>
            </w:tcBorders>
            <w:noWrap w:val="0"/>
            <w:vAlign w:val="center"/>
          </w:tcPr>
          <w:p>
            <w:pPr>
              <w:widowControl/>
              <w:jc w:val="center"/>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07</w:t>
            </w:r>
          </w:p>
        </w:tc>
        <w:tc>
          <w:tcPr>
            <w:tcW w:w="2891" w:type="dxa"/>
            <w:tcBorders>
              <w:top w:val="nil"/>
              <w:left w:val="nil"/>
              <w:bottom w:val="single" w:color="auto" w:sz="4" w:space="0"/>
              <w:right w:val="single" w:color="auto" w:sz="4" w:space="0"/>
            </w:tcBorders>
            <w:noWrap w:val="0"/>
            <w:vAlign w:val="center"/>
          </w:tcPr>
          <w:p>
            <w:pPr>
              <w:widowControl/>
              <w:jc w:val="center"/>
              <w:rPr>
                <w:rFonts w:hint="eastAsia" w:ascii="宋体" w:hAnsi="宋体" w:cs="宋体"/>
                <w:color w:val="auto"/>
                <w:kern w:val="0"/>
                <w:sz w:val="20"/>
                <w:szCs w:val="20"/>
                <w:highlight w:val="none"/>
                <w:lang w:eastAsia="zh-CN"/>
              </w:rPr>
            </w:pPr>
            <w:r>
              <w:rPr>
                <w:rFonts w:hint="eastAsia" w:ascii="宋体" w:hAnsi="宋体" w:cs="宋体"/>
                <w:color w:val="auto"/>
                <w:kern w:val="0"/>
                <w:sz w:val="20"/>
                <w:szCs w:val="20"/>
                <w:highlight w:val="none"/>
                <w:lang w:eastAsia="zh-CN"/>
              </w:rPr>
              <w:t>绩效工资</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19.61</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19.61</w:t>
            </w:r>
          </w:p>
        </w:tc>
        <w:tc>
          <w:tcPr>
            <w:tcW w:w="1701" w:type="dxa"/>
            <w:tcBorders>
              <w:top w:val="nil"/>
              <w:left w:val="nil"/>
              <w:bottom w:val="single" w:color="auto" w:sz="4" w:space="0"/>
              <w:right w:val="single" w:color="auto" w:sz="4" w:space="0"/>
            </w:tcBorders>
            <w:noWrap w:val="0"/>
            <w:vAlign w:val="center"/>
          </w:tcPr>
          <w:p>
            <w:pPr>
              <w:widowControl/>
              <w:jc w:val="center"/>
              <w:rPr>
                <w:rFonts w:hint="eastAsia" w:ascii="宋体" w:hAnsi="宋体" w:cs="宋体"/>
                <w:color w:val="auto"/>
                <w:kern w:val="0"/>
                <w:sz w:val="20"/>
                <w:szCs w:val="20"/>
                <w:highlight w:val="none"/>
                <w:lang w:eastAsia="zh-CN"/>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301</w:t>
            </w:r>
          </w:p>
        </w:tc>
        <w:tc>
          <w:tcPr>
            <w:tcW w:w="577" w:type="dxa"/>
            <w:tcBorders>
              <w:top w:val="nil"/>
              <w:left w:val="nil"/>
              <w:bottom w:val="single" w:color="auto" w:sz="4" w:space="0"/>
              <w:right w:val="single" w:color="auto" w:sz="4" w:space="0"/>
            </w:tcBorders>
            <w:noWrap w:val="0"/>
            <w:vAlign w:val="center"/>
          </w:tcPr>
          <w:p>
            <w:pPr>
              <w:widowControl/>
              <w:jc w:val="center"/>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08</w:t>
            </w:r>
          </w:p>
        </w:tc>
        <w:tc>
          <w:tcPr>
            <w:tcW w:w="2891" w:type="dxa"/>
            <w:tcBorders>
              <w:top w:val="nil"/>
              <w:left w:val="nil"/>
              <w:bottom w:val="single" w:color="auto" w:sz="4" w:space="0"/>
              <w:right w:val="single" w:color="auto" w:sz="4" w:space="0"/>
            </w:tcBorders>
            <w:noWrap w:val="0"/>
            <w:vAlign w:val="center"/>
          </w:tcPr>
          <w:p>
            <w:pPr>
              <w:widowControl/>
              <w:jc w:val="center"/>
              <w:rPr>
                <w:rFonts w:hint="eastAsia" w:ascii="宋体" w:hAnsi="宋体" w:cs="宋体"/>
                <w:color w:val="auto"/>
                <w:kern w:val="0"/>
                <w:sz w:val="20"/>
                <w:szCs w:val="20"/>
                <w:highlight w:val="none"/>
                <w:lang w:eastAsia="zh-CN"/>
              </w:rPr>
            </w:pPr>
            <w:r>
              <w:rPr>
                <w:rFonts w:hint="eastAsia" w:ascii="宋体" w:hAnsi="宋体" w:cs="宋体"/>
                <w:color w:val="auto"/>
                <w:kern w:val="0"/>
                <w:sz w:val="20"/>
                <w:szCs w:val="20"/>
                <w:highlight w:val="none"/>
                <w:lang w:eastAsia="zh-CN"/>
              </w:rPr>
              <w:t>机关事业单位基本养老保险缴费</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12.38</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12.38</w:t>
            </w:r>
          </w:p>
        </w:tc>
        <w:tc>
          <w:tcPr>
            <w:tcW w:w="1701" w:type="dxa"/>
            <w:tcBorders>
              <w:top w:val="nil"/>
              <w:left w:val="nil"/>
              <w:bottom w:val="single" w:color="auto" w:sz="4" w:space="0"/>
              <w:right w:val="single" w:color="auto" w:sz="4" w:space="0"/>
            </w:tcBorders>
            <w:noWrap w:val="0"/>
            <w:vAlign w:val="center"/>
          </w:tcPr>
          <w:p>
            <w:pPr>
              <w:widowControl/>
              <w:jc w:val="center"/>
              <w:rPr>
                <w:rFonts w:hint="eastAsia" w:ascii="宋体" w:hAnsi="宋体" w:cs="宋体"/>
                <w:color w:val="auto"/>
                <w:kern w:val="0"/>
                <w:sz w:val="20"/>
                <w:szCs w:val="20"/>
                <w:highlight w:val="none"/>
                <w:lang w:eastAsia="zh-CN"/>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301</w:t>
            </w:r>
          </w:p>
        </w:tc>
        <w:tc>
          <w:tcPr>
            <w:tcW w:w="577" w:type="dxa"/>
            <w:tcBorders>
              <w:top w:val="nil"/>
              <w:left w:val="nil"/>
              <w:bottom w:val="single" w:color="auto" w:sz="4" w:space="0"/>
              <w:right w:val="single" w:color="auto" w:sz="4" w:space="0"/>
            </w:tcBorders>
            <w:noWrap w:val="0"/>
            <w:vAlign w:val="center"/>
          </w:tcPr>
          <w:p>
            <w:pPr>
              <w:widowControl/>
              <w:jc w:val="center"/>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10</w:t>
            </w:r>
          </w:p>
        </w:tc>
        <w:tc>
          <w:tcPr>
            <w:tcW w:w="2891" w:type="dxa"/>
            <w:tcBorders>
              <w:top w:val="nil"/>
              <w:left w:val="nil"/>
              <w:bottom w:val="single" w:color="auto" w:sz="4" w:space="0"/>
              <w:right w:val="single" w:color="auto" w:sz="4" w:space="0"/>
            </w:tcBorders>
            <w:noWrap w:val="0"/>
            <w:vAlign w:val="center"/>
          </w:tcPr>
          <w:p>
            <w:pPr>
              <w:widowControl/>
              <w:jc w:val="center"/>
              <w:rPr>
                <w:rFonts w:hint="eastAsia" w:ascii="宋体" w:hAnsi="宋体" w:cs="宋体"/>
                <w:color w:val="auto"/>
                <w:kern w:val="0"/>
                <w:sz w:val="20"/>
                <w:szCs w:val="20"/>
                <w:highlight w:val="none"/>
                <w:lang w:eastAsia="zh-CN"/>
              </w:rPr>
            </w:pPr>
            <w:r>
              <w:rPr>
                <w:rFonts w:hint="eastAsia" w:ascii="宋体" w:hAnsi="宋体" w:cs="宋体"/>
                <w:color w:val="auto"/>
                <w:kern w:val="0"/>
                <w:sz w:val="20"/>
                <w:szCs w:val="20"/>
                <w:highlight w:val="none"/>
                <w:lang w:eastAsia="zh-CN"/>
              </w:rPr>
              <w:t>职工基本医疗保险缴费</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6.19</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6.19</w:t>
            </w:r>
          </w:p>
        </w:tc>
        <w:tc>
          <w:tcPr>
            <w:tcW w:w="1701" w:type="dxa"/>
            <w:tcBorders>
              <w:top w:val="nil"/>
              <w:left w:val="nil"/>
              <w:bottom w:val="single" w:color="auto" w:sz="4" w:space="0"/>
              <w:right w:val="single" w:color="auto" w:sz="4" w:space="0"/>
            </w:tcBorders>
            <w:noWrap w:val="0"/>
            <w:vAlign w:val="center"/>
          </w:tcPr>
          <w:p>
            <w:pPr>
              <w:widowControl/>
              <w:jc w:val="center"/>
              <w:rPr>
                <w:rFonts w:hint="eastAsia" w:ascii="宋体" w:hAnsi="宋体" w:cs="宋体"/>
                <w:color w:val="auto"/>
                <w:kern w:val="0"/>
                <w:sz w:val="20"/>
                <w:szCs w:val="20"/>
                <w:highlight w:val="none"/>
                <w:lang w:eastAsia="zh-CN"/>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301</w:t>
            </w:r>
          </w:p>
        </w:tc>
        <w:tc>
          <w:tcPr>
            <w:tcW w:w="577" w:type="dxa"/>
            <w:tcBorders>
              <w:top w:val="nil"/>
              <w:left w:val="nil"/>
              <w:bottom w:val="single" w:color="auto" w:sz="4" w:space="0"/>
              <w:right w:val="single" w:color="auto" w:sz="4" w:space="0"/>
            </w:tcBorders>
            <w:noWrap w:val="0"/>
            <w:vAlign w:val="center"/>
          </w:tcPr>
          <w:p>
            <w:pPr>
              <w:widowControl/>
              <w:jc w:val="center"/>
              <w:rPr>
                <w:rFonts w:hint="eastAsia" w:ascii="宋体" w:hAnsi="宋体" w:cs="宋体"/>
                <w:color w:val="auto"/>
                <w:kern w:val="0"/>
                <w:sz w:val="20"/>
                <w:szCs w:val="20"/>
                <w:highlight w:val="none"/>
                <w:lang w:eastAsia="zh-CN"/>
              </w:rPr>
            </w:pPr>
            <w:r>
              <w:rPr>
                <w:rFonts w:hint="eastAsia" w:ascii="宋体" w:hAnsi="宋体" w:cs="宋体"/>
                <w:color w:val="auto"/>
                <w:kern w:val="0"/>
                <w:sz w:val="20"/>
                <w:szCs w:val="20"/>
                <w:highlight w:val="none"/>
                <w:lang w:val="en-US" w:eastAsia="zh-CN"/>
              </w:rPr>
              <w:t>11</w:t>
            </w:r>
          </w:p>
        </w:tc>
        <w:tc>
          <w:tcPr>
            <w:tcW w:w="2891" w:type="dxa"/>
            <w:tcBorders>
              <w:top w:val="nil"/>
              <w:left w:val="nil"/>
              <w:bottom w:val="single" w:color="auto" w:sz="4" w:space="0"/>
              <w:right w:val="single" w:color="auto" w:sz="4" w:space="0"/>
            </w:tcBorders>
            <w:noWrap w:val="0"/>
            <w:vAlign w:val="center"/>
          </w:tcPr>
          <w:p>
            <w:pPr>
              <w:widowControl/>
              <w:jc w:val="center"/>
              <w:rPr>
                <w:rFonts w:hint="eastAsia" w:ascii="宋体" w:hAnsi="宋体" w:cs="宋体"/>
                <w:color w:val="auto"/>
                <w:kern w:val="0"/>
                <w:sz w:val="20"/>
                <w:szCs w:val="20"/>
                <w:highlight w:val="none"/>
                <w:lang w:eastAsia="zh-CN"/>
              </w:rPr>
            </w:pPr>
            <w:r>
              <w:rPr>
                <w:rFonts w:hint="eastAsia" w:ascii="宋体" w:hAnsi="宋体" w:cs="宋体"/>
                <w:color w:val="auto"/>
                <w:kern w:val="0"/>
                <w:sz w:val="20"/>
                <w:szCs w:val="20"/>
                <w:highlight w:val="none"/>
                <w:lang w:eastAsia="zh-CN"/>
              </w:rPr>
              <w:t>公务员医疗补助缴费</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1.70</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1.70</w:t>
            </w:r>
          </w:p>
        </w:tc>
        <w:tc>
          <w:tcPr>
            <w:tcW w:w="1701" w:type="dxa"/>
            <w:tcBorders>
              <w:top w:val="nil"/>
              <w:left w:val="nil"/>
              <w:bottom w:val="single" w:color="auto" w:sz="4" w:space="0"/>
              <w:right w:val="single" w:color="auto" w:sz="4" w:space="0"/>
            </w:tcBorders>
            <w:noWrap w:val="0"/>
            <w:vAlign w:val="center"/>
          </w:tcPr>
          <w:p>
            <w:pPr>
              <w:widowControl/>
              <w:jc w:val="center"/>
              <w:rPr>
                <w:rFonts w:hint="eastAsia" w:ascii="宋体" w:hAnsi="宋体" w:cs="宋体"/>
                <w:color w:val="auto"/>
                <w:kern w:val="0"/>
                <w:sz w:val="20"/>
                <w:szCs w:val="20"/>
                <w:highlight w:val="none"/>
                <w:lang w:eastAsia="zh-CN"/>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301</w:t>
            </w:r>
          </w:p>
        </w:tc>
        <w:tc>
          <w:tcPr>
            <w:tcW w:w="577" w:type="dxa"/>
            <w:tcBorders>
              <w:top w:val="nil"/>
              <w:left w:val="nil"/>
              <w:bottom w:val="single" w:color="auto" w:sz="4" w:space="0"/>
              <w:right w:val="single" w:color="auto" w:sz="4" w:space="0"/>
            </w:tcBorders>
            <w:noWrap w:val="0"/>
            <w:vAlign w:val="center"/>
          </w:tcPr>
          <w:p>
            <w:pPr>
              <w:widowControl/>
              <w:jc w:val="center"/>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12</w:t>
            </w:r>
          </w:p>
        </w:tc>
        <w:tc>
          <w:tcPr>
            <w:tcW w:w="2891" w:type="dxa"/>
            <w:tcBorders>
              <w:top w:val="nil"/>
              <w:left w:val="nil"/>
              <w:bottom w:val="single" w:color="auto" w:sz="4" w:space="0"/>
              <w:right w:val="single" w:color="auto" w:sz="4" w:space="0"/>
            </w:tcBorders>
            <w:noWrap w:val="0"/>
            <w:vAlign w:val="center"/>
          </w:tcPr>
          <w:p>
            <w:pPr>
              <w:widowControl/>
              <w:jc w:val="center"/>
              <w:rPr>
                <w:rFonts w:hint="eastAsia" w:ascii="宋体" w:hAnsi="宋体" w:cs="宋体"/>
                <w:color w:val="auto"/>
                <w:kern w:val="0"/>
                <w:sz w:val="20"/>
                <w:szCs w:val="20"/>
                <w:highlight w:val="none"/>
                <w:lang w:eastAsia="zh-CN"/>
              </w:rPr>
            </w:pPr>
            <w:r>
              <w:rPr>
                <w:rFonts w:hint="eastAsia" w:ascii="宋体" w:hAnsi="宋体" w:cs="宋体"/>
                <w:color w:val="auto"/>
                <w:kern w:val="0"/>
                <w:sz w:val="20"/>
                <w:szCs w:val="20"/>
                <w:highlight w:val="none"/>
                <w:lang w:eastAsia="zh-CN"/>
              </w:rPr>
              <w:t>其他社会保险缴费</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0.74</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0.74</w:t>
            </w:r>
          </w:p>
        </w:tc>
        <w:tc>
          <w:tcPr>
            <w:tcW w:w="1701" w:type="dxa"/>
            <w:tcBorders>
              <w:top w:val="nil"/>
              <w:left w:val="nil"/>
              <w:bottom w:val="single" w:color="auto" w:sz="4" w:space="0"/>
              <w:right w:val="single" w:color="auto" w:sz="4" w:space="0"/>
            </w:tcBorders>
            <w:noWrap w:val="0"/>
            <w:vAlign w:val="center"/>
          </w:tcPr>
          <w:p>
            <w:pPr>
              <w:widowControl/>
              <w:jc w:val="center"/>
              <w:rPr>
                <w:rFonts w:hint="eastAsia" w:ascii="宋体" w:hAnsi="宋体" w:cs="宋体"/>
                <w:color w:val="auto"/>
                <w:kern w:val="0"/>
                <w:sz w:val="20"/>
                <w:szCs w:val="20"/>
                <w:highlight w:val="none"/>
                <w:lang w:eastAsia="zh-CN"/>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301</w:t>
            </w:r>
          </w:p>
        </w:tc>
        <w:tc>
          <w:tcPr>
            <w:tcW w:w="577" w:type="dxa"/>
            <w:tcBorders>
              <w:top w:val="nil"/>
              <w:left w:val="nil"/>
              <w:bottom w:val="single" w:color="auto" w:sz="4" w:space="0"/>
              <w:right w:val="single" w:color="auto" w:sz="4" w:space="0"/>
            </w:tcBorders>
            <w:noWrap w:val="0"/>
            <w:vAlign w:val="center"/>
          </w:tcPr>
          <w:p>
            <w:pPr>
              <w:widowControl/>
              <w:jc w:val="center"/>
              <w:rPr>
                <w:rFonts w:hint="eastAsia" w:ascii="宋体" w:hAnsi="宋体" w:cs="宋体"/>
                <w:color w:val="auto"/>
                <w:kern w:val="0"/>
                <w:sz w:val="20"/>
                <w:szCs w:val="20"/>
                <w:highlight w:val="none"/>
                <w:lang w:eastAsia="zh-CN"/>
              </w:rPr>
            </w:pPr>
            <w:r>
              <w:rPr>
                <w:rFonts w:hint="eastAsia" w:ascii="宋体" w:hAnsi="宋体" w:cs="宋体"/>
                <w:color w:val="auto"/>
                <w:kern w:val="0"/>
                <w:sz w:val="20"/>
                <w:szCs w:val="20"/>
                <w:highlight w:val="none"/>
                <w:lang w:val="en-US" w:eastAsia="zh-CN"/>
              </w:rPr>
              <w:t>13</w:t>
            </w:r>
          </w:p>
        </w:tc>
        <w:tc>
          <w:tcPr>
            <w:tcW w:w="2891" w:type="dxa"/>
            <w:tcBorders>
              <w:top w:val="nil"/>
              <w:left w:val="nil"/>
              <w:bottom w:val="single" w:color="auto" w:sz="4" w:space="0"/>
              <w:right w:val="single" w:color="auto" w:sz="4" w:space="0"/>
            </w:tcBorders>
            <w:noWrap w:val="0"/>
            <w:vAlign w:val="center"/>
          </w:tcPr>
          <w:p>
            <w:pPr>
              <w:widowControl/>
              <w:jc w:val="center"/>
              <w:rPr>
                <w:rFonts w:hint="eastAsia" w:ascii="宋体" w:hAnsi="宋体" w:cs="宋体"/>
                <w:color w:val="auto"/>
                <w:kern w:val="0"/>
                <w:sz w:val="20"/>
                <w:szCs w:val="20"/>
                <w:highlight w:val="none"/>
                <w:lang w:eastAsia="zh-CN"/>
              </w:rPr>
            </w:pPr>
            <w:r>
              <w:rPr>
                <w:rFonts w:hint="eastAsia" w:ascii="宋体" w:hAnsi="宋体" w:cs="宋体"/>
                <w:color w:val="auto"/>
                <w:kern w:val="0"/>
                <w:sz w:val="20"/>
                <w:szCs w:val="20"/>
                <w:highlight w:val="none"/>
                <w:lang w:eastAsia="zh-CN"/>
              </w:rPr>
              <w:t>住房公积金</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10.20</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10.20</w:t>
            </w:r>
          </w:p>
        </w:tc>
        <w:tc>
          <w:tcPr>
            <w:tcW w:w="1701" w:type="dxa"/>
            <w:tcBorders>
              <w:top w:val="nil"/>
              <w:left w:val="nil"/>
              <w:bottom w:val="single" w:color="auto" w:sz="4" w:space="0"/>
              <w:right w:val="single" w:color="auto" w:sz="4" w:space="0"/>
            </w:tcBorders>
            <w:noWrap w:val="0"/>
            <w:vAlign w:val="center"/>
          </w:tcPr>
          <w:p>
            <w:pPr>
              <w:widowControl/>
              <w:jc w:val="center"/>
              <w:rPr>
                <w:rFonts w:hint="eastAsia" w:ascii="宋体" w:hAnsi="宋体" w:cs="宋体"/>
                <w:color w:val="auto"/>
                <w:kern w:val="0"/>
                <w:sz w:val="20"/>
                <w:szCs w:val="20"/>
                <w:highlight w:val="none"/>
                <w:lang w:eastAsia="zh-CN"/>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302</w:t>
            </w:r>
          </w:p>
        </w:tc>
        <w:tc>
          <w:tcPr>
            <w:tcW w:w="577" w:type="dxa"/>
            <w:tcBorders>
              <w:top w:val="nil"/>
              <w:left w:val="nil"/>
              <w:bottom w:val="single" w:color="auto" w:sz="4" w:space="0"/>
              <w:right w:val="single" w:color="auto" w:sz="4" w:space="0"/>
            </w:tcBorders>
            <w:noWrap w:val="0"/>
            <w:vAlign w:val="center"/>
          </w:tcPr>
          <w:p>
            <w:pPr>
              <w:widowControl/>
              <w:jc w:val="center"/>
              <w:rPr>
                <w:rFonts w:hint="eastAsia" w:ascii="宋体" w:hAnsi="宋体" w:cs="宋体"/>
                <w:color w:val="auto"/>
                <w:kern w:val="0"/>
                <w:sz w:val="20"/>
                <w:szCs w:val="20"/>
                <w:highlight w:val="none"/>
                <w:lang w:eastAsia="zh-CN"/>
              </w:rPr>
            </w:pPr>
          </w:p>
        </w:tc>
        <w:tc>
          <w:tcPr>
            <w:tcW w:w="2891" w:type="dxa"/>
            <w:tcBorders>
              <w:top w:val="nil"/>
              <w:left w:val="nil"/>
              <w:bottom w:val="single" w:color="auto" w:sz="4" w:space="0"/>
              <w:right w:val="single" w:color="auto" w:sz="4" w:space="0"/>
            </w:tcBorders>
            <w:noWrap w:val="0"/>
            <w:vAlign w:val="center"/>
          </w:tcPr>
          <w:p>
            <w:pPr>
              <w:widowControl/>
              <w:jc w:val="center"/>
              <w:rPr>
                <w:rFonts w:hint="eastAsia" w:ascii="宋体" w:hAnsi="宋体" w:cs="宋体"/>
                <w:color w:val="auto"/>
                <w:kern w:val="0"/>
                <w:sz w:val="20"/>
                <w:szCs w:val="20"/>
                <w:highlight w:val="none"/>
                <w:lang w:eastAsia="zh-CN"/>
              </w:rPr>
            </w:pPr>
            <w:r>
              <w:rPr>
                <w:rFonts w:hint="eastAsia" w:ascii="宋体" w:hAnsi="宋体" w:cs="宋体"/>
                <w:color w:val="auto"/>
                <w:kern w:val="0"/>
                <w:sz w:val="20"/>
                <w:szCs w:val="20"/>
                <w:highlight w:val="none"/>
                <w:lang w:eastAsia="zh-CN"/>
              </w:rPr>
              <w:t>商品和服务支出</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4.20</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eastAsia" w:ascii="宋体" w:hAnsi="宋体" w:cs="宋体"/>
                <w:color w:val="auto"/>
                <w:kern w:val="0"/>
                <w:sz w:val="20"/>
                <w:szCs w:val="20"/>
                <w:highlight w:val="none"/>
                <w:lang w:eastAsia="zh-CN"/>
              </w:rPr>
            </w:pPr>
          </w:p>
        </w:tc>
        <w:tc>
          <w:tcPr>
            <w:tcW w:w="1701" w:type="dxa"/>
            <w:tcBorders>
              <w:top w:val="nil"/>
              <w:left w:val="nil"/>
              <w:bottom w:val="single" w:color="auto" w:sz="4" w:space="0"/>
              <w:right w:val="single" w:color="auto" w:sz="4" w:space="0"/>
            </w:tcBorders>
            <w:noWrap w:val="0"/>
            <w:vAlign w:val="center"/>
          </w:tcPr>
          <w:p>
            <w:pPr>
              <w:widowControl/>
              <w:jc w:val="center"/>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4.42</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302</w:t>
            </w:r>
          </w:p>
        </w:tc>
        <w:tc>
          <w:tcPr>
            <w:tcW w:w="577" w:type="dxa"/>
            <w:tcBorders>
              <w:top w:val="nil"/>
              <w:left w:val="nil"/>
              <w:bottom w:val="single" w:color="auto" w:sz="4" w:space="0"/>
              <w:right w:val="single" w:color="auto" w:sz="4" w:space="0"/>
            </w:tcBorders>
            <w:noWrap w:val="0"/>
            <w:vAlign w:val="center"/>
          </w:tcPr>
          <w:p>
            <w:pPr>
              <w:widowControl/>
              <w:jc w:val="center"/>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01</w:t>
            </w:r>
          </w:p>
        </w:tc>
        <w:tc>
          <w:tcPr>
            <w:tcW w:w="2891" w:type="dxa"/>
            <w:tcBorders>
              <w:top w:val="nil"/>
              <w:left w:val="nil"/>
              <w:bottom w:val="single" w:color="auto" w:sz="4" w:space="0"/>
              <w:right w:val="single" w:color="auto" w:sz="4" w:space="0"/>
            </w:tcBorders>
            <w:noWrap w:val="0"/>
            <w:vAlign w:val="center"/>
          </w:tcPr>
          <w:p>
            <w:pPr>
              <w:widowControl/>
              <w:jc w:val="center"/>
              <w:rPr>
                <w:rFonts w:hint="eastAsia" w:ascii="宋体" w:hAnsi="宋体" w:cs="宋体"/>
                <w:color w:val="auto"/>
                <w:kern w:val="0"/>
                <w:sz w:val="20"/>
                <w:szCs w:val="20"/>
                <w:highlight w:val="none"/>
                <w:lang w:eastAsia="zh-CN"/>
              </w:rPr>
            </w:pPr>
            <w:r>
              <w:rPr>
                <w:rFonts w:hint="eastAsia" w:ascii="宋体" w:hAnsi="宋体" w:cs="宋体"/>
                <w:color w:val="auto"/>
                <w:kern w:val="0"/>
                <w:sz w:val="20"/>
                <w:szCs w:val="20"/>
                <w:highlight w:val="none"/>
                <w:lang w:eastAsia="zh-CN"/>
              </w:rPr>
              <w:t>办公费</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0.53</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eastAsia" w:ascii="宋体" w:hAnsi="宋体" w:cs="宋体"/>
                <w:color w:val="auto"/>
                <w:kern w:val="0"/>
                <w:sz w:val="20"/>
                <w:szCs w:val="20"/>
                <w:highlight w:val="none"/>
                <w:lang w:eastAsia="zh-CN"/>
              </w:rPr>
            </w:pPr>
          </w:p>
        </w:tc>
        <w:tc>
          <w:tcPr>
            <w:tcW w:w="1701" w:type="dxa"/>
            <w:tcBorders>
              <w:top w:val="nil"/>
              <w:left w:val="nil"/>
              <w:bottom w:val="single" w:color="auto" w:sz="4" w:space="0"/>
              <w:right w:val="single" w:color="auto" w:sz="4" w:space="0"/>
            </w:tcBorders>
            <w:noWrap w:val="0"/>
            <w:vAlign w:val="center"/>
          </w:tcPr>
          <w:p>
            <w:pPr>
              <w:widowControl/>
              <w:jc w:val="center"/>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0.53</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302</w:t>
            </w:r>
          </w:p>
        </w:tc>
        <w:tc>
          <w:tcPr>
            <w:tcW w:w="577" w:type="dxa"/>
            <w:tcBorders>
              <w:top w:val="nil"/>
              <w:left w:val="nil"/>
              <w:bottom w:val="single" w:color="auto" w:sz="4" w:space="0"/>
              <w:right w:val="single" w:color="auto" w:sz="4" w:space="0"/>
            </w:tcBorders>
            <w:noWrap w:val="0"/>
            <w:vAlign w:val="center"/>
          </w:tcPr>
          <w:p>
            <w:pPr>
              <w:widowControl/>
              <w:jc w:val="center"/>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02</w:t>
            </w:r>
          </w:p>
        </w:tc>
        <w:tc>
          <w:tcPr>
            <w:tcW w:w="2891" w:type="dxa"/>
            <w:tcBorders>
              <w:top w:val="nil"/>
              <w:left w:val="nil"/>
              <w:bottom w:val="single" w:color="auto" w:sz="4" w:space="0"/>
              <w:right w:val="single" w:color="auto" w:sz="4" w:space="0"/>
            </w:tcBorders>
            <w:noWrap w:val="0"/>
            <w:vAlign w:val="center"/>
          </w:tcPr>
          <w:p>
            <w:pPr>
              <w:widowControl/>
              <w:jc w:val="center"/>
              <w:rPr>
                <w:rFonts w:hint="eastAsia" w:ascii="宋体" w:hAnsi="宋体" w:cs="宋体"/>
                <w:color w:val="auto"/>
                <w:kern w:val="0"/>
                <w:sz w:val="20"/>
                <w:szCs w:val="20"/>
                <w:highlight w:val="none"/>
                <w:lang w:eastAsia="zh-CN"/>
              </w:rPr>
            </w:pPr>
            <w:r>
              <w:rPr>
                <w:rFonts w:hint="eastAsia" w:ascii="宋体" w:hAnsi="宋体" w:cs="宋体"/>
                <w:color w:val="auto"/>
                <w:kern w:val="0"/>
                <w:sz w:val="20"/>
                <w:szCs w:val="20"/>
                <w:highlight w:val="none"/>
                <w:lang w:eastAsia="zh-CN"/>
              </w:rPr>
              <w:t>印刷费</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0.10</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eastAsia" w:ascii="宋体" w:hAnsi="宋体" w:cs="宋体"/>
                <w:color w:val="auto"/>
                <w:kern w:val="0"/>
                <w:sz w:val="20"/>
                <w:szCs w:val="20"/>
                <w:highlight w:val="none"/>
                <w:lang w:eastAsia="zh-CN"/>
              </w:rPr>
            </w:pPr>
          </w:p>
        </w:tc>
        <w:tc>
          <w:tcPr>
            <w:tcW w:w="1701" w:type="dxa"/>
            <w:tcBorders>
              <w:top w:val="nil"/>
              <w:left w:val="nil"/>
              <w:bottom w:val="single" w:color="auto" w:sz="4" w:space="0"/>
              <w:right w:val="single" w:color="auto" w:sz="4" w:space="0"/>
            </w:tcBorders>
            <w:noWrap w:val="0"/>
            <w:vAlign w:val="center"/>
          </w:tcPr>
          <w:p>
            <w:pPr>
              <w:widowControl/>
              <w:jc w:val="center"/>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0.10</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302</w:t>
            </w:r>
          </w:p>
        </w:tc>
        <w:tc>
          <w:tcPr>
            <w:tcW w:w="577" w:type="dxa"/>
            <w:tcBorders>
              <w:top w:val="nil"/>
              <w:left w:val="nil"/>
              <w:bottom w:val="single" w:color="auto" w:sz="4" w:space="0"/>
              <w:right w:val="single" w:color="auto" w:sz="4" w:space="0"/>
            </w:tcBorders>
            <w:noWrap w:val="0"/>
            <w:vAlign w:val="center"/>
          </w:tcPr>
          <w:p>
            <w:pPr>
              <w:widowControl/>
              <w:jc w:val="center"/>
              <w:rPr>
                <w:rFonts w:hint="eastAsia" w:ascii="宋体" w:hAnsi="宋体" w:cs="宋体"/>
                <w:color w:val="auto"/>
                <w:kern w:val="0"/>
                <w:sz w:val="20"/>
                <w:szCs w:val="20"/>
                <w:highlight w:val="none"/>
                <w:lang w:eastAsia="zh-CN"/>
              </w:rPr>
            </w:pPr>
            <w:r>
              <w:rPr>
                <w:rFonts w:hint="eastAsia" w:ascii="宋体" w:hAnsi="宋体" w:cs="宋体"/>
                <w:color w:val="auto"/>
                <w:kern w:val="0"/>
                <w:sz w:val="20"/>
                <w:szCs w:val="20"/>
                <w:highlight w:val="none"/>
                <w:lang w:val="en-US" w:eastAsia="zh-CN"/>
              </w:rPr>
              <w:t>07</w:t>
            </w:r>
          </w:p>
        </w:tc>
        <w:tc>
          <w:tcPr>
            <w:tcW w:w="2891" w:type="dxa"/>
            <w:tcBorders>
              <w:top w:val="nil"/>
              <w:left w:val="nil"/>
              <w:bottom w:val="single" w:color="auto" w:sz="4" w:space="0"/>
              <w:right w:val="single" w:color="auto" w:sz="4" w:space="0"/>
            </w:tcBorders>
            <w:noWrap w:val="0"/>
            <w:vAlign w:val="center"/>
          </w:tcPr>
          <w:p>
            <w:pPr>
              <w:widowControl/>
              <w:jc w:val="center"/>
              <w:rPr>
                <w:rFonts w:hint="eastAsia" w:ascii="宋体" w:hAnsi="宋体" w:cs="宋体"/>
                <w:color w:val="auto"/>
                <w:kern w:val="0"/>
                <w:sz w:val="20"/>
                <w:szCs w:val="20"/>
                <w:highlight w:val="none"/>
                <w:lang w:eastAsia="zh-CN"/>
              </w:rPr>
            </w:pPr>
            <w:r>
              <w:rPr>
                <w:rFonts w:hint="eastAsia" w:ascii="宋体" w:hAnsi="宋体" w:cs="宋体"/>
                <w:color w:val="auto"/>
                <w:kern w:val="0"/>
                <w:sz w:val="20"/>
                <w:szCs w:val="20"/>
                <w:highlight w:val="none"/>
                <w:lang w:eastAsia="zh-CN"/>
              </w:rPr>
              <w:t>邮电费</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0.48</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eastAsia" w:ascii="宋体" w:hAnsi="宋体" w:cs="宋体"/>
                <w:color w:val="auto"/>
                <w:kern w:val="0"/>
                <w:sz w:val="20"/>
                <w:szCs w:val="20"/>
                <w:highlight w:val="none"/>
                <w:lang w:eastAsia="zh-CN"/>
              </w:rPr>
            </w:pPr>
          </w:p>
        </w:tc>
        <w:tc>
          <w:tcPr>
            <w:tcW w:w="1701" w:type="dxa"/>
            <w:tcBorders>
              <w:top w:val="nil"/>
              <w:left w:val="nil"/>
              <w:bottom w:val="single" w:color="auto" w:sz="4" w:space="0"/>
              <w:right w:val="single" w:color="auto" w:sz="4" w:space="0"/>
            </w:tcBorders>
            <w:noWrap w:val="0"/>
            <w:vAlign w:val="center"/>
          </w:tcPr>
          <w:p>
            <w:pPr>
              <w:widowControl/>
              <w:jc w:val="center"/>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0.48</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302</w:t>
            </w:r>
          </w:p>
        </w:tc>
        <w:tc>
          <w:tcPr>
            <w:tcW w:w="577" w:type="dxa"/>
            <w:tcBorders>
              <w:top w:val="nil"/>
              <w:left w:val="nil"/>
              <w:bottom w:val="single" w:color="auto" w:sz="4" w:space="0"/>
              <w:right w:val="single" w:color="auto" w:sz="4" w:space="0"/>
            </w:tcBorders>
            <w:noWrap w:val="0"/>
            <w:vAlign w:val="center"/>
          </w:tcPr>
          <w:p>
            <w:pPr>
              <w:widowControl/>
              <w:jc w:val="center"/>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09</w:t>
            </w:r>
          </w:p>
        </w:tc>
        <w:tc>
          <w:tcPr>
            <w:tcW w:w="2891" w:type="dxa"/>
            <w:tcBorders>
              <w:top w:val="nil"/>
              <w:left w:val="nil"/>
              <w:bottom w:val="single" w:color="auto" w:sz="4" w:space="0"/>
              <w:right w:val="single" w:color="auto" w:sz="4" w:space="0"/>
            </w:tcBorders>
            <w:noWrap w:val="0"/>
            <w:vAlign w:val="center"/>
          </w:tcPr>
          <w:p>
            <w:pPr>
              <w:widowControl/>
              <w:jc w:val="center"/>
              <w:rPr>
                <w:rFonts w:hint="eastAsia" w:ascii="宋体" w:hAnsi="宋体" w:cs="宋体"/>
                <w:color w:val="auto"/>
                <w:kern w:val="0"/>
                <w:sz w:val="20"/>
                <w:szCs w:val="20"/>
                <w:highlight w:val="none"/>
                <w:lang w:eastAsia="zh-CN"/>
              </w:rPr>
            </w:pPr>
            <w:r>
              <w:rPr>
                <w:rFonts w:hint="eastAsia" w:ascii="宋体" w:hAnsi="宋体" w:cs="宋体"/>
                <w:color w:val="auto"/>
                <w:kern w:val="0"/>
                <w:sz w:val="20"/>
                <w:szCs w:val="20"/>
                <w:highlight w:val="none"/>
                <w:lang w:eastAsia="zh-CN"/>
              </w:rPr>
              <w:t>物业管理费</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0.02</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eastAsia" w:ascii="宋体" w:hAnsi="宋体" w:cs="宋体"/>
                <w:color w:val="auto"/>
                <w:kern w:val="0"/>
                <w:sz w:val="20"/>
                <w:szCs w:val="20"/>
                <w:highlight w:val="none"/>
                <w:lang w:eastAsia="zh-CN"/>
              </w:rPr>
            </w:pPr>
          </w:p>
        </w:tc>
        <w:tc>
          <w:tcPr>
            <w:tcW w:w="1701" w:type="dxa"/>
            <w:tcBorders>
              <w:top w:val="nil"/>
              <w:left w:val="nil"/>
              <w:bottom w:val="single" w:color="auto" w:sz="4" w:space="0"/>
              <w:right w:val="single" w:color="auto" w:sz="4" w:space="0"/>
            </w:tcBorders>
            <w:noWrap w:val="0"/>
            <w:vAlign w:val="center"/>
          </w:tcPr>
          <w:p>
            <w:pPr>
              <w:widowControl/>
              <w:jc w:val="center"/>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0.02</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302</w:t>
            </w:r>
          </w:p>
        </w:tc>
        <w:tc>
          <w:tcPr>
            <w:tcW w:w="577" w:type="dxa"/>
            <w:tcBorders>
              <w:top w:val="nil"/>
              <w:left w:val="nil"/>
              <w:bottom w:val="single" w:color="auto" w:sz="4" w:space="0"/>
              <w:right w:val="single" w:color="auto" w:sz="4" w:space="0"/>
            </w:tcBorders>
            <w:noWrap w:val="0"/>
            <w:vAlign w:val="center"/>
          </w:tcPr>
          <w:p>
            <w:pPr>
              <w:widowControl/>
              <w:jc w:val="center"/>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11</w:t>
            </w:r>
          </w:p>
        </w:tc>
        <w:tc>
          <w:tcPr>
            <w:tcW w:w="2891" w:type="dxa"/>
            <w:tcBorders>
              <w:top w:val="nil"/>
              <w:left w:val="nil"/>
              <w:bottom w:val="single" w:color="auto" w:sz="4" w:space="0"/>
              <w:right w:val="single" w:color="auto" w:sz="4" w:space="0"/>
            </w:tcBorders>
            <w:noWrap w:val="0"/>
            <w:vAlign w:val="center"/>
          </w:tcPr>
          <w:p>
            <w:pPr>
              <w:widowControl/>
              <w:jc w:val="center"/>
              <w:rPr>
                <w:rFonts w:hint="eastAsia" w:ascii="宋体" w:hAnsi="宋体" w:cs="宋体"/>
                <w:color w:val="auto"/>
                <w:kern w:val="0"/>
                <w:sz w:val="20"/>
                <w:szCs w:val="20"/>
                <w:highlight w:val="none"/>
                <w:lang w:eastAsia="zh-CN"/>
              </w:rPr>
            </w:pPr>
            <w:r>
              <w:rPr>
                <w:rFonts w:hint="eastAsia" w:ascii="宋体" w:hAnsi="宋体" w:cs="宋体"/>
                <w:color w:val="auto"/>
                <w:kern w:val="0"/>
                <w:sz w:val="20"/>
                <w:szCs w:val="20"/>
                <w:highlight w:val="none"/>
                <w:lang w:eastAsia="zh-CN"/>
              </w:rPr>
              <w:t>差旅费</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0.20</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eastAsia" w:ascii="宋体" w:hAnsi="宋体" w:cs="宋体"/>
                <w:color w:val="auto"/>
                <w:kern w:val="0"/>
                <w:sz w:val="20"/>
                <w:szCs w:val="20"/>
                <w:highlight w:val="none"/>
                <w:lang w:eastAsia="zh-CN"/>
              </w:rPr>
            </w:pPr>
          </w:p>
        </w:tc>
        <w:tc>
          <w:tcPr>
            <w:tcW w:w="1701" w:type="dxa"/>
            <w:tcBorders>
              <w:top w:val="nil"/>
              <w:left w:val="nil"/>
              <w:bottom w:val="single" w:color="auto" w:sz="4" w:space="0"/>
              <w:right w:val="single" w:color="auto" w:sz="4" w:space="0"/>
            </w:tcBorders>
            <w:noWrap w:val="0"/>
            <w:vAlign w:val="center"/>
          </w:tcPr>
          <w:p>
            <w:pPr>
              <w:widowControl/>
              <w:jc w:val="center"/>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0.20</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302</w:t>
            </w:r>
          </w:p>
        </w:tc>
        <w:tc>
          <w:tcPr>
            <w:tcW w:w="577" w:type="dxa"/>
            <w:tcBorders>
              <w:top w:val="nil"/>
              <w:left w:val="nil"/>
              <w:bottom w:val="single" w:color="auto" w:sz="4" w:space="0"/>
              <w:right w:val="single" w:color="auto" w:sz="4" w:space="0"/>
            </w:tcBorders>
            <w:noWrap w:val="0"/>
            <w:vAlign w:val="center"/>
          </w:tcPr>
          <w:p>
            <w:pPr>
              <w:widowControl/>
              <w:jc w:val="center"/>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28</w:t>
            </w:r>
          </w:p>
        </w:tc>
        <w:tc>
          <w:tcPr>
            <w:tcW w:w="2891" w:type="dxa"/>
            <w:tcBorders>
              <w:top w:val="nil"/>
              <w:left w:val="nil"/>
              <w:bottom w:val="single" w:color="auto" w:sz="4" w:space="0"/>
              <w:right w:val="single" w:color="auto" w:sz="4" w:space="0"/>
            </w:tcBorders>
            <w:noWrap w:val="0"/>
            <w:vAlign w:val="center"/>
          </w:tcPr>
          <w:p>
            <w:pPr>
              <w:widowControl/>
              <w:jc w:val="center"/>
              <w:rPr>
                <w:rFonts w:hint="eastAsia" w:ascii="宋体" w:hAnsi="宋体" w:cs="宋体"/>
                <w:color w:val="auto"/>
                <w:kern w:val="0"/>
                <w:sz w:val="20"/>
                <w:szCs w:val="20"/>
                <w:highlight w:val="none"/>
                <w:lang w:eastAsia="zh-CN"/>
              </w:rPr>
            </w:pPr>
            <w:r>
              <w:rPr>
                <w:rFonts w:hint="eastAsia" w:ascii="宋体" w:hAnsi="宋体" w:cs="宋体"/>
                <w:color w:val="auto"/>
                <w:kern w:val="0"/>
                <w:sz w:val="20"/>
                <w:szCs w:val="20"/>
                <w:highlight w:val="none"/>
                <w:lang w:eastAsia="zh-CN"/>
              </w:rPr>
              <w:t>工会经费</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1.49</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eastAsia" w:ascii="宋体" w:hAnsi="宋体" w:cs="宋体"/>
                <w:color w:val="auto"/>
                <w:kern w:val="0"/>
                <w:sz w:val="20"/>
                <w:szCs w:val="20"/>
                <w:highlight w:val="none"/>
                <w:lang w:eastAsia="zh-CN"/>
              </w:rPr>
            </w:pPr>
          </w:p>
        </w:tc>
        <w:tc>
          <w:tcPr>
            <w:tcW w:w="1701" w:type="dxa"/>
            <w:tcBorders>
              <w:top w:val="nil"/>
              <w:left w:val="nil"/>
              <w:bottom w:val="single" w:color="auto" w:sz="4" w:space="0"/>
              <w:right w:val="single" w:color="auto" w:sz="4" w:space="0"/>
            </w:tcBorders>
            <w:noWrap w:val="0"/>
            <w:vAlign w:val="center"/>
          </w:tcPr>
          <w:p>
            <w:pPr>
              <w:widowControl/>
              <w:jc w:val="center"/>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1.49</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302</w:t>
            </w:r>
          </w:p>
        </w:tc>
        <w:tc>
          <w:tcPr>
            <w:tcW w:w="577" w:type="dxa"/>
            <w:tcBorders>
              <w:top w:val="nil"/>
              <w:left w:val="nil"/>
              <w:bottom w:val="single" w:color="auto" w:sz="4" w:space="0"/>
              <w:right w:val="single" w:color="auto" w:sz="4" w:space="0"/>
            </w:tcBorders>
            <w:noWrap w:val="0"/>
            <w:vAlign w:val="center"/>
          </w:tcPr>
          <w:p>
            <w:pPr>
              <w:widowControl/>
              <w:jc w:val="center"/>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31</w:t>
            </w:r>
          </w:p>
        </w:tc>
        <w:tc>
          <w:tcPr>
            <w:tcW w:w="2891" w:type="dxa"/>
            <w:tcBorders>
              <w:top w:val="nil"/>
              <w:left w:val="nil"/>
              <w:bottom w:val="single" w:color="auto" w:sz="4" w:space="0"/>
              <w:right w:val="single" w:color="auto" w:sz="4" w:space="0"/>
            </w:tcBorders>
            <w:noWrap w:val="0"/>
            <w:vAlign w:val="center"/>
          </w:tcPr>
          <w:p>
            <w:pPr>
              <w:widowControl/>
              <w:jc w:val="center"/>
              <w:rPr>
                <w:rFonts w:hint="eastAsia" w:ascii="宋体" w:hAnsi="宋体" w:cs="宋体"/>
                <w:color w:val="auto"/>
                <w:kern w:val="0"/>
                <w:sz w:val="20"/>
                <w:szCs w:val="20"/>
                <w:highlight w:val="none"/>
                <w:lang w:eastAsia="zh-CN"/>
              </w:rPr>
            </w:pPr>
            <w:r>
              <w:rPr>
                <w:rFonts w:hint="eastAsia" w:ascii="宋体" w:hAnsi="宋体" w:cs="宋体"/>
                <w:color w:val="auto"/>
                <w:kern w:val="0"/>
                <w:sz w:val="20"/>
                <w:szCs w:val="20"/>
                <w:highlight w:val="none"/>
                <w:lang w:eastAsia="zh-CN"/>
              </w:rPr>
              <w:t>公务用车运行维护费</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1.6</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eastAsia" w:ascii="宋体" w:hAnsi="宋体" w:cs="宋体"/>
                <w:color w:val="auto"/>
                <w:kern w:val="0"/>
                <w:sz w:val="20"/>
                <w:szCs w:val="20"/>
                <w:highlight w:val="none"/>
                <w:lang w:eastAsia="zh-CN"/>
              </w:rPr>
            </w:pPr>
          </w:p>
        </w:tc>
        <w:tc>
          <w:tcPr>
            <w:tcW w:w="1701" w:type="dxa"/>
            <w:tcBorders>
              <w:top w:val="nil"/>
              <w:left w:val="nil"/>
              <w:bottom w:val="single" w:color="auto" w:sz="4" w:space="0"/>
              <w:right w:val="single" w:color="auto" w:sz="4" w:space="0"/>
            </w:tcBorders>
            <w:noWrap w:val="0"/>
            <w:vAlign w:val="center"/>
          </w:tcPr>
          <w:p>
            <w:pPr>
              <w:widowControl/>
              <w:jc w:val="center"/>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1.6</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303</w:t>
            </w:r>
          </w:p>
        </w:tc>
        <w:tc>
          <w:tcPr>
            <w:tcW w:w="577" w:type="dxa"/>
            <w:tcBorders>
              <w:top w:val="nil"/>
              <w:left w:val="nil"/>
              <w:bottom w:val="single" w:color="auto" w:sz="4" w:space="0"/>
              <w:right w:val="single" w:color="auto" w:sz="4" w:space="0"/>
            </w:tcBorders>
            <w:noWrap w:val="0"/>
            <w:vAlign w:val="center"/>
          </w:tcPr>
          <w:p>
            <w:pPr>
              <w:widowControl/>
              <w:jc w:val="center"/>
              <w:rPr>
                <w:rFonts w:hint="eastAsia" w:ascii="宋体" w:hAnsi="宋体" w:cs="宋体"/>
                <w:color w:val="auto"/>
                <w:kern w:val="0"/>
                <w:sz w:val="20"/>
                <w:szCs w:val="20"/>
                <w:highlight w:val="none"/>
                <w:lang w:eastAsia="zh-CN"/>
              </w:rPr>
            </w:pPr>
          </w:p>
        </w:tc>
        <w:tc>
          <w:tcPr>
            <w:tcW w:w="2891" w:type="dxa"/>
            <w:tcBorders>
              <w:top w:val="nil"/>
              <w:left w:val="nil"/>
              <w:bottom w:val="single" w:color="auto" w:sz="4" w:space="0"/>
              <w:right w:val="single" w:color="auto" w:sz="4" w:space="0"/>
            </w:tcBorders>
            <w:noWrap w:val="0"/>
            <w:vAlign w:val="center"/>
          </w:tcPr>
          <w:p>
            <w:pPr>
              <w:widowControl/>
              <w:jc w:val="center"/>
              <w:rPr>
                <w:rFonts w:hint="eastAsia" w:ascii="宋体" w:hAnsi="宋体" w:cs="宋体"/>
                <w:color w:val="auto"/>
                <w:kern w:val="0"/>
                <w:sz w:val="20"/>
                <w:szCs w:val="20"/>
                <w:highlight w:val="none"/>
                <w:lang w:eastAsia="zh-CN"/>
              </w:rPr>
            </w:pPr>
            <w:r>
              <w:rPr>
                <w:rFonts w:hint="eastAsia" w:ascii="宋体" w:hAnsi="宋体" w:cs="宋体"/>
                <w:color w:val="auto"/>
                <w:kern w:val="0"/>
                <w:sz w:val="20"/>
                <w:szCs w:val="20"/>
                <w:highlight w:val="none"/>
                <w:lang w:eastAsia="zh-CN"/>
              </w:rPr>
              <w:t>对个人和家庭的补助</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0.01</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0.01</w:t>
            </w:r>
          </w:p>
        </w:tc>
        <w:tc>
          <w:tcPr>
            <w:tcW w:w="1701" w:type="dxa"/>
            <w:tcBorders>
              <w:top w:val="nil"/>
              <w:left w:val="nil"/>
              <w:bottom w:val="single" w:color="auto" w:sz="4" w:space="0"/>
              <w:right w:val="single" w:color="auto" w:sz="4" w:space="0"/>
            </w:tcBorders>
            <w:noWrap w:val="0"/>
            <w:vAlign w:val="center"/>
          </w:tcPr>
          <w:p>
            <w:pPr>
              <w:widowControl/>
              <w:jc w:val="center"/>
              <w:rPr>
                <w:rFonts w:hint="default" w:ascii="宋体" w:hAnsi="宋体" w:cs="宋体"/>
                <w:color w:val="auto"/>
                <w:kern w:val="0"/>
                <w:sz w:val="20"/>
                <w:szCs w:val="20"/>
                <w:highlight w:val="none"/>
                <w:lang w:val="en-US" w:eastAsia="zh-CN"/>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303</w:t>
            </w:r>
          </w:p>
        </w:tc>
        <w:tc>
          <w:tcPr>
            <w:tcW w:w="577" w:type="dxa"/>
            <w:tcBorders>
              <w:top w:val="nil"/>
              <w:left w:val="nil"/>
              <w:bottom w:val="single" w:color="auto" w:sz="4" w:space="0"/>
              <w:right w:val="single" w:color="auto" w:sz="4" w:space="0"/>
            </w:tcBorders>
            <w:noWrap w:val="0"/>
            <w:vAlign w:val="center"/>
          </w:tcPr>
          <w:p>
            <w:pPr>
              <w:widowControl/>
              <w:jc w:val="center"/>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99</w:t>
            </w:r>
          </w:p>
        </w:tc>
        <w:tc>
          <w:tcPr>
            <w:tcW w:w="2891" w:type="dxa"/>
            <w:tcBorders>
              <w:top w:val="nil"/>
              <w:left w:val="nil"/>
              <w:bottom w:val="single" w:color="auto" w:sz="4" w:space="0"/>
              <w:right w:val="single" w:color="auto" w:sz="4" w:space="0"/>
            </w:tcBorders>
            <w:noWrap w:val="0"/>
            <w:vAlign w:val="center"/>
          </w:tcPr>
          <w:p>
            <w:pPr>
              <w:widowControl/>
              <w:jc w:val="center"/>
              <w:rPr>
                <w:rFonts w:hint="eastAsia" w:ascii="宋体" w:hAnsi="宋体" w:cs="宋体"/>
                <w:color w:val="auto"/>
                <w:kern w:val="0"/>
                <w:sz w:val="20"/>
                <w:szCs w:val="20"/>
                <w:highlight w:val="none"/>
                <w:lang w:eastAsia="zh-CN"/>
              </w:rPr>
            </w:pPr>
            <w:r>
              <w:rPr>
                <w:rFonts w:hint="eastAsia" w:ascii="宋体" w:hAnsi="宋体" w:cs="宋体"/>
                <w:color w:val="auto"/>
                <w:kern w:val="0"/>
                <w:sz w:val="20"/>
                <w:szCs w:val="20"/>
                <w:highlight w:val="none"/>
                <w:lang w:eastAsia="zh-CN"/>
              </w:rPr>
              <w:t>其他对个人和家庭的补助</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0.01</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0.01</w:t>
            </w:r>
          </w:p>
        </w:tc>
        <w:tc>
          <w:tcPr>
            <w:tcW w:w="1701" w:type="dxa"/>
            <w:tcBorders>
              <w:top w:val="nil"/>
              <w:left w:val="nil"/>
              <w:bottom w:val="single" w:color="auto" w:sz="4" w:space="0"/>
              <w:right w:val="single" w:color="auto" w:sz="4" w:space="0"/>
            </w:tcBorders>
            <w:noWrap w:val="0"/>
            <w:vAlign w:val="center"/>
          </w:tcPr>
          <w:p>
            <w:pPr>
              <w:widowControl/>
              <w:jc w:val="both"/>
              <w:rPr>
                <w:rFonts w:hint="default" w:ascii="宋体" w:hAnsi="宋体" w:cs="宋体"/>
                <w:color w:val="auto"/>
                <w:kern w:val="0"/>
                <w:sz w:val="20"/>
                <w:szCs w:val="20"/>
                <w:highlight w:val="none"/>
                <w:lang w:val="en-US" w:eastAsia="zh-CN"/>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宋体" w:hAnsi="宋体" w:cs="宋体"/>
                <w:color w:val="auto"/>
                <w:kern w:val="0"/>
                <w:sz w:val="20"/>
                <w:szCs w:val="20"/>
                <w:highlight w:val="none"/>
                <w:lang w:eastAsia="zh-CN"/>
              </w:rPr>
            </w:pPr>
          </w:p>
        </w:tc>
        <w:tc>
          <w:tcPr>
            <w:tcW w:w="577" w:type="dxa"/>
            <w:tcBorders>
              <w:top w:val="nil"/>
              <w:left w:val="nil"/>
              <w:bottom w:val="single" w:color="auto" w:sz="4" w:space="0"/>
              <w:right w:val="single" w:color="auto" w:sz="4" w:space="0"/>
            </w:tcBorders>
            <w:noWrap w:val="0"/>
            <w:vAlign w:val="center"/>
          </w:tcPr>
          <w:p>
            <w:pPr>
              <w:widowControl/>
              <w:jc w:val="center"/>
              <w:rPr>
                <w:rFonts w:hint="eastAsia" w:ascii="宋体" w:hAnsi="宋体" w:cs="宋体"/>
                <w:color w:val="auto"/>
                <w:kern w:val="0"/>
                <w:sz w:val="20"/>
                <w:szCs w:val="20"/>
                <w:highlight w:val="none"/>
                <w:lang w:eastAsia="zh-CN"/>
              </w:rPr>
            </w:pPr>
          </w:p>
        </w:tc>
        <w:tc>
          <w:tcPr>
            <w:tcW w:w="2891" w:type="dxa"/>
            <w:tcBorders>
              <w:top w:val="nil"/>
              <w:left w:val="nil"/>
              <w:bottom w:val="single" w:color="auto" w:sz="4" w:space="0"/>
              <w:right w:val="single" w:color="auto" w:sz="4" w:space="0"/>
            </w:tcBorders>
            <w:noWrap w:val="0"/>
            <w:vAlign w:val="center"/>
          </w:tcPr>
          <w:p>
            <w:pPr>
              <w:widowControl/>
              <w:jc w:val="center"/>
              <w:rPr>
                <w:rFonts w:hint="eastAsia" w:ascii="宋体" w:hAnsi="宋体" w:cs="宋体"/>
                <w:color w:val="auto"/>
                <w:kern w:val="0"/>
                <w:sz w:val="20"/>
                <w:szCs w:val="20"/>
                <w:highlight w:val="none"/>
                <w:lang w:eastAsia="zh-CN"/>
              </w:rPr>
            </w:pP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eastAsia" w:ascii="宋体" w:hAnsi="宋体" w:cs="宋体"/>
                <w:color w:val="auto"/>
                <w:kern w:val="0"/>
                <w:sz w:val="20"/>
                <w:szCs w:val="20"/>
                <w:highlight w:val="none"/>
                <w:lang w:eastAsia="zh-CN"/>
              </w:rPr>
            </w:pP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eastAsia" w:ascii="宋体" w:hAnsi="宋体" w:cs="宋体"/>
                <w:color w:val="auto"/>
                <w:kern w:val="0"/>
                <w:sz w:val="20"/>
                <w:szCs w:val="20"/>
                <w:highlight w:val="none"/>
                <w:lang w:eastAsia="zh-CN"/>
              </w:rPr>
            </w:pPr>
          </w:p>
        </w:tc>
        <w:tc>
          <w:tcPr>
            <w:tcW w:w="1701" w:type="dxa"/>
            <w:tcBorders>
              <w:top w:val="nil"/>
              <w:left w:val="nil"/>
              <w:bottom w:val="single" w:color="auto" w:sz="4" w:space="0"/>
              <w:right w:val="single" w:color="auto" w:sz="4" w:space="0"/>
            </w:tcBorders>
            <w:noWrap w:val="0"/>
            <w:vAlign w:val="center"/>
          </w:tcPr>
          <w:p>
            <w:pPr>
              <w:widowControl/>
              <w:jc w:val="center"/>
              <w:rPr>
                <w:rFonts w:hint="eastAsia" w:ascii="宋体" w:hAnsi="宋体" w:cs="宋体"/>
                <w:color w:val="auto"/>
                <w:kern w:val="0"/>
                <w:sz w:val="20"/>
                <w:szCs w:val="20"/>
                <w:highlight w:val="none"/>
                <w:lang w:eastAsia="zh-CN"/>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宋体" w:hAnsi="宋体" w:cs="宋体"/>
                <w:color w:val="auto"/>
                <w:kern w:val="0"/>
                <w:sz w:val="20"/>
                <w:szCs w:val="20"/>
                <w:highlight w:val="none"/>
                <w:lang w:eastAsia="zh-CN"/>
              </w:rPr>
            </w:pPr>
          </w:p>
        </w:tc>
        <w:tc>
          <w:tcPr>
            <w:tcW w:w="577" w:type="dxa"/>
            <w:tcBorders>
              <w:top w:val="nil"/>
              <w:left w:val="nil"/>
              <w:bottom w:val="single" w:color="auto" w:sz="4" w:space="0"/>
              <w:right w:val="single" w:color="auto" w:sz="4" w:space="0"/>
            </w:tcBorders>
            <w:noWrap w:val="0"/>
            <w:vAlign w:val="center"/>
          </w:tcPr>
          <w:p>
            <w:pPr>
              <w:widowControl/>
              <w:jc w:val="center"/>
              <w:rPr>
                <w:rFonts w:hint="eastAsia" w:ascii="宋体" w:hAnsi="宋体" w:cs="宋体"/>
                <w:color w:val="auto"/>
                <w:kern w:val="0"/>
                <w:sz w:val="20"/>
                <w:szCs w:val="20"/>
                <w:highlight w:val="none"/>
                <w:lang w:eastAsia="zh-CN"/>
              </w:rPr>
            </w:pPr>
          </w:p>
        </w:tc>
        <w:tc>
          <w:tcPr>
            <w:tcW w:w="2891" w:type="dxa"/>
            <w:tcBorders>
              <w:top w:val="nil"/>
              <w:left w:val="nil"/>
              <w:bottom w:val="single" w:color="auto" w:sz="4" w:space="0"/>
              <w:right w:val="single" w:color="auto" w:sz="4" w:space="0"/>
            </w:tcBorders>
            <w:noWrap w:val="0"/>
            <w:vAlign w:val="center"/>
          </w:tcPr>
          <w:p>
            <w:pPr>
              <w:widowControl/>
              <w:jc w:val="center"/>
              <w:rPr>
                <w:rFonts w:hint="eastAsia" w:ascii="宋体" w:hAnsi="宋体" w:cs="宋体"/>
                <w:color w:val="auto"/>
                <w:kern w:val="0"/>
                <w:sz w:val="20"/>
                <w:szCs w:val="20"/>
                <w:highlight w:val="none"/>
                <w:lang w:eastAsia="zh-CN"/>
              </w:rPr>
            </w:pP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eastAsia" w:ascii="宋体" w:hAnsi="宋体" w:cs="宋体"/>
                <w:color w:val="auto"/>
                <w:kern w:val="0"/>
                <w:sz w:val="20"/>
                <w:szCs w:val="20"/>
                <w:highlight w:val="none"/>
                <w:lang w:eastAsia="zh-CN"/>
              </w:rPr>
            </w:pP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eastAsia" w:ascii="宋体" w:hAnsi="宋体" w:cs="宋体"/>
                <w:color w:val="auto"/>
                <w:kern w:val="0"/>
                <w:sz w:val="20"/>
                <w:szCs w:val="20"/>
                <w:highlight w:val="none"/>
                <w:lang w:eastAsia="zh-CN"/>
              </w:rPr>
            </w:pPr>
          </w:p>
        </w:tc>
        <w:tc>
          <w:tcPr>
            <w:tcW w:w="1701" w:type="dxa"/>
            <w:tcBorders>
              <w:top w:val="nil"/>
              <w:left w:val="nil"/>
              <w:bottom w:val="single" w:color="auto" w:sz="4" w:space="0"/>
              <w:right w:val="single" w:color="auto" w:sz="4" w:space="0"/>
            </w:tcBorders>
            <w:noWrap w:val="0"/>
            <w:vAlign w:val="center"/>
          </w:tcPr>
          <w:p>
            <w:pPr>
              <w:widowControl/>
              <w:jc w:val="center"/>
              <w:rPr>
                <w:rFonts w:hint="eastAsia" w:ascii="宋体" w:hAnsi="宋体" w:cs="宋体"/>
                <w:color w:val="auto"/>
                <w:kern w:val="0"/>
                <w:sz w:val="20"/>
                <w:szCs w:val="20"/>
                <w:highlight w:val="none"/>
                <w:lang w:eastAsia="zh-CN"/>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宋体" w:hAnsi="宋体" w:cs="宋体"/>
                <w:color w:val="auto"/>
                <w:kern w:val="0"/>
                <w:sz w:val="20"/>
                <w:szCs w:val="20"/>
                <w:highlight w:val="none"/>
                <w:lang w:eastAsia="zh-CN"/>
              </w:rPr>
            </w:pPr>
          </w:p>
        </w:tc>
        <w:tc>
          <w:tcPr>
            <w:tcW w:w="577" w:type="dxa"/>
            <w:tcBorders>
              <w:top w:val="nil"/>
              <w:left w:val="nil"/>
              <w:bottom w:val="single" w:color="auto" w:sz="4" w:space="0"/>
              <w:right w:val="single" w:color="auto" w:sz="4" w:space="0"/>
            </w:tcBorders>
            <w:noWrap w:val="0"/>
            <w:vAlign w:val="center"/>
          </w:tcPr>
          <w:p>
            <w:pPr>
              <w:widowControl/>
              <w:jc w:val="center"/>
              <w:rPr>
                <w:rFonts w:hint="eastAsia" w:ascii="宋体" w:hAnsi="宋体" w:cs="宋体"/>
                <w:color w:val="auto"/>
                <w:kern w:val="0"/>
                <w:sz w:val="20"/>
                <w:szCs w:val="20"/>
                <w:highlight w:val="none"/>
                <w:lang w:eastAsia="zh-CN"/>
              </w:rPr>
            </w:pPr>
          </w:p>
        </w:tc>
        <w:tc>
          <w:tcPr>
            <w:tcW w:w="2891" w:type="dxa"/>
            <w:tcBorders>
              <w:top w:val="nil"/>
              <w:left w:val="nil"/>
              <w:bottom w:val="single" w:color="auto" w:sz="4" w:space="0"/>
              <w:right w:val="single" w:color="auto" w:sz="4" w:space="0"/>
            </w:tcBorders>
            <w:noWrap w:val="0"/>
            <w:vAlign w:val="center"/>
          </w:tcPr>
          <w:p>
            <w:pPr>
              <w:widowControl/>
              <w:jc w:val="center"/>
              <w:rPr>
                <w:rFonts w:hint="eastAsia" w:ascii="宋体" w:hAnsi="宋体" w:cs="宋体"/>
                <w:color w:val="auto"/>
                <w:kern w:val="0"/>
                <w:sz w:val="20"/>
                <w:szCs w:val="20"/>
                <w:highlight w:val="none"/>
                <w:lang w:eastAsia="zh-CN"/>
              </w:rPr>
            </w:pPr>
            <w:r>
              <w:rPr>
                <w:rFonts w:hint="eastAsia" w:ascii="宋体" w:hAnsi="宋体" w:cs="宋体"/>
                <w:color w:val="auto"/>
                <w:kern w:val="0"/>
                <w:sz w:val="20"/>
                <w:szCs w:val="20"/>
                <w:highlight w:val="none"/>
                <w:lang w:eastAsia="zh-CN"/>
              </w:rPr>
              <w:t>合  计</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120.66</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116.24</w:t>
            </w:r>
          </w:p>
        </w:tc>
        <w:tc>
          <w:tcPr>
            <w:tcW w:w="1701" w:type="dxa"/>
            <w:tcBorders>
              <w:top w:val="nil"/>
              <w:left w:val="nil"/>
              <w:bottom w:val="single" w:color="auto" w:sz="4" w:space="0"/>
              <w:right w:val="single" w:color="auto" w:sz="4" w:space="0"/>
            </w:tcBorders>
            <w:noWrap w:val="0"/>
            <w:vAlign w:val="center"/>
          </w:tcPr>
          <w:p>
            <w:pPr>
              <w:widowControl/>
              <w:jc w:val="center"/>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4.42</w:t>
            </w:r>
          </w:p>
        </w:tc>
      </w:tr>
    </w:tbl>
    <w:p>
      <w:pPr>
        <w:widowControl/>
        <w:outlineLvl w:val="1"/>
        <w:rPr>
          <w:rFonts w:hint="eastAsia" w:ascii="仿宋_GB2312" w:hAnsi="宋体" w:eastAsia="仿宋_GB2312"/>
          <w:b/>
          <w:color w:val="auto"/>
          <w:kern w:val="0"/>
          <w:sz w:val="28"/>
          <w:szCs w:val="32"/>
          <w:highlight w:val="none"/>
          <w:lang w:val="en-US" w:eastAsia="zh-CN"/>
        </w:rPr>
      </w:pPr>
    </w:p>
    <w:p>
      <w:pPr>
        <w:pStyle w:val="2"/>
        <w:rPr>
          <w:rFonts w:hint="eastAsia"/>
          <w:color w:val="auto"/>
          <w:highlight w:val="none"/>
          <w:lang w:val="en-US" w:eastAsia="zh-CN"/>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br w:type="page"/>
      </w: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表7</w:t>
      </w:r>
    </w:p>
    <w:tbl>
      <w:tblPr>
        <w:tblStyle w:val="7"/>
        <w:tblW w:w="9540" w:type="dxa"/>
        <w:tblInd w:w="-360" w:type="dxa"/>
        <w:tblLayout w:type="fixed"/>
        <w:tblCellMar>
          <w:top w:w="0" w:type="dxa"/>
          <w:left w:w="108" w:type="dxa"/>
          <w:bottom w:w="0" w:type="dxa"/>
          <w:right w:w="108" w:type="dxa"/>
        </w:tblCellMar>
      </w:tblPr>
      <w:tblGrid>
        <w:gridCol w:w="8"/>
        <w:gridCol w:w="409"/>
        <w:gridCol w:w="417"/>
        <w:gridCol w:w="417"/>
        <w:gridCol w:w="828"/>
        <w:gridCol w:w="1400"/>
        <w:gridCol w:w="732"/>
        <w:gridCol w:w="110"/>
        <w:gridCol w:w="451"/>
        <w:gridCol w:w="530"/>
        <w:gridCol w:w="639"/>
        <w:gridCol w:w="639"/>
        <w:gridCol w:w="404"/>
        <w:gridCol w:w="214"/>
        <w:gridCol w:w="419"/>
        <w:gridCol w:w="618"/>
        <w:gridCol w:w="420"/>
        <w:gridCol w:w="420"/>
        <w:gridCol w:w="388"/>
        <w:gridCol w:w="77"/>
      </w:tblGrid>
      <w:tr>
        <w:tblPrEx>
          <w:tblCellMar>
            <w:top w:w="0" w:type="dxa"/>
            <w:left w:w="108" w:type="dxa"/>
            <w:bottom w:w="0" w:type="dxa"/>
            <w:right w:w="108" w:type="dxa"/>
          </w:tblCellMar>
        </w:tblPrEx>
        <w:trPr>
          <w:gridBefore w:val="1"/>
          <w:gridAfter w:val="1"/>
          <w:wBefore w:w="8" w:type="dxa"/>
          <w:wAfter w:w="77" w:type="dxa"/>
          <w:trHeight w:val="375" w:hRule="atLeast"/>
        </w:trPr>
        <w:tc>
          <w:tcPr>
            <w:tcW w:w="9455" w:type="dxa"/>
            <w:gridSpan w:val="18"/>
            <w:tcBorders>
              <w:top w:val="nil"/>
              <w:left w:val="nil"/>
              <w:bottom w:val="nil"/>
              <w:right w:val="nil"/>
            </w:tcBorders>
            <w:noWrap w:val="0"/>
            <w:vAlign w:val="center"/>
          </w:tcPr>
          <w:p>
            <w:pPr>
              <w:widowControl/>
              <w:jc w:val="center"/>
              <w:rPr>
                <w:rFonts w:hint="eastAsia" w:ascii="方正小标宋_GBK" w:hAnsi="方正小标宋_GBK" w:eastAsia="方正小标宋_GBK" w:cs="方正小标宋_GBK"/>
                <w:b w:val="0"/>
                <w:bCs w:val="0"/>
                <w:color w:val="auto"/>
                <w:kern w:val="0"/>
                <w:sz w:val="32"/>
                <w:szCs w:val="32"/>
                <w:highlight w:val="none"/>
              </w:rPr>
            </w:pPr>
            <w:r>
              <w:rPr>
                <w:rFonts w:hint="eastAsia" w:ascii="仿宋_GB2312" w:hAnsi="宋体" w:eastAsia="仿宋_GB2312"/>
                <w:b/>
                <w:color w:val="auto"/>
                <w:kern w:val="0"/>
                <w:sz w:val="32"/>
                <w:szCs w:val="32"/>
                <w:highlight w:val="none"/>
              </w:rPr>
              <w:t>一般公共预算项目支出情况表</w:t>
            </w:r>
          </w:p>
        </w:tc>
      </w:tr>
      <w:tr>
        <w:tblPrEx>
          <w:tblCellMar>
            <w:top w:w="0" w:type="dxa"/>
            <w:left w:w="108" w:type="dxa"/>
            <w:bottom w:w="0" w:type="dxa"/>
            <w:right w:w="108" w:type="dxa"/>
          </w:tblCellMar>
        </w:tblPrEx>
        <w:trPr>
          <w:gridBefore w:val="1"/>
          <w:gridAfter w:val="1"/>
          <w:wBefore w:w="8" w:type="dxa"/>
          <w:wAfter w:w="77" w:type="dxa"/>
          <w:trHeight w:val="405" w:hRule="atLeast"/>
        </w:trPr>
        <w:tc>
          <w:tcPr>
            <w:tcW w:w="4313" w:type="dxa"/>
            <w:gridSpan w:val="7"/>
            <w:tcBorders>
              <w:top w:val="nil"/>
              <w:left w:val="nil"/>
              <w:bottom w:val="nil"/>
              <w:right w:val="nil"/>
            </w:tcBorders>
            <w:noWrap w:val="0"/>
            <w:vAlign w:val="center"/>
          </w:tcPr>
          <w:p>
            <w:pPr>
              <w:widowControl/>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lang w:eastAsia="zh-CN"/>
              </w:rPr>
              <w:t>编制单位：呼图壁县湿地公园管理局</w:t>
            </w:r>
          </w:p>
        </w:tc>
        <w:tc>
          <w:tcPr>
            <w:tcW w:w="981" w:type="dxa"/>
            <w:gridSpan w:val="2"/>
            <w:tcBorders>
              <w:top w:val="nil"/>
              <w:left w:val="nil"/>
              <w:bottom w:val="nil"/>
              <w:right w:val="nil"/>
            </w:tcBorders>
            <w:noWrap w:val="0"/>
            <w:vAlign w:val="center"/>
          </w:tcPr>
          <w:p>
            <w:pPr>
              <w:widowControl/>
              <w:jc w:val="left"/>
              <w:rPr>
                <w:rFonts w:ascii="仿宋_GB2312" w:hAnsi="宋体" w:eastAsia="仿宋_GB2312" w:cs="宋体"/>
                <w:color w:val="auto"/>
                <w:kern w:val="0"/>
                <w:sz w:val="24"/>
                <w:highlight w:val="none"/>
              </w:rPr>
            </w:pPr>
          </w:p>
        </w:tc>
        <w:tc>
          <w:tcPr>
            <w:tcW w:w="1682" w:type="dxa"/>
            <w:gridSpan w:val="3"/>
            <w:tcBorders>
              <w:top w:val="nil"/>
              <w:left w:val="nil"/>
              <w:bottom w:val="nil"/>
              <w:right w:val="nil"/>
            </w:tcBorders>
            <w:noWrap w:val="0"/>
            <w:vAlign w:val="center"/>
          </w:tcPr>
          <w:p>
            <w:pPr>
              <w:widowControl/>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xml:space="preserve">      </w:t>
            </w:r>
          </w:p>
        </w:tc>
        <w:tc>
          <w:tcPr>
            <w:tcW w:w="2479" w:type="dxa"/>
            <w:gridSpan w:val="6"/>
            <w:tcBorders>
              <w:top w:val="nil"/>
              <w:left w:val="nil"/>
              <w:bottom w:val="nil"/>
              <w:right w:val="nil"/>
            </w:tcBorders>
            <w:noWrap w:val="0"/>
            <w:vAlign w:val="center"/>
          </w:tcPr>
          <w:p>
            <w:pPr>
              <w:widowControl/>
              <w:ind w:firstLine="960" w:firstLineChars="400"/>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atLeast"/>
        </w:trPr>
        <w:tc>
          <w:tcPr>
            <w:tcW w:w="1251" w:type="dxa"/>
            <w:gridSpan w:val="4"/>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科 目 编 码</w:t>
            </w:r>
          </w:p>
        </w:tc>
        <w:tc>
          <w:tcPr>
            <w:tcW w:w="828" w:type="dxa"/>
            <w:vMerge w:val="restart"/>
            <w:noWrap w:val="0"/>
            <w:vAlign w:val="center"/>
          </w:tcPr>
          <w:p>
            <w:pPr>
              <w:widowControl/>
              <w:jc w:val="center"/>
              <w:outlineLvl w:val="1"/>
              <w:rPr>
                <w:rFonts w:hint="eastAsia"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科目</w:t>
            </w:r>
          </w:p>
          <w:p>
            <w:pPr>
              <w:widowControl/>
              <w:jc w:val="center"/>
              <w:outlineLvl w:val="1"/>
              <w:rPr>
                <w:rFonts w:hint="eastAsia" w:ascii="仿宋_GB2312" w:hAnsi="宋体" w:eastAsia="仿宋_GB2312"/>
                <w:b/>
                <w:color w:val="auto"/>
                <w:kern w:val="0"/>
                <w:sz w:val="20"/>
                <w:szCs w:val="20"/>
                <w:highlight w:val="none"/>
                <w:lang w:eastAsia="zh-CN"/>
              </w:rPr>
            </w:pPr>
            <w:r>
              <w:rPr>
                <w:rFonts w:hint="eastAsia" w:ascii="仿宋_GB2312" w:hAnsi="宋体" w:eastAsia="仿宋_GB2312"/>
                <w:b/>
                <w:color w:val="auto"/>
                <w:kern w:val="0"/>
                <w:sz w:val="20"/>
                <w:szCs w:val="20"/>
                <w:highlight w:val="none"/>
                <w:lang w:eastAsia="zh-CN"/>
              </w:rPr>
              <w:t>名称</w:t>
            </w:r>
          </w:p>
        </w:tc>
        <w:tc>
          <w:tcPr>
            <w:tcW w:w="1400" w:type="dxa"/>
            <w:vMerge w:val="restart"/>
            <w:noWrap w:val="0"/>
            <w:vAlign w:val="center"/>
          </w:tcPr>
          <w:p>
            <w:pPr>
              <w:jc w:val="center"/>
              <w:rPr>
                <w:rFonts w:ascii="Calibri" w:hAnsi="Calibri"/>
                <w:color w:val="auto"/>
                <w:sz w:val="20"/>
                <w:szCs w:val="20"/>
                <w:highlight w:val="none"/>
              </w:rPr>
            </w:pPr>
            <w:r>
              <w:rPr>
                <w:rFonts w:hint="eastAsia" w:ascii="仿宋_GB2312" w:hAnsi="宋体" w:eastAsia="仿宋_GB2312"/>
                <w:b/>
                <w:color w:val="auto"/>
                <w:kern w:val="0"/>
                <w:sz w:val="20"/>
                <w:szCs w:val="20"/>
                <w:highlight w:val="none"/>
              </w:rPr>
              <w:t>项目名称</w:t>
            </w:r>
          </w:p>
        </w:tc>
        <w:tc>
          <w:tcPr>
            <w:tcW w:w="732"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项目支出合计</w:t>
            </w:r>
          </w:p>
        </w:tc>
        <w:tc>
          <w:tcPr>
            <w:tcW w:w="561" w:type="dxa"/>
            <w:gridSpan w:val="2"/>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工资福利支出</w:t>
            </w:r>
          </w:p>
        </w:tc>
        <w:tc>
          <w:tcPr>
            <w:tcW w:w="530"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商品和服务支出</w:t>
            </w:r>
          </w:p>
        </w:tc>
        <w:tc>
          <w:tcPr>
            <w:tcW w:w="639"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对个人和家庭的补助</w:t>
            </w:r>
          </w:p>
        </w:tc>
        <w:tc>
          <w:tcPr>
            <w:tcW w:w="639"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债务利息及费用支出</w:t>
            </w:r>
          </w:p>
        </w:tc>
        <w:tc>
          <w:tcPr>
            <w:tcW w:w="618" w:type="dxa"/>
            <w:gridSpan w:val="2"/>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资本性支出（基本建设）</w:t>
            </w:r>
          </w:p>
        </w:tc>
        <w:tc>
          <w:tcPr>
            <w:tcW w:w="419"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资本性支出</w:t>
            </w:r>
          </w:p>
        </w:tc>
        <w:tc>
          <w:tcPr>
            <w:tcW w:w="618"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对企业补助（基本建设）</w:t>
            </w:r>
          </w:p>
        </w:tc>
        <w:tc>
          <w:tcPr>
            <w:tcW w:w="420"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对企业补助</w:t>
            </w:r>
          </w:p>
        </w:tc>
        <w:tc>
          <w:tcPr>
            <w:tcW w:w="420"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对社会保障基金补助</w:t>
            </w:r>
          </w:p>
        </w:tc>
        <w:tc>
          <w:tcPr>
            <w:tcW w:w="465" w:type="dxa"/>
            <w:gridSpan w:val="2"/>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其他支出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7" w:hRule="atLeast"/>
        </w:trPr>
        <w:tc>
          <w:tcPr>
            <w:tcW w:w="417" w:type="dxa"/>
            <w:gridSpan w:val="2"/>
            <w:tcBorders>
              <w:bottom w:val="single" w:color="auto" w:sz="4" w:space="0"/>
            </w:tcBorders>
            <w:noWrap w:val="0"/>
            <w:vAlign w:val="center"/>
          </w:tcPr>
          <w:p>
            <w:pPr>
              <w:widowControl/>
              <w:jc w:val="left"/>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类</w:t>
            </w:r>
          </w:p>
        </w:tc>
        <w:tc>
          <w:tcPr>
            <w:tcW w:w="417" w:type="dxa"/>
            <w:tcBorders>
              <w:bottom w:val="single" w:color="auto" w:sz="4" w:space="0"/>
            </w:tcBorders>
            <w:noWrap w:val="0"/>
            <w:vAlign w:val="center"/>
          </w:tcPr>
          <w:p>
            <w:pPr>
              <w:widowControl/>
              <w:jc w:val="left"/>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款</w:t>
            </w:r>
          </w:p>
        </w:tc>
        <w:tc>
          <w:tcPr>
            <w:tcW w:w="417" w:type="dxa"/>
            <w:tcBorders>
              <w:bottom w:val="single" w:color="auto" w:sz="4" w:space="0"/>
            </w:tcBorders>
            <w:noWrap w:val="0"/>
            <w:vAlign w:val="center"/>
          </w:tcPr>
          <w:p>
            <w:pPr>
              <w:widowControl/>
              <w:jc w:val="left"/>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项</w:t>
            </w:r>
          </w:p>
        </w:tc>
        <w:tc>
          <w:tcPr>
            <w:tcW w:w="828" w:type="dxa"/>
            <w:vMerge w:val="continue"/>
            <w:tcBorders>
              <w:bottom w:val="single" w:color="auto" w:sz="4" w:space="0"/>
            </w:tcBorders>
            <w:noWrap w:val="0"/>
            <w:vAlign w:val="center"/>
          </w:tcPr>
          <w:p>
            <w:pPr>
              <w:widowControl/>
              <w:jc w:val="left"/>
              <w:outlineLvl w:val="1"/>
              <w:rPr>
                <w:rFonts w:ascii="仿宋_GB2312" w:hAnsi="宋体" w:eastAsia="仿宋_GB2312"/>
                <w:b/>
                <w:color w:val="auto"/>
                <w:kern w:val="0"/>
                <w:sz w:val="20"/>
                <w:szCs w:val="20"/>
                <w:highlight w:val="none"/>
              </w:rPr>
            </w:pPr>
          </w:p>
        </w:tc>
        <w:tc>
          <w:tcPr>
            <w:tcW w:w="1400"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732"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561" w:type="dxa"/>
            <w:gridSpan w:val="2"/>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530"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639"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639"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618" w:type="dxa"/>
            <w:gridSpan w:val="2"/>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419"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618"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420"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420"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465" w:type="dxa"/>
            <w:gridSpan w:val="2"/>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17"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noWrap w:val="0"/>
            <w:vAlign w:val="top"/>
          </w:tcPr>
          <w:p>
            <w:pPr>
              <w:widowControl/>
              <w:jc w:val="left"/>
              <w:outlineLvl w:val="1"/>
              <w:rPr>
                <w:rFonts w:hint="eastAsia" w:ascii="仿宋_GB2312" w:hAnsi="宋体" w:eastAsia="仿宋_GB2312"/>
                <w:color w:val="auto"/>
                <w:kern w:val="0"/>
                <w:sz w:val="32"/>
                <w:szCs w:val="32"/>
                <w:highlight w:val="none"/>
                <w:lang w:eastAsia="zh-Hans"/>
              </w:rPr>
            </w:pPr>
          </w:p>
        </w:tc>
        <w:tc>
          <w:tcPr>
            <w:tcW w:w="417" w:type="dxa"/>
            <w:noWrap w:val="0"/>
            <w:vAlign w:val="top"/>
          </w:tcPr>
          <w:p>
            <w:pPr>
              <w:widowControl/>
              <w:jc w:val="left"/>
              <w:outlineLvl w:val="1"/>
              <w:rPr>
                <w:rFonts w:ascii="仿宋_GB2312" w:hAnsi="宋体" w:eastAsia="仿宋_GB2312"/>
                <w:color w:val="auto"/>
                <w:kern w:val="0"/>
                <w:sz w:val="32"/>
                <w:szCs w:val="32"/>
                <w:highlight w:val="none"/>
              </w:rPr>
            </w:pPr>
          </w:p>
        </w:tc>
        <w:tc>
          <w:tcPr>
            <w:tcW w:w="82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40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32"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61"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3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65"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17"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82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40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32"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61"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3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65"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17"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82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40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32"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61"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3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65"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17"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82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40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32"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61"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3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65"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17"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82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40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32"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61"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3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65"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17"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82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40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32"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61"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3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65"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17"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82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40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32"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61"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3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65"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17"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82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40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32"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61"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3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65"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17"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82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40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32"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61"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3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65"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17"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82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40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32"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61"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3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65"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17"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82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40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32"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61"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3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65"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17" w:type="dxa"/>
            <w:gridSpan w:val="2"/>
            <w:noWrap w:val="0"/>
            <w:vAlign w:val="top"/>
          </w:tcPr>
          <w:p>
            <w:pPr>
              <w:widowControl/>
              <w:jc w:val="left"/>
              <w:outlineLvl w:val="1"/>
              <w:rPr>
                <w:rFonts w:ascii="仿宋_GB2312" w:hAnsi="宋体" w:eastAsia="仿宋_GB2312"/>
                <w:color w:val="auto"/>
                <w:kern w:val="0"/>
                <w:sz w:val="32"/>
                <w:szCs w:val="32"/>
                <w:highlight w:val="none"/>
              </w:rPr>
            </w:pPr>
          </w:p>
        </w:tc>
        <w:tc>
          <w:tcPr>
            <w:tcW w:w="417" w:type="dxa"/>
            <w:noWrap w:val="0"/>
            <w:vAlign w:val="top"/>
          </w:tcPr>
          <w:p>
            <w:pPr>
              <w:widowControl/>
              <w:jc w:val="left"/>
              <w:outlineLvl w:val="1"/>
              <w:rPr>
                <w:rFonts w:ascii="仿宋_GB2312" w:hAnsi="宋体" w:eastAsia="仿宋_GB2312"/>
                <w:color w:val="auto"/>
                <w:kern w:val="0"/>
                <w:sz w:val="32"/>
                <w:szCs w:val="32"/>
                <w:highlight w:val="none"/>
              </w:rPr>
            </w:pPr>
          </w:p>
        </w:tc>
        <w:tc>
          <w:tcPr>
            <w:tcW w:w="417" w:type="dxa"/>
            <w:noWrap w:val="0"/>
            <w:vAlign w:val="top"/>
          </w:tcPr>
          <w:p>
            <w:pPr>
              <w:widowControl/>
              <w:jc w:val="left"/>
              <w:outlineLvl w:val="1"/>
              <w:rPr>
                <w:rFonts w:ascii="仿宋_GB2312" w:hAnsi="宋体" w:eastAsia="仿宋_GB2312"/>
                <w:color w:val="auto"/>
                <w:kern w:val="0"/>
                <w:sz w:val="32"/>
                <w:szCs w:val="32"/>
                <w:highlight w:val="none"/>
              </w:rPr>
            </w:pPr>
          </w:p>
        </w:tc>
        <w:tc>
          <w:tcPr>
            <w:tcW w:w="828" w:type="dxa"/>
            <w:noWrap w:val="0"/>
            <w:vAlign w:val="top"/>
          </w:tcPr>
          <w:p>
            <w:pPr>
              <w:widowControl/>
              <w:jc w:val="left"/>
              <w:outlineLvl w:val="1"/>
              <w:rPr>
                <w:rFonts w:ascii="仿宋_GB2312" w:hAnsi="宋体" w:eastAsia="仿宋_GB2312"/>
                <w:color w:val="auto"/>
                <w:kern w:val="0"/>
                <w:sz w:val="32"/>
                <w:szCs w:val="32"/>
                <w:highlight w:val="none"/>
              </w:rPr>
            </w:pPr>
          </w:p>
        </w:tc>
        <w:tc>
          <w:tcPr>
            <w:tcW w:w="1400" w:type="dxa"/>
            <w:noWrap w:val="0"/>
            <w:vAlign w:val="top"/>
          </w:tcPr>
          <w:p>
            <w:pPr>
              <w:widowControl/>
              <w:jc w:val="left"/>
              <w:outlineLvl w:val="1"/>
              <w:rPr>
                <w:rFonts w:ascii="仿宋_GB2312" w:hAnsi="宋体" w:eastAsia="仿宋_GB2312"/>
                <w:color w:val="auto"/>
                <w:kern w:val="0"/>
                <w:sz w:val="32"/>
                <w:szCs w:val="32"/>
                <w:highlight w:val="none"/>
              </w:rPr>
            </w:pPr>
          </w:p>
        </w:tc>
        <w:tc>
          <w:tcPr>
            <w:tcW w:w="732" w:type="dxa"/>
            <w:noWrap w:val="0"/>
            <w:vAlign w:val="top"/>
          </w:tcPr>
          <w:p>
            <w:pPr>
              <w:widowControl/>
              <w:jc w:val="left"/>
              <w:outlineLvl w:val="1"/>
              <w:rPr>
                <w:rFonts w:ascii="仿宋_GB2312" w:hAnsi="宋体" w:eastAsia="仿宋_GB2312"/>
                <w:color w:val="auto"/>
                <w:kern w:val="0"/>
                <w:sz w:val="32"/>
                <w:szCs w:val="32"/>
                <w:highlight w:val="none"/>
              </w:rPr>
            </w:pPr>
          </w:p>
        </w:tc>
        <w:tc>
          <w:tcPr>
            <w:tcW w:w="561" w:type="dxa"/>
            <w:gridSpan w:val="2"/>
            <w:noWrap w:val="0"/>
            <w:vAlign w:val="top"/>
          </w:tcPr>
          <w:p>
            <w:pPr>
              <w:widowControl/>
              <w:jc w:val="left"/>
              <w:outlineLvl w:val="1"/>
              <w:rPr>
                <w:rFonts w:ascii="仿宋_GB2312" w:hAnsi="宋体" w:eastAsia="仿宋_GB2312"/>
                <w:color w:val="auto"/>
                <w:kern w:val="0"/>
                <w:sz w:val="32"/>
                <w:szCs w:val="32"/>
                <w:highlight w:val="none"/>
              </w:rPr>
            </w:pPr>
          </w:p>
        </w:tc>
        <w:tc>
          <w:tcPr>
            <w:tcW w:w="530" w:type="dxa"/>
            <w:noWrap w:val="0"/>
            <w:vAlign w:val="top"/>
          </w:tcPr>
          <w:p>
            <w:pPr>
              <w:widowControl/>
              <w:jc w:val="left"/>
              <w:outlineLvl w:val="1"/>
              <w:rPr>
                <w:rFonts w:ascii="仿宋_GB2312" w:hAnsi="宋体" w:eastAsia="仿宋_GB2312"/>
                <w:color w:val="auto"/>
                <w:kern w:val="0"/>
                <w:sz w:val="32"/>
                <w:szCs w:val="32"/>
                <w:highlight w:val="none"/>
              </w:rPr>
            </w:pPr>
          </w:p>
        </w:tc>
        <w:tc>
          <w:tcPr>
            <w:tcW w:w="639" w:type="dxa"/>
            <w:noWrap w:val="0"/>
            <w:vAlign w:val="top"/>
          </w:tcPr>
          <w:p>
            <w:pPr>
              <w:widowControl/>
              <w:jc w:val="left"/>
              <w:outlineLvl w:val="1"/>
              <w:rPr>
                <w:rFonts w:ascii="仿宋_GB2312" w:hAnsi="宋体" w:eastAsia="仿宋_GB2312"/>
                <w:color w:val="auto"/>
                <w:kern w:val="0"/>
                <w:sz w:val="32"/>
                <w:szCs w:val="32"/>
                <w:highlight w:val="none"/>
              </w:rPr>
            </w:pPr>
          </w:p>
        </w:tc>
        <w:tc>
          <w:tcPr>
            <w:tcW w:w="639" w:type="dxa"/>
            <w:noWrap w:val="0"/>
            <w:vAlign w:val="top"/>
          </w:tcPr>
          <w:p>
            <w:pPr>
              <w:widowControl/>
              <w:jc w:val="left"/>
              <w:outlineLvl w:val="1"/>
              <w:rPr>
                <w:rFonts w:ascii="仿宋_GB2312" w:hAnsi="宋体" w:eastAsia="仿宋_GB2312"/>
                <w:color w:val="auto"/>
                <w:kern w:val="0"/>
                <w:sz w:val="32"/>
                <w:szCs w:val="32"/>
                <w:highlight w:val="none"/>
              </w:rPr>
            </w:pPr>
          </w:p>
        </w:tc>
        <w:tc>
          <w:tcPr>
            <w:tcW w:w="618" w:type="dxa"/>
            <w:gridSpan w:val="2"/>
            <w:noWrap w:val="0"/>
            <w:vAlign w:val="top"/>
          </w:tcPr>
          <w:p>
            <w:pPr>
              <w:widowControl/>
              <w:jc w:val="left"/>
              <w:outlineLvl w:val="1"/>
              <w:rPr>
                <w:rFonts w:ascii="仿宋_GB2312" w:hAnsi="宋体" w:eastAsia="仿宋_GB2312"/>
                <w:color w:val="auto"/>
                <w:kern w:val="0"/>
                <w:sz w:val="32"/>
                <w:szCs w:val="32"/>
                <w:highlight w:val="none"/>
              </w:rPr>
            </w:pPr>
          </w:p>
        </w:tc>
        <w:tc>
          <w:tcPr>
            <w:tcW w:w="419" w:type="dxa"/>
            <w:noWrap w:val="0"/>
            <w:vAlign w:val="top"/>
          </w:tcPr>
          <w:p>
            <w:pPr>
              <w:widowControl/>
              <w:jc w:val="left"/>
              <w:outlineLvl w:val="1"/>
              <w:rPr>
                <w:rFonts w:ascii="仿宋_GB2312" w:hAnsi="宋体" w:eastAsia="仿宋_GB2312"/>
                <w:color w:val="auto"/>
                <w:kern w:val="0"/>
                <w:sz w:val="32"/>
                <w:szCs w:val="32"/>
                <w:highlight w:val="none"/>
              </w:rPr>
            </w:pPr>
          </w:p>
        </w:tc>
        <w:tc>
          <w:tcPr>
            <w:tcW w:w="618" w:type="dxa"/>
            <w:noWrap w:val="0"/>
            <w:vAlign w:val="top"/>
          </w:tcPr>
          <w:p>
            <w:pPr>
              <w:widowControl/>
              <w:jc w:val="left"/>
              <w:outlineLvl w:val="1"/>
              <w:rPr>
                <w:rFonts w:ascii="仿宋_GB2312" w:hAnsi="宋体" w:eastAsia="仿宋_GB2312"/>
                <w:color w:val="auto"/>
                <w:kern w:val="0"/>
                <w:sz w:val="32"/>
                <w:szCs w:val="32"/>
                <w:highlight w:val="none"/>
              </w:rPr>
            </w:pPr>
          </w:p>
        </w:tc>
        <w:tc>
          <w:tcPr>
            <w:tcW w:w="420" w:type="dxa"/>
            <w:noWrap w:val="0"/>
            <w:vAlign w:val="top"/>
          </w:tcPr>
          <w:p>
            <w:pPr>
              <w:widowControl/>
              <w:jc w:val="left"/>
              <w:outlineLvl w:val="1"/>
              <w:rPr>
                <w:rFonts w:ascii="仿宋_GB2312" w:hAnsi="宋体" w:eastAsia="仿宋_GB2312"/>
                <w:color w:val="auto"/>
                <w:kern w:val="0"/>
                <w:sz w:val="32"/>
                <w:szCs w:val="32"/>
                <w:highlight w:val="none"/>
              </w:rPr>
            </w:pPr>
          </w:p>
        </w:tc>
        <w:tc>
          <w:tcPr>
            <w:tcW w:w="420" w:type="dxa"/>
            <w:noWrap w:val="0"/>
            <w:vAlign w:val="top"/>
          </w:tcPr>
          <w:p>
            <w:pPr>
              <w:widowControl/>
              <w:jc w:val="left"/>
              <w:outlineLvl w:val="1"/>
              <w:rPr>
                <w:rFonts w:ascii="仿宋_GB2312" w:hAnsi="宋体" w:eastAsia="仿宋_GB2312"/>
                <w:color w:val="auto"/>
                <w:kern w:val="0"/>
                <w:sz w:val="32"/>
                <w:szCs w:val="32"/>
                <w:highlight w:val="none"/>
              </w:rPr>
            </w:pPr>
          </w:p>
        </w:tc>
        <w:tc>
          <w:tcPr>
            <w:tcW w:w="465" w:type="dxa"/>
            <w:gridSpan w:val="2"/>
            <w:noWrap w:val="0"/>
            <w:vAlign w:val="top"/>
          </w:tcPr>
          <w:p>
            <w:pPr>
              <w:widowControl/>
              <w:jc w:val="left"/>
              <w:outlineLvl w:val="1"/>
              <w:rPr>
                <w:rFonts w:ascii="仿宋_GB2312" w:hAnsi="宋体" w:eastAsia="仿宋_GB2312"/>
                <w:color w:val="auto"/>
                <w:kern w:val="0"/>
                <w:sz w:val="32"/>
                <w:szCs w:val="3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17"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82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40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32"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61"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3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65"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17"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82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400" w:type="dxa"/>
            <w:noWrap w:val="0"/>
            <w:vAlign w:val="center"/>
          </w:tcPr>
          <w:p>
            <w:pPr>
              <w:widowControl/>
              <w:jc w:val="center"/>
              <w:outlineLvl w:val="1"/>
              <w:rPr>
                <w:rFonts w:ascii="仿宋_GB2312" w:hAnsi="宋体" w:eastAsia="仿宋_GB2312"/>
                <w:color w:val="auto"/>
                <w:kern w:val="0"/>
                <w:sz w:val="32"/>
                <w:szCs w:val="32"/>
                <w:highlight w:val="none"/>
              </w:rPr>
            </w:pPr>
            <w:r>
              <w:rPr>
                <w:rFonts w:hint="eastAsia" w:ascii="仿宋_GB2312" w:hAnsi="宋体" w:eastAsia="仿宋_GB2312"/>
                <w:b/>
                <w:bCs/>
                <w:color w:val="auto"/>
                <w:kern w:val="0"/>
                <w:sz w:val="20"/>
                <w:szCs w:val="20"/>
                <w:highlight w:val="none"/>
              </w:rPr>
              <w:t>合 计</w:t>
            </w:r>
          </w:p>
        </w:tc>
        <w:tc>
          <w:tcPr>
            <w:tcW w:w="732" w:type="dxa"/>
            <w:noWrap w:val="0"/>
            <w:vAlign w:val="center"/>
          </w:tcPr>
          <w:p>
            <w:pPr>
              <w:widowControl/>
              <w:jc w:val="center"/>
              <w:outlineLvl w:val="1"/>
              <w:rPr>
                <w:rFonts w:ascii="仿宋_GB2312" w:hAnsi="宋体" w:eastAsia="仿宋_GB2312"/>
                <w:color w:val="auto"/>
                <w:kern w:val="0"/>
                <w:szCs w:val="21"/>
                <w:highlight w:val="none"/>
              </w:rPr>
            </w:pPr>
          </w:p>
        </w:tc>
        <w:tc>
          <w:tcPr>
            <w:tcW w:w="561"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3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65"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bl>
    <w:p>
      <w:pPr>
        <w:widowControl/>
        <w:spacing w:line="280" w:lineRule="exact"/>
        <w:outlineLvl w:val="1"/>
        <w:rPr>
          <w:rFonts w:hint="default" w:ascii="仿宋_GB2312" w:hAnsi="宋体" w:eastAsia="仿宋_GB2312"/>
          <w:color w:val="auto"/>
          <w:kern w:val="0"/>
          <w:sz w:val="32"/>
          <w:szCs w:val="32"/>
          <w:highlight w:val="none"/>
          <w:lang w:val="en-US" w:eastAsia="zh-CN"/>
        </w:rPr>
      </w:pPr>
      <w:r>
        <w:rPr>
          <w:rFonts w:hint="eastAsia" w:ascii="仿宋_GB2312" w:hAnsi="宋体" w:eastAsia="仿宋_GB2312"/>
          <w:b/>
          <w:color w:val="auto"/>
          <w:kern w:val="0"/>
          <w:sz w:val="28"/>
          <w:szCs w:val="32"/>
          <w:highlight w:val="none"/>
        </w:rPr>
        <w:t>备注：</w:t>
      </w:r>
      <w:r>
        <w:rPr>
          <w:rFonts w:hint="eastAsia" w:ascii="仿宋_GB2312" w:hAnsi="宋体" w:eastAsia="仿宋_GB2312"/>
          <w:b/>
          <w:color w:val="auto"/>
          <w:kern w:val="0"/>
          <w:sz w:val="28"/>
          <w:szCs w:val="32"/>
          <w:highlight w:val="none"/>
          <w:lang w:eastAsia="zh-CN"/>
        </w:rPr>
        <w:t>本单位</w:t>
      </w:r>
      <w:r>
        <w:rPr>
          <w:rFonts w:hint="eastAsia" w:ascii="仿宋_GB2312" w:hAnsi="宋体" w:eastAsia="仿宋_GB2312"/>
          <w:b/>
          <w:color w:val="auto"/>
          <w:kern w:val="0"/>
          <w:sz w:val="28"/>
          <w:szCs w:val="32"/>
          <w:highlight w:val="none"/>
          <w:lang w:val="en-US" w:eastAsia="zh-CN"/>
        </w:rPr>
        <w:t>2024年无项目支出预算，此表为空表。</w:t>
      </w:r>
    </w:p>
    <w:p>
      <w:pPr>
        <w:keepNext w:val="0"/>
        <w:keepLines w:val="0"/>
        <w:pageBreakBefore w:val="0"/>
        <w:widowControl/>
        <w:kinsoku/>
        <w:wordWrap/>
        <w:overflowPunct/>
        <w:topLinePunct w:val="0"/>
        <w:autoSpaceDE/>
        <w:autoSpaceDN/>
        <w:bidi w:val="0"/>
        <w:adjustRightInd/>
        <w:snapToGrid/>
        <w:spacing w:line="320" w:lineRule="exact"/>
        <w:textAlignment w:val="auto"/>
        <w:outlineLvl w:val="1"/>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default" w:ascii="宋体" w:hAnsi="宋体" w:eastAsia="宋体" w:cs="宋体"/>
          <w:i w:val="0"/>
          <w:color w:val="auto"/>
          <w:kern w:val="0"/>
          <w:sz w:val="20"/>
          <w:szCs w:val="20"/>
          <w:highlight w:val="none"/>
          <w:u w:val="none"/>
          <w:lang w:eastAsia="zh-CN" w:bidi="ar"/>
        </w:rPr>
      </w:pPr>
      <w:r>
        <w:rPr>
          <w:rFonts w:hint="eastAsia" w:ascii="宋体" w:hAnsi="宋体" w:eastAsia="宋体" w:cs="宋体"/>
          <w:i w:val="0"/>
          <w:color w:val="auto"/>
          <w:kern w:val="0"/>
          <w:sz w:val="20"/>
          <w:szCs w:val="20"/>
          <w:highlight w:val="none"/>
          <w:u w:val="none"/>
          <w:lang w:val="en-US" w:eastAsia="zh-CN" w:bidi="ar"/>
        </w:rPr>
        <w:t>表</w:t>
      </w:r>
      <w:r>
        <w:rPr>
          <w:rFonts w:hint="default" w:ascii="宋体" w:hAnsi="宋体" w:eastAsia="宋体" w:cs="宋体"/>
          <w:i w:val="0"/>
          <w:color w:val="auto"/>
          <w:kern w:val="0"/>
          <w:sz w:val="20"/>
          <w:szCs w:val="20"/>
          <w:highlight w:val="none"/>
          <w:u w:val="none"/>
          <w:lang w:eastAsia="zh-CN" w:bidi="ar"/>
        </w:rPr>
        <w:t>8</w:t>
      </w:r>
    </w:p>
    <w:p>
      <w:pPr>
        <w:widowControl/>
        <w:jc w:val="center"/>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val="en-US" w:eastAsia="zh-CN"/>
        </w:rPr>
        <w:t>政府性基金预算支出</w:t>
      </w:r>
      <w:r>
        <w:rPr>
          <w:rFonts w:hint="eastAsia" w:ascii="仿宋_GB2312" w:hAnsi="宋体" w:eastAsia="仿宋_GB2312"/>
          <w:b/>
          <w:color w:val="auto"/>
          <w:kern w:val="0"/>
          <w:sz w:val="32"/>
          <w:szCs w:val="32"/>
          <w:highlight w:val="none"/>
        </w:rPr>
        <w:t>情况表</w:t>
      </w:r>
    </w:p>
    <w:p>
      <w:pPr>
        <w:widowControl/>
        <w:spacing w:line="280" w:lineRule="exac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lang w:eastAsia="zh-CN"/>
        </w:rPr>
        <w:t>编制单位：呼图壁县湿地公园管理局</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单位：万元</w:t>
      </w:r>
    </w:p>
    <w:tbl>
      <w:tblPr>
        <w:tblStyle w:val="7"/>
        <w:tblW w:w="9214" w:type="dxa"/>
        <w:tblInd w:w="-34" w:type="dxa"/>
        <w:tblLayout w:type="fixed"/>
        <w:tblCellMar>
          <w:top w:w="0" w:type="dxa"/>
          <w:left w:w="108" w:type="dxa"/>
          <w:bottom w:w="0" w:type="dxa"/>
          <w:right w:w="108" w:type="dxa"/>
        </w:tblCellMar>
      </w:tblPr>
      <w:tblGrid>
        <w:gridCol w:w="585"/>
        <w:gridCol w:w="687"/>
        <w:gridCol w:w="656"/>
        <w:gridCol w:w="2357"/>
        <w:gridCol w:w="1374"/>
        <w:gridCol w:w="1055"/>
        <w:gridCol w:w="1102"/>
        <w:gridCol w:w="1398"/>
      </w:tblGrid>
      <w:tr>
        <w:tblPrEx>
          <w:tblCellMar>
            <w:top w:w="0" w:type="dxa"/>
            <w:left w:w="108" w:type="dxa"/>
            <w:bottom w:w="0" w:type="dxa"/>
            <w:right w:w="108" w:type="dxa"/>
          </w:tblCellMar>
        </w:tblPrEx>
        <w:trPr>
          <w:trHeight w:val="465" w:hRule="atLeast"/>
        </w:trPr>
        <w:tc>
          <w:tcPr>
            <w:tcW w:w="4285" w:type="dxa"/>
            <w:gridSpan w:val="4"/>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lang w:val="en-US" w:eastAsia="zh-CN"/>
              </w:rPr>
              <w:t>科</w:t>
            </w:r>
            <w:r>
              <w:rPr>
                <w:rFonts w:hint="eastAsia" w:ascii="仿宋_GB2312" w:hAnsi="宋体" w:eastAsia="仿宋_GB2312" w:cs="宋体"/>
                <w:b/>
                <w:bCs/>
                <w:color w:val="auto"/>
                <w:kern w:val="0"/>
                <w:sz w:val="24"/>
                <w:highlight w:val="none"/>
              </w:rPr>
              <w:t xml:space="preserve">  目</w:t>
            </w:r>
          </w:p>
        </w:tc>
        <w:tc>
          <w:tcPr>
            <w:tcW w:w="4929" w:type="dxa"/>
            <w:gridSpan w:val="4"/>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szCs w:val="24"/>
                <w:highlight w:val="none"/>
                <w:lang w:val="en-US" w:eastAsia="zh-CN"/>
              </w:rPr>
              <w:t>政府性基金预算</w:t>
            </w:r>
            <w:r>
              <w:rPr>
                <w:rFonts w:hint="eastAsia" w:ascii="仿宋_GB2312" w:hAnsi="宋体" w:eastAsia="仿宋_GB2312" w:cs="宋体"/>
                <w:b/>
                <w:bCs/>
                <w:color w:val="auto"/>
                <w:kern w:val="0"/>
                <w:sz w:val="24"/>
                <w:highlight w:val="none"/>
              </w:rPr>
              <w:t>支出</w:t>
            </w:r>
          </w:p>
        </w:tc>
      </w:tr>
      <w:tr>
        <w:tblPrEx>
          <w:tblCellMar>
            <w:top w:w="0" w:type="dxa"/>
            <w:left w:w="108" w:type="dxa"/>
            <w:bottom w:w="0" w:type="dxa"/>
            <w:right w:w="108" w:type="dxa"/>
          </w:tblCellMar>
        </w:tblPrEx>
        <w:trPr>
          <w:trHeight w:val="792" w:hRule="atLeast"/>
        </w:trPr>
        <w:tc>
          <w:tcPr>
            <w:tcW w:w="1928"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功能分类科目编码</w:t>
            </w:r>
          </w:p>
        </w:tc>
        <w:tc>
          <w:tcPr>
            <w:tcW w:w="2357" w:type="dxa"/>
            <w:vMerge w:val="restart"/>
            <w:tcBorders>
              <w:top w:val="nil"/>
              <w:left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功能分类科目名称</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vMerge w:val="restart"/>
            <w:tcBorders>
              <w:top w:val="nil"/>
              <w:left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157" w:type="dxa"/>
            <w:gridSpan w:val="2"/>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398" w:type="dxa"/>
            <w:vMerge w:val="restart"/>
            <w:tcBorders>
              <w:top w:val="nil"/>
              <w:left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p>
            <w:pPr>
              <w:widowControl/>
              <w:spacing w:line="280" w:lineRule="exact"/>
              <w:jc w:val="center"/>
              <w:rPr>
                <w:rFonts w:hint="eastAsia"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9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vMerge w:val="continue"/>
            <w:tcBorders>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p>
        </w:tc>
        <w:tc>
          <w:tcPr>
            <w:tcW w:w="1374" w:type="dxa"/>
            <w:vMerge w:val="continue"/>
            <w:tcBorders>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p>
        </w:tc>
        <w:tc>
          <w:tcPr>
            <w:tcW w:w="1055"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人员经费</w:t>
            </w:r>
            <w:r>
              <w:rPr>
                <w:rFonts w:hint="eastAsia" w:ascii="仿宋_GB2312" w:hAnsi="宋体" w:eastAsia="仿宋_GB2312" w:cs="宋体"/>
                <w:b/>
                <w:bCs/>
                <w:color w:val="auto"/>
                <w:kern w:val="0"/>
                <w:sz w:val="20"/>
                <w:szCs w:val="20"/>
                <w:highlight w:val="none"/>
              </w:rPr>
              <w:t>　</w:t>
            </w:r>
          </w:p>
        </w:tc>
        <w:tc>
          <w:tcPr>
            <w:tcW w:w="1102"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公用经费</w:t>
            </w:r>
          </w:p>
        </w:tc>
        <w:tc>
          <w:tcPr>
            <w:tcW w:w="1398" w:type="dxa"/>
            <w:vMerge w:val="continue"/>
            <w:tcBorders>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p>
        </w:tc>
      </w:tr>
      <w:tr>
        <w:tblPrEx>
          <w:tblCellMar>
            <w:top w:w="0" w:type="dxa"/>
            <w:left w:w="108" w:type="dxa"/>
            <w:bottom w:w="0" w:type="dxa"/>
            <w:right w:w="108" w:type="dxa"/>
          </w:tblCellMar>
        </w:tblPrEx>
        <w:trPr>
          <w:trHeight w:val="510" w:hRule="atLeast"/>
        </w:trPr>
        <w:tc>
          <w:tcPr>
            <w:tcW w:w="585"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b/>
                <w:bCs/>
                <w:color w:val="auto"/>
                <w:kern w:val="0"/>
                <w:sz w:val="32"/>
                <w:szCs w:val="32"/>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24"/>
                <w:highlight w:val="none"/>
              </w:rPr>
            </w:pPr>
            <w:r>
              <w:rPr>
                <w:rFonts w:hint="eastAsia" w:ascii="仿宋_GB2312" w:hAnsi="宋体" w:eastAsia="仿宋_GB2312" w:cs="宋体"/>
                <w:b/>
                <w:bCs/>
                <w:color w:val="auto"/>
                <w:kern w:val="0"/>
                <w:sz w:val="20"/>
                <w:szCs w:val="20"/>
                <w:highlight w:val="none"/>
              </w:rPr>
              <w:t>合  计</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bl>
    <w:p>
      <w:pPr>
        <w:widowControl/>
        <w:spacing w:line="280" w:lineRule="exact"/>
        <w:outlineLvl w:val="1"/>
        <w:rPr>
          <w:rFonts w:hint="eastAsia" w:ascii="仿宋_GB2312" w:hAnsi="宋体" w:eastAsia="仿宋_GB2312"/>
          <w:b/>
          <w:color w:val="auto"/>
          <w:kern w:val="0"/>
          <w:sz w:val="28"/>
          <w:szCs w:val="32"/>
          <w:highlight w:val="none"/>
        </w:rPr>
      </w:pPr>
    </w:p>
    <w:p>
      <w:pPr>
        <w:widowControl/>
        <w:spacing w:line="280" w:lineRule="exact"/>
        <w:outlineLvl w:val="1"/>
        <w:rPr>
          <w:rFonts w:hint="default" w:ascii="仿宋_GB2312" w:hAnsi="宋体" w:eastAsia="仿宋_GB2312"/>
          <w:color w:val="auto"/>
          <w:kern w:val="0"/>
          <w:sz w:val="32"/>
          <w:szCs w:val="32"/>
          <w:highlight w:val="none"/>
          <w:lang w:val="en-US" w:eastAsia="zh-CN"/>
        </w:rPr>
      </w:pPr>
      <w:r>
        <w:rPr>
          <w:rFonts w:hint="eastAsia" w:ascii="仿宋_GB2312" w:hAnsi="宋体" w:eastAsia="仿宋_GB2312"/>
          <w:b/>
          <w:color w:val="auto"/>
          <w:kern w:val="0"/>
          <w:sz w:val="28"/>
          <w:szCs w:val="32"/>
          <w:highlight w:val="none"/>
          <w:lang w:val="en-US" w:eastAsia="zh-CN"/>
        </w:rPr>
        <w:t>备注：</w:t>
      </w:r>
      <w:r>
        <w:rPr>
          <w:rFonts w:hint="eastAsia" w:ascii="仿宋_GB2312" w:hAnsi="宋体" w:eastAsia="仿宋_GB2312"/>
          <w:b/>
          <w:color w:val="auto"/>
          <w:kern w:val="0"/>
          <w:sz w:val="28"/>
          <w:szCs w:val="32"/>
          <w:highlight w:val="none"/>
          <w:lang w:eastAsia="zh-CN"/>
        </w:rPr>
        <w:t>本单位</w:t>
      </w:r>
      <w:r>
        <w:rPr>
          <w:rFonts w:hint="eastAsia" w:ascii="仿宋_GB2312" w:hAnsi="宋体" w:eastAsia="仿宋_GB2312"/>
          <w:b/>
          <w:color w:val="auto"/>
          <w:kern w:val="0"/>
          <w:sz w:val="28"/>
          <w:szCs w:val="32"/>
          <w:highlight w:val="none"/>
          <w:lang w:val="en-US" w:eastAsia="zh-CN"/>
        </w:rPr>
        <w:t>2024年无政府性基金预算，此表为空表。</w:t>
      </w:r>
    </w:p>
    <w:p>
      <w:pPr>
        <w:keepNext w:val="0"/>
        <w:keepLines w:val="0"/>
        <w:pageBreakBefore w:val="0"/>
        <w:widowControl/>
        <w:kinsoku/>
        <w:wordWrap/>
        <w:overflowPunct/>
        <w:topLinePunct w:val="0"/>
        <w:autoSpaceDE/>
        <w:autoSpaceDN/>
        <w:bidi w:val="0"/>
        <w:adjustRightInd/>
        <w:snapToGrid/>
        <w:spacing w:line="320" w:lineRule="exact"/>
        <w:textAlignment w:val="auto"/>
        <w:outlineLvl w:val="1"/>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default" w:ascii="仿宋_GB2312" w:hAnsi="宋体" w:eastAsia="仿宋_GB2312"/>
          <w:b/>
          <w:color w:val="auto"/>
          <w:kern w:val="0"/>
          <w:sz w:val="28"/>
          <w:szCs w:val="32"/>
          <w:highlight w:val="none"/>
          <w:lang w:val="en-US"/>
        </w:rPr>
      </w:pPr>
      <w:r>
        <w:rPr>
          <w:rFonts w:hint="eastAsia" w:ascii="宋体" w:hAnsi="宋体" w:eastAsia="宋体" w:cs="宋体"/>
          <w:i w:val="0"/>
          <w:color w:val="auto"/>
          <w:kern w:val="0"/>
          <w:sz w:val="20"/>
          <w:szCs w:val="20"/>
          <w:highlight w:val="none"/>
          <w:u w:val="none"/>
          <w:lang w:val="en-US" w:eastAsia="zh-CN" w:bidi="ar"/>
        </w:rPr>
        <w:t>表</w:t>
      </w:r>
      <w:r>
        <w:rPr>
          <w:rFonts w:hint="eastAsia" w:ascii="宋体" w:hAnsi="宋体" w:cs="宋体"/>
          <w:i w:val="0"/>
          <w:color w:val="auto"/>
          <w:kern w:val="0"/>
          <w:sz w:val="20"/>
          <w:szCs w:val="20"/>
          <w:highlight w:val="none"/>
          <w:u w:val="none"/>
          <w:lang w:val="en-US" w:eastAsia="zh-CN" w:bidi="ar"/>
        </w:rPr>
        <w:t>9</w:t>
      </w:r>
    </w:p>
    <w:p>
      <w:pPr>
        <w:widowControl/>
        <w:jc w:val="center"/>
        <w:rPr>
          <w:rFonts w:hint="eastAsia" w:ascii="仿宋_GB2312" w:hAnsi="宋体" w:eastAsia="仿宋_GB2312"/>
          <w:b/>
          <w:color w:val="auto"/>
          <w:kern w:val="0"/>
          <w:sz w:val="32"/>
          <w:szCs w:val="32"/>
          <w:highlight w:val="none"/>
          <w:lang w:val="en-US" w:eastAsia="zh-CN"/>
        </w:rPr>
      </w:pPr>
    </w:p>
    <w:p>
      <w:pPr>
        <w:widowControl/>
        <w:jc w:val="center"/>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val="en-US" w:eastAsia="zh-CN"/>
        </w:rPr>
        <w:t>国有资本经营预算支出</w:t>
      </w:r>
      <w:r>
        <w:rPr>
          <w:rFonts w:hint="eastAsia" w:ascii="仿宋_GB2312" w:hAnsi="宋体" w:eastAsia="仿宋_GB2312"/>
          <w:b/>
          <w:color w:val="auto"/>
          <w:kern w:val="0"/>
          <w:sz w:val="32"/>
          <w:szCs w:val="32"/>
          <w:highlight w:val="none"/>
        </w:rPr>
        <w:t>情况表</w:t>
      </w:r>
    </w:p>
    <w:p>
      <w:pPr>
        <w:widowControl/>
        <w:spacing w:line="280" w:lineRule="exac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lang w:eastAsia="zh-CN"/>
        </w:rPr>
        <w:t>编制单位：呼图壁县湿地公园管理局</w:t>
      </w:r>
      <w:r>
        <w:rPr>
          <w:rFonts w:hint="eastAsia" w:ascii="仿宋_GB2312" w:hAnsi="宋体" w:eastAsia="仿宋_GB2312"/>
          <w:color w:val="auto"/>
          <w:kern w:val="0"/>
          <w:sz w:val="24"/>
          <w:highlight w:val="none"/>
        </w:rPr>
        <w:t xml:space="preserve">                              单位：万元</w:t>
      </w:r>
    </w:p>
    <w:tbl>
      <w:tblPr>
        <w:tblStyle w:val="7"/>
        <w:tblW w:w="9214" w:type="dxa"/>
        <w:tblInd w:w="-34" w:type="dxa"/>
        <w:tblLayout w:type="fixed"/>
        <w:tblCellMar>
          <w:top w:w="0" w:type="dxa"/>
          <w:left w:w="108" w:type="dxa"/>
          <w:bottom w:w="0" w:type="dxa"/>
          <w:right w:w="108" w:type="dxa"/>
        </w:tblCellMar>
      </w:tblPr>
      <w:tblGrid>
        <w:gridCol w:w="585"/>
        <w:gridCol w:w="687"/>
        <w:gridCol w:w="656"/>
        <w:gridCol w:w="2357"/>
        <w:gridCol w:w="1374"/>
        <w:gridCol w:w="1055"/>
        <w:gridCol w:w="1102"/>
        <w:gridCol w:w="1398"/>
      </w:tblGrid>
      <w:tr>
        <w:tblPrEx>
          <w:tblCellMar>
            <w:top w:w="0" w:type="dxa"/>
            <w:left w:w="108" w:type="dxa"/>
            <w:bottom w:w="0" w:type="dxa"/>
            <w:right w:w="108" w:type="dxa"/>
          </w:tblCellMar>
        </w:tblPrEx>
        <w:trPr>
          <w:trHeight w:val="465" w:hRule="atLeast"/>
        </w:trPr>
        <w:tc>
          <w:tcPr>
            <w:tcW w:w="4285" w:type="dxa"/>
            <w:gridSpan w:val="4"/>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lang w:val="en-US" w:eastAsia="zh-CN"/>
              </w:rPr>
              <w:t>科</w:t>
            </w:r>
            <w:r>
              <w:rPr>
                <w:rFonts w:hint="eastAsia" w:ascii="仿宋_GB2312" w:hAnsi="宋体" w:eastAsia="仿宋_GB2312" w:cs="宋体"/>
                <w:b/>
                <w:bCs/>
                <w:color w:val="auto"/>
                <w:kern w:val="0"/>
                <w:sz w:val="24"/>
                <w:highlight w:val="none"/>
              </w:rPr>
              <w:t xml:space="preserve">  目</w:t>
            </w:r>
          </w:p>
        </w:tc>
        <w:tc>
          <w:tcPr>
            <w:tcW w:w="4929" w:type="dxa"/>
            <w:gridSpan w:val="4"/>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szCs w:val="24"/>
                <w:highlight w:val="none"/>
                <w:lang w:val="en-US" w:eastAsia="zh-CN"/>
              </w:rPr>
              <w:t>国有资本经营预算</w:t>
            </w:r>
            <w:r>
              <w:rPr>
                <w:rFonts w:hint="eastAsia" w:ascii="仿宋_GB2312" w:hAnsi="宋体" w:eastAsia="仿宋_GB2312" w:cs="宋体"/>
                <w:b/>
                <w:bCs/>
                <w:color w:val="auto"/>
                <w:kern w:val="0"/>
                <w:sz w:val="24"/>
                <w:highlight w:val="none"/>
              </w:rPr>
              <w:t>支出</w:t>
            </w:r>
          </w:p>
        </w:tc>
      </w:tr>
      <w:tr>
        <w:tblPrEx>
          <w:tblCellMar>
            <w:top w:w="0" w:type="dxa"/>
            <w:left w:w="108" w:type="dxa"/>
            <w:bottom w:w="0" w:type="dxa"/>
            <w:right w:w="108" w:type="dxa"/>
          </w:tblCellMar>
        </w:tblPrEx>
        <w:trPr>
          <w:trHeight w:val="792" w:hRule="atLeast"/>
        </w:trPr>
        <w:tc>
          <w:tcPr>
            <w:tcW w:w="1928"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功能分类科目编码</w:t>
            </w:r>
          </w:p>
        </w:tc>
        <w:tc>
          <w:tcPr>
            <w:tcW w:w="2357" w:type="dxa"/>
            <w:vMerge w:val="restart"/>
            <w:tcBorders>
              <w:top w:val="nil"/>
              <w:left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功能分类科目名称</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vMerge w:val="restart"/>
            <w:tcBorders>
              <w:top w:val="nil"/>
              <w:left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157" w:type="dxa"/>
            <w:gridSpan w:val="2"/>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398" w:type="dxa"/>
            <w:vMerge w:val="restart"/>
            <w:tcBorders>
              <w:top w:val="nil"/>
              <w:left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p>
            <w:pPr>
              <w:widowControl/>
              <w:spacing w:line="280" w:lineRule="exact"/>
              <w:jc w:val="center"/>
              <w:rPr>
                <w:rFonts w:hint="eastAsia"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312"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vMerge w:val="continue"/>
            <w:tcBorders>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p>
        </w:tc>
        <w:tc>
          <w:tcPr>
            <w:tcW w:w="1374" w:type="dxa"/>
            <w:vMerge w:val="continue"/>
            <w:tcBorders>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p>
        </w:tc>
        <w:tc>
          <w:tcPr>
            <w:tcW w:w="1055"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人员经费</w:t>
            </w:r>
            <w:r>
              <w:rPr>
                <w:rFonts w:hint="eastAsia" w:ascii="仿宋_GB2312" w:hAnsi="宋体" w:eastAsia="仿宋_GB2312" w:cs="宋体"/>
                <w:b/>
                <w:bCs/>
                <w:color w:val="auto"/>
                <w:kern w:val="0"/>
                <w:sz w:val="20"/>
                <w:szCs w:val="20"/>
                <w:highlight w:val="none"/>
              </w:rPr>
              <w:t>　</w:t>
            </w:r>
          </w:p>
        </w:tc>
        <w:tc>
          <w:tcPr>
            <w:tcW w:w="1102"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both"/>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公用经费</w:t>
            </w:r>
          </w:p>
        </w:tc>
        <w:tc>
          <w:tcPr>
            <w:tcW w:w="1398" w:type="dxa"/>
            <w:vMerge w:val="continue"/>
            <w:tcBorders>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p>
        </w:tc>
      </w:tr>
      <w:tr>
        <w:tblPrEx>
          <w:tblCellMar>
            <w:top w:w="0" w:type="dxa"/>
            <w:left w:w="108" w:type="dxa"/>
            <w:bottom w:w="0" w:type="dxa"/>
            <w:right w:w="108" w:type="dxa"/>
          </w:tblCellMar>
        </w:tblPrEx>
        <w:trPr>
          <w:trHeight w:val="510" w:hRule="atLeast"/>
        </w:trPr>
        <w:tc>
          <w:tcPr>
            <w:tcW w:w="585"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b/>
                <w:bCs/>
                <w:color w:val="auto"/>
                <w:kern w:val="0"/>
                <w:sz w:val="32"/>
                <w:szCs w:val="32"/>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24"/>
                <w:highlight w:val="none"/>
              </w:rPr>
            </w:pPr>
            <w:r>
              <w:rPr>
                <w:rFonts w:hint="eastAsia" w:ascii="仿宋_GB2312" w:hAnsi="宋体" w:eastAsia="仿宋_GB2312" w:cs="宋体"/>
                <w:b/>
                <w:bCs/>
                <w:color w:val="auto"/>
                <w:kern w:val="0"/>
                <w:sz w:val="20"/>
                <w:szCs w:val="20"/>
                <w:highlight w:val="none"/>
              </w:rPr>
              <w:t>合  计</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bl>
    <w:p>
      <w:pPr>
        <w:widowControl/>
        <w:spacing w:line="280" w:lineRule="exact"/>
        <w:outlineLvl w:val="1"/>
        <w:rPr>
          <w:rFonts w:hint="eastAsia" w:ascii="仿宋_GB2312" w:hAnsi="宋体" w:eastAsia="仿宋_GB2312"/>
          <w:b/>
          <w:color w:val="auto"/>
          <w:kern w:val="0"/>
          <w:sz w:val="28"/>
          <w:szCs w:val="32"/>
          <w:highlight w:val="none"/>
          <w:lang w:eastAsia="zh-CN"/>
        </w:rPr>
      </w:pPr>
    </w:p>
    <w:p>
      <w:pPr>
        <w:widowControl/>
        <w:spacing w:line="280" w:lineRule="exact"/>
        <w:outlineLvl w:val="1"/>
        <w:rPr>
          <w:rFonts w:hint="default" w:ascii="仿宋_GB2312" w:hAnsi="宋体" w:eastAsia="仿宋_GB2312"/>
          <w:color w:val="auto"/>
          <w:kern w:val="0"/>
          <w:sz w:val="32"/>
          <w:szCs w:val="32"/>
          <w:highlight w:val="none"/>
          <w:lang w:val="en-US" w:eastAsia="zh-CN"/>
        </w:rPr>
      </w:pPr>
      <w:r>
        <w:rPr>
          <w:rFonts w:hint="eastAsia" w:ascii="仿宋_GB2312" w:hAnsi="宋体" w:eastAsia="仿宋_GB2312"/>
          <w:b/>
          <w:color w:val="auto"/>
          <w:kern w:val="0"/>
          <w:sz w:val="28"/>
          <w:szCs w:val="32"/>
          <w:highlight w:val="none"/>
        </w:rPr>
        <w:t>备注：</w:t>
      </w:r>
      <w:r>
        <w:rPr>
          <w:rFonts w:hint="eastAsia" w:ascii="仿宋_GB2312" w:hAnsi="宋体" w:eastAsia="仿宋_GB2312"/>
          <w:b/>
          <w:color w:val="auto"/>
          <w:kern w:val="0"/>
          <w:sz w:val="28"/>
          <w:szCs w:val="32"/>
          <w:highlight w:val="none"/>
          <w:lang w:eastAsia="zh-CN"/>
        </w:rPr>
        <w:t>本单位</w:t>
      </w:r>
      <w:r>
        <w:rPr>
          <w:rFonts w:hint="eastAsia" w:ascii="仿宋_GB2312" w:hAnsi="宋体" w:eastAsia="仿宋_GB2312"/>
          <w:b/>
          <w:color w:val="auto"/>
          <w:kern w:val="0"/>
          <w:sz w:val="28"/>
          <w:szCs w:val="32"/>
          <w:highlight w:val="none"/>
          <w:lang w:val="en-US" w:eastAsia="zh-CN"/>
        </w:rPr>
        <w:t>2024年无国有资本经营预算，此表为空表。</w:t>
      </w: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pStyle w:val="2"/>
        <w:rPr>
          <w:rFonts w:hint="eastAsia" w:ascii="宋体" w:hAnsi="宋体" w:eastAsia="宋体" w:cs="宋体"/>
          <w:i w:val="0"/>
          <w:color w:val="auto"/>
          <w:kern w:val="0"/>
          <w:sz w:val="20"/>
          <w:szCs w:val="20"/>
          <w:highlight w:val="none"/>
          <w:u w:val="none"/>
          <w:lang w:val="en-US" w:eastAsia="zh-CN" w:bidi="ar"/>
        </w:rPr>
      </w:pPr>
    </w:p>
    <w:p>
      <w:pPr>
        <w:pStyle w:val="2"/>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default" w:ascii="宋体" w:hAnsi="宋体" w:eastAsia="宋体" w:cs="宋体"/>
          <w:i w:val="0"/>
          <w:color w:val="auto"/>
          <w:kern w:val="0"/>
          <w:sz w:val="20"/>
          <w:szCs w:val="20"/>
          <w:highlight w:val="none"/>
          <w:u w:val="none"/>
          <w:lang w:eastAsia="zh-CN" w:bidi="ar"/>
        </w:rPr>
      </w:pPr>
      <w:r>
        <w:rPr>
          <w:rFonts w:hint="eastAsia" w:ascii="宋体" w:hAnsi="宋体" w:eastAsia="宋体" w:cs="宋体"/>
          <w:i w:val="0"/>
          <w:color w:val="auto"/>
          <w:kern w:val="0"/>
          <w:sz w:val="20"/>
          <w:szCs w:val="20"/>
          <w:highlight w:val="none"/>
          <w:u w:val="none"/>
          <w:lang w:val="en-US" w:eastAsia="zh-CN" w:bidi="ar"/>
        </w:rPr>
        <w:t>表</w:t>
      </w:r>
      <w:r>
        <w:rPr>
          <w:rFonts w:hint="default" w:ascii="宋体" w:hAnsi="宋体" w:eastAsia="宋体" w:cs="宋体"/>
          <w:i w:val="0"/>
          <w:color w:val="auto"/>
          <w:kern w:val="0"/>
          <w:sz w:val="20"/>
          <w:szCs w:val="20"/>
          <w:highlight w:val="none"/>
          <w:u w:val="none"/>
          <w:lang w:eastAsia="zh-CN" w:bidi="ar"/>
        </w:rPr>
        <w:t>10</w:t>
      </w:r>
    </w:p>
    <w:p>
      <w:pPr>
        <w:widowControl/>
        <w:jc w:val="center"/>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val="en-US" w:eastAsia="zh-Hans"/>
        </w:rPr>
        <w:t>财政拨款</w:t>
      </w:r>
      <w:r>
        <w:rPr>
          <w:rFonts w:hint="eastAsia" w:ascii="仿宋_GB2312" w:hAnsi="宋体" w:eastAsia="仿宋_GB2312"/>
          <w:b/>
          <w:color w:val="auto"/>
          <w:kern w:val="0"/>
          <w:sz w:val="32"/>
          <w:szCs w:val="32"/>
          <w:highlight w:val="none"/>
        </w:rPr>
        <w:t>“三公”经费支出情况表</w:t>
      </w:r>
    </w:p>
    <w:p>
      <w:pPr>
        <w:widowControl/>
        <w:jc w:val="center"/>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lang w:eastAsia="zh-CN"/>
        </w:rPr>
        <w:t>编制单位：呼图壁县湿地公园管理局</w:t>
      </w:r>
      <w:r>
        <w:rPr>
          <w:rFonts w:hint="eastAsia" w:ascii="仿宋_GB2312" w:hAnsi="宋体" w:eastAsia="仿宋_GB2312"/>
          <w:color w:val="auto"/>
          <w:kern w:val="0"/>
          <w:sz w:val="24"/>
          <w:highlight w:val="none"/>
        </w:rPr>
        <w:t xml:space="preserve">                            单位：万元</w:t>
      </w:r>
    </w:p>
    <w:tbl>
      <w:tblPr>
        <w:tblStyle w:val="8"/>
        <w:tblW w:w="9563" w:type="dxa"/>
        <w:tblInd w:w="-50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18"/>
        <w:gridCol w:w="1215"/>
        <w:gridCol w:w="1314"/>
        <w:gridCol w:w="1595"/>
        <w:gridCol w:w="1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vMerge w:val="restart"/>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lang w:eastAsia="zh-CN"/>
              </w:rPr>
              <w:t>“</w:t>
            </w:r>
            <w:r>
              <w:rPr>
                <w:rFonts w:hint="eastAsia" w:ascii="仿宋_GB2312" w:hAnsi="宋体" w:eastAsia="仿宋_GB2312"/>
                <w:b/>
                <w:color w:val="auto"/>
                <w:kern w:val="0"/>
                <w:sz w:val="28"/>
                <w:szCs w:val="32"/>
                <w:highlight w:val="none"/>
                <w:vertAlign w:val="baseline"/>
              </w:rPr>
              <w:t>三公</w:t>
            </w:r>
            <w:r>
              <w:rPr>
                <w:rFonts w:hint="eastAsia" w:ascii="仿宋_GB2312" w:hAnsi="宋体" w:eastAsia="仿宋_GB2312"/>
                <w:b/>
                <w:color w:val="auto"/>
                <w:kern w:val="0"/>
                <w:sz w:val="28"/>
                <w:szCs w:val="32"/>
                <w:highlight w:val="none"/>
                <w:vertAlign w:val="baseline"/>
                <w:lang w:eastAsia="zh-CN"/>
              </w:rPr>
              <w:t>”</w:t>
            </w:r>
            <w:r>
              <w:rPr>
                <w:rFonts w:hint="eastAsia" w:ascii="仿宋_GB2312" w:hAnsi="宋体" w:eastAsia="仿宋_GB2312"/>
                <w:b/>
                <w:color w:val="auto"/>
                <w:kern w:val="0"/>
                <w:sz w:val="28"/>
                <w:szCs w:val="32"/>
                <w:highlight w:val="none"/>
                <w:vertAlign w:val="baseline"/>
                <w:lang w:val="en-US" w:eastAsia="zh-CN"/>
              </w:rPr>
              <w:t>经费</w:t>
            </w:r>
            <w:r>
              <w:rPr>
                <w:rFonts w:hint="eastAsia" w:ascii="仿宋_GB2312" w:hAnsi="宋体" w:eastAsia="仿宋_GB2312"/>
                <w:b/>
                <w:color w:val="auto"/>
                <w:kern w:val="0"/>
                <w:sz w:val="28"/>
                <w:szCs w:val="32"/>
                <w:highlight w:val="none"/>
                <w:vertAlign w:val="baseline"/>
              </w:rPr>
              <w:t>支出内容</w:t>
            </w:r>
          </w:p>
        </w:tc>
        <w:tc>
          <w:tcPr>
            <w:tcW w:w="1215" w:type="dxa"/>
            <w:vMerge w:val="restart"/>
            <w:noWrap w:val="0"/>
            <w:vAlign w:val="center"/>
          </w:tcPr>
          <w:p>
            <w:pPr>
              <w:widowControl/>
              <w:jc w:val="center"/>
              <w:outlineLvl w:val="1"/>
              <w:rPr>
                <w:rFonts w:hint="eastAsia" w:ascii="仿宋_GB2312" w:hAnsi="宋体" w:eastAsia="仿宋_GB2312"/>
                <w:b/>
                <w:color w:val="auto"/>
                <w:kern w:val="0"/>
                <w:sz w:val="28"/>
                <w:szCs w:val="32"/>
                <w:highlight w:val="none"/>
                <w:vertAlign w:val="baseline"/>
                <w:lang w:val="en-US" w:eastAsia="zh-Hans"/>
              </w:rPr>
            </w:pPr>
            <w:r>
              <w:rPr>
                <w:rFonts w:hint="eastAsia" w:ascii="仿宋_GB2312" w:hAnsi="宋体" w:eastAsia="仿宋_GB2312"/>
                <w:b/>
                <w:color w:val="auto"/>
                <w:kern w:val="0"/>
                <w:sz w:val="28"/>
                <w:szCs w:val="32"/>
                <w:highlight w:val="none"/>
                <w:vertAlign w:val="baseline"/>
                <w:lang w:val="en-US" w:eastAsia="zh-Hans"/>
              </w:rPr>
              <w:t>合计</w:t>
            </w:r>
          </w:p>
        </w:tc>
        <w:tc>
          <w:tcPr>
            <w:tcW w:w="4530" w:type="dxa"/>
            <w:gridSpan w:val="3"/>
            <w:noWrap w:val="0"/>
            <w:vAlign w:val="center"/>
          </w:tcPr>
          <w:p>
            <w:pPr>
              <w:widowControl/>
              <w:jc w:val="center"/>
              <w:outlineLvl w:val="1"/>
              <w:rPr>
                <w:rFonts w:hint="eastAsia" w:ascii="仿宋_GB2312" w:hAnsi="宋体" w:eastAsia="仿宋_GB2312"/>
                <w:b/>
                <w:color w:val="auto"/>
                <w:kern w:val="0"/>
                <w:sz w:val="28"/>
                <w:szCs w:val="32"/>
                <w:highlight w:val="none"/>
                <w:vertAlign w:val="baseline"/>
                <w:lang w:val="en-US" w:eastAsia="zh-Hans"/>
              </w:rPr>
            </w:pPr>
            <w:r>
              <w:rPr>
                <w:rFonts w:hint="eastAsia" w:ascii="仿宋_GB2312" w:hAnsi="宋体" w:eastAsia="仿宋_GB2312"/>
                <w:b/>
                <w:color w:val="auto"/>
                <w:kern w:val="0"/>
                <w:sz w:val="28"/>
                <w:szCs w:val="32"/>
                <w:highlight w:val="none"/>
                <w:vertAlign w:val="baseline"/>
                <w:lang w:val="en-US" w:eastAsia="zh-Hans"/>
              </w:rPr>
              <w:t>资金来源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vMerge w:val="continue"/>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215" w:type="dxa"/>
            <w:vMerge w:val="continue"/>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314"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lang w:val="en-US" w:eastAsia="zh-Hans"/>
              </w:rPr>
            </w:pPr>
            <w:r>
              <w:rPr>
                <w:rFonts w:hint="eastAsia" w:ascii="仿宋_GB2312" w:hAnsi="宋体" w:eastAsia="仿宋_GB2312"/>
                <w:b/>
                <w:color w:val="auto"/>
                <w:kern w:val="0"/>
                <w:sz w:val="28"/>
                <w:szCs w:val="32"/>
                <w:highlight w:val="none"/>
                <w:vertAlign w:val="baseline"/>
                <w:lang w:val="en-US" w:eastAsia="zh-Hans"/>
              </w:rPr>
              <w:t>一般公共预算</w:t>
            </w:r>
          </w:p>
        </w:tc>
        <w:tc>
          <w:tcPr>
            <w:tcW w:w="1595"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政府性基金</w:t>
            </w:r>
          </w:p>
        </w:tc>
        <w:tc>
          <w:tcPr>
            <w:tcW w:w="1621"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国有资本经营预算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合计</w:t>
            </w:r>
          </w:p>
        </w:tc>
        <w:tc>
          <w:tcPr>
            <w:tcW w:w="1215" w:type="dxa"/>
            <w:noWrap w:val="0"/>
            <w:vAlign w:val="top"/>
          </w:tcPr>
          <w:p>
            <w:pPr>
              <w:widowControl/>
              <w:outlineLvl w:val="1"/>
              <w:rPr>
                <w:rFonts w:hint="default" w:ascii="仿宋_GB2312" w:hAnsi="宋体" w:eastAsia="仿宋_GB2312"/>
                <w:b/>
                <w:color w:val="auto"/>
                <w:kern w:val="0"/>
                <w:sz w:val="28"/>
                <w:szCs w:val="32"/>
                <w:highlight w:val="none"/>
                <w:vertAlign w:val="baseline"/>
                <w:lang w:val="en-US" w:eastAsia="zh-CN"/>
              </w:rPr>
            </w:pPr>
            <w:r>
              <w:rPr>
                <w:rFonts w:hint="eastAsia" w:ascii="仿宋_GB2312" w:hAnsi="宋体" w:eastAsia="仿宋_GB2312"/>
                <w:b/>
                <w:color w:val="auto"/>
                <w:kern w:val="0"/>
                <w:sz w:val="28"/>
                <w:szCs w:val="32"/>
                <w:highlight w:val="none"/>
                <w:vertAlign w:val="baseline"/>
                <w:lang w:val="en-US" w:eastAsia="zh-CN"/>
              </w:rPr>
              <w:t>1.6</w:t>
            </w:r>
          </w:p>
        </w:tc>
        <w:tc>
          <w:tcPr>
            <w:tcW w:w="1314" w:type="dxa"/>
            <w:noWrap w:val="0"/>
            <w:vAlign w:val="top"/>
          </w:tcPr>
          <w:p>
            <w:pPr>
              <w:widowControl/>
              <w:outlineLvl w:val="1"/>
              <w:rPr>
                <w:rFonts w:hint="default" w:ascii="仿宋_GB2312" w:hAnsi="宋体" w:eastAsia="仿宋_GB2312"/>
                <w:b/>
                <w:color w:val="auto"/>
                <w:kern w:val="0"/>
                <w:sz w:val="28"/>
                <w:szCs w:val="32"/>
                <w:highlight w:val="none"/>
                <w:vertAlign w:val="baseline"/>
                <w:lang w:val="en-US" w:eastAsia="zh-CN"/>
              </w:rPr>
            </w:pPr>
            <w:r>
              <w:rPr>
                <w:rFonts w:hint="eastAsia" w:ascii="仿宋_GB2312" w:hAnsi="宋体" w:eastAsia="仿宋_GB2312"/>
                <w:b/>
                <w:color w:val="auto"/>
                <w:kern w:val="0"/>
                <w:sz w:val="28"/>
                <w:szCs w:val="32"/>
                <w:highlight w:val="none"/>
                <w:vertAlign w:val="baseline"/>
                <w:lang w:val="en-US" w:eastAsia="zh-CN"/>
              </w:rPr>
              <w:t>1.6</w:t>
            </w:r>
          </w:p>
        </w:tc>
        <w:tc>
          <w:tcPr>
            <w:tcW w:w="1595"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621"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因公出国（境）费</w:t>
            </w:r>
          </w:p>
        </w:tc>
        <w:tc>
          <w:tcPr>
            <w:tcW w:w="1215"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314"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595"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621"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公务接待费</w:t>
            </w:r>
          </w:p>
        </w:tc>
        <w:tc>
          <w:tcPr>
            <w:tcW w:w="1215"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314"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595"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621"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公务用车购置及运行费</w:t>
            </w:r>
          </w:p>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（小计）</w:t>
            </w:r>
          </w:p>
        </w:tc>
        <w:tc>
          <w:tcPr>
            <w:tcW w:w="1215" w:type="dxa"/>
            <w:noWrap w:val="0"/>
            <w:vAlign w:val="top"/>
          </w:tcPr>
          <w:p>
            <w:pPr>
              <w:widowControl/>
              <w:outlineLvl w:val="1"/>
              <w:rPr>
                <w:rFonts w:hint="default" w:ascii="仿宋_GB2312" w:hAnsi="宋体" w:eastAsia="仿宋_GB2312"/>
                <w:b/>
                <w:color w:val="auto"/>
                <w:kern w:val="0"/>
                <w:sz w:val="28"/>
                <w:szCs w:val="32"/>
                <w:highlight w:val="none"/>
                <w:vertAlign w:val="baseline"/>
                <w:lang w:val="en-US" w:eastAsia="zh-CN"/>
              </w:rPr>
            </w:pPr>
            <w:r>
              <w:rPr>
                <w:rFonts w:hint="eastAsia" w:ascii="仿宋_GB2312" w:hAnsi="宋体" w:eastAsia="仿宋_GB2312"/>
                <w:b/>
                <w:color w:val="auto"/>
                <w:kern w:val="0"/>
                <w:sz w:val="28"/>
                <w:szCs w:val="32"/>
                <w:highlight w:val="none"/>
                <w:vertAlign w:val="baseline"/>
                <w:lang w:val="en-US" w:eastAsia="zh-CN"/>
              </w:rPr>
              <w:t>1.6</w:t>
            </w:r>
          </w:p>
        </w:tc>
        <w:tc>
          <w:tcPr>
            <w:tcW w:w="1314" w:type="dxa"/>
            <w:noWrap w:val="0"/>
            <w:vAlign w:val="top"/>
          </w:tcPr>
          <w:p>
            <w:pPr>
              <w:widowControl/>
              <w:outlineLvl w:val="1"/>
              <w:rPr>
                <w:rFonts w:hint="default" w:ascii="仿宋_GB2312" w:hAnsi="宋体" w:eastAsia="仿宋_GB2312"/>
                <w:b/>
                <w:color w:val="auto"/>
                <w:kern w:val="0"/>
                <w:sz w:val="28"/>
                <w:szCs w:val="32"/>
                <w:highlight w:val="none"/>
                <w:vertAlign w:val="baseline"/>
                <w:lang w:val="en-US" w:eastAsia="zh-CN"/>
              </w:rPr>
            </w:pPr>
            <w:r>
              <w:rPr>
                <w:rFonts w:hint="eastAsia" w:ascii="仿宋_GB2312" w:hAnsi="宋体" w:eastAsia="仿宋_GB2312"/>
                <w:b/>
                <w:color w:val="auto"/>
                <w:kern w:val="0"/>
                <w:sz w:val="28"/>
                <w:szCs w:val="32"/>
                <w:highlight w:val="none"/>
                <w:vertAlign w:val="baseline"/>
                <w:lang w:val="en-US" w:eastAsia="zh-CN"/>
              </w:rPr>
              <w:t>1.6</w:t>
            </w:r>
          </w:p>
        </w:tc>
        <w:tc>
          <w:tcPr>
            <w:tcW w:w="1595"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621"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noWrap w:val="0"/>
            <w:vAlign w:val="top"/>
          </w:tcPr>
          <w:p>
            <w:pPr>
              <w:widowControl/>
              <w:ind w:firstLine="281" w:firstLineChars="100"/>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其中：公务用车购置费</w:t>
            </w:r>
          </w:p>
        </w:tc>
        <w:tc>
          <w:tcPr>
            <w:tcW w:w="1215" w:type="dxa"/>
            <w:noWrap w:val="0"/>
            <w:vAlign w:val="top"/>
          </w:tcPr>
          <w:p>
            <w:pPr>
              <w:widowControl/>
              <w:outlineLvl w:val="1"/>
              <w:rPr>
                <w:rFonts w:hint="default" w:ascii="仿宋_GB2312" w:hAnsi="宋体" w:eastAsia="仿宋_GB2312"/>
                <w:b/>
                <w:color w:val="auto"/>
                <w:kern w:val="0"/>
                <w:sz w:val="28"/>
                <w:szCs w:val="32"/>
                <w:highlight w:val="none"/>
                <w:vertAlign w:val="baseline"/>
              </w:rPr>
            </w:pPr>
          </w:p>
        </w:tc>
        <w:tc>
          <w:tcPr>
            <w:tcW w:w="1314" w:type="dxa"/>
            <w:noWrap w:val="0"/>
            <w:vAlign w:val="top"/>
          </w:tcPr>
          <w:p>
            <w:pPr>
              <w:widowControl/>
              <w:outlineLvl w:val="1"/>
              <w:rPr>
                <w:rFonts w:hint="default" w:ascii="仿宋_GB2312" w:hAnsi="宋体" w:eastAsia="仿宋_GB2312"/>
                <w:b/>
                <w:color w:val="auto"/>
                <w:kern w:val="0"/>
                <w:sz w:val="28"/>
                <w:szCs w:val="32"/>
                <w:highlight w:val="none"/>
                <w:vertAlign w:val="baseline"/>
              </w:rPr>
            </w:pPr>
          </w:p>
        </w:tc>
        <w:tc>
          <w:tcPr>
            <w:tcW w:w="1595"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621"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noWrap w:val="0"/>
            <w:vAlign w:val="top"/>
          </w:tcPr>
          <w:p>
            <w:pPr>
              <w:widowControl/>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 xml:space="preserve">     </w:t>
            </w:r>
            <w:r>
              <w:rPr>
                <w:rFonts w:hint="default" w:ascii="仿宋_GB2312" w:hAnsi="宋体" w:eastAsia="仿宋_GB2312"/>
                <w:b/>
                <w:color w:val="auto"/>
                <w:kern w:val="0"/>
                <w:sz w:val="28"/>
                <w:szCs w:val="32"/>
                <w:highlight w:val="none"/>
                <w:vertAlign w:val="baseline"/>
              </w:rPr>
              <w:t xml:space="preserve">  </w:t>
            </w:r>
            <w:r>
              <w:rPr>
                <w:rFonts w:hint="eastAsia" w:ascii="仿宋_GB2312" w:hAnsi="宋体" w:eastAsia="仿宋_GB2312"/>
                <w:b/>
                <w:color w:val="auto"/>
                <w:kern w:val="0"/>
                <w:sz w:val="28"/>
                <w:szCs w:val="32"/>
                <w:highlight w:val="none"/>
                <w:vertAlign w:val="baseline"/>
              </w:rPr>
              <w:t xml:space="preserve"> 公务用车运行费</w:t>
            </w:r>
          </w:p>
        </w:tc>
        <w:tc>
          <w:tcPr>
            <w:tcW w:w="1215" w:type="dxa"/>
            <w:noWrap w:val="0"/>
            <w:vAlign w:val="top"/>
          </w:tcPr>
          <w:p>
            <w:pPr>
              <w:widowControl/>
              <w:outlineLvl w:val="1"/>
              <w:rPr>
                <w:rFonts w:hint="default" w:ascii="仿宋_GB2312" w:hAnsi="宋体" w:eastAsia="仿宋_GB2312"/>
                <w:b/>
                <w:color w:val="auto"/>
                <w:kern w:val="0"/>
                <w:sz w:val="28"/>
                <w:szCs w:val="32"/>
                <w:highlight w:val="none"/>
                <w:vertAlign w:val="baseline"/>
                <w:lang w:val="en-US" w:eastAsia="zh-CN"/>
              </w:rPr>
            </w:pPr>
            <w:r>
              <w:rPr>
                <w:rFonts w:hint="eastAsia" w:ascii="仿宋_GB2312" w:hAnsi="宋体" w:eastAsia="仿宋_GB2312"/>
                <w:b/>
                <w:color w:val="auto"/>
                <w:kern w:val="0"/>
                <w:sz w:val="28"/>
                <w:szCs w:val="32"/>
                <w:highlight w:val="none"/>
                <w:vertAlign w:val="baseline"/>
                <w:lang w:val="en-US" w:eastAsia="zh-CN"/>
              </w:rPr>
              <w:t>1.6</w:t>
            </w:r>
          </w:p>
        </w:tc>
        <w:tc>
          <w:tcPr>
            <w:tcW w:w="1314" w:type="dxa"/>
            <w:noWrap w:val="0"/>
            <w:vAlign w:val="top"/>
          </w:tcPr>
          <w:p>
            <w:pPr>
              <w:widowControl/>
              <w:outlineLvl w:val="1"/>
              <w:rPr>
                <w:rFonts w:hint="default" w:ascii="仿宋_GB2312" w:hAnsi="宋体" w:eastAsia="仿宋_GB2312"/>
                <w:b/>
                <w:color w:val="auto"/>
                <w:kern w:val="0"/>
                <w:sz w:val="28"/>
                <w:szCs w:val="32"/>
                <w:highlight w:val="none"/>
                <w:vertAlign w:val="baseline"/>
                <w:lang w:val="en-US" w:eastAsia="zh-CN"/>
              </w:rPr>
            </w:pPr>
            <w:r>
              <w:rPr>
                <w:rFonts w:hint="eastAsia" w:ascii="仿宋_GB2312" w:hAnsi="宋体" w:eastAsia="仿宋_GB2312"/>
                <w:b/>
                <w:color w:val="auto"/>
                <w:kern w:val="0"/>
                <w:sz w:val="28"/>
                <w:szCs w:val="32"/>
                <w:highlight w:val="none"/>
                <w:vertAlign w:val="baseline"/>
                <w:lang w:val="en-US" w:eastAsia="zh-CN"/>
              </w:rPr>
              <w:t>1.6</w:t>
            </w:r>
          </w:p>
        </w:tc>
        <w:tc>
          <w:tcPr>
            <w:tcW w:w="1595"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621"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r>
    </w:tbl>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pStyle w:val="2"/>
        <w:rPr>
          <w:rFonts w:hint="eastAsia"/>
          <w:color w:val="auto"/>
          <w:highlight w:val="none"/>
        </w:rPr>
      </w:pPr>
    </w:p>
    <w:p>
      <w:pPr>
        <w:spacing w:line="600" w:lineRule="exact"/>
        <w:jc w:val="both"/>
        <w:rPr>
          <w:rFonts w:hint="eastAsia" w:ascii="仿宋" w:hAnsi="仿宋" w:eastAsia="仿宋" w:cs="仿宋_GB2312"/>
          <w:bCs/>
          <w:color w:val="auto"/>
          <w:kern w:val="0"/>
          <w:sz w:val="28"/>
          <w:szCs w:val="28"/>
          <w:highlight w:val="none"/>
        </w:rPr>
      </w:pPr>
    </w:p>
    <w:p>
      <w:pPr>
        <w:keepNext w:val="0"/>
        <w:keepLines w:val="0"/>
        <w:widowControl/>
        <w:suppressLineNumbers w:val="0"/>
        <w:jc w:val="left"/>
        <w:textAlignment w:val="bottom"/>
        <w:rPr>
          <w:rFonts w:hint="eastAsia" w:ascii="仿宋" w:hAnsi="仿宋" w:eastAsia="仿宋" w:cs="仿宋_GB2312"/>
          <w:bCs/>
          <w:color w:val="auto"/>
          <w:kern w:val="0"/>
          <w:sz w:val="28"/>
          <w:szCs w:val="28"/>
          <w:highlight w:val="none"/>
        </w:rPr>
      </w:pPr>
      <w:r>
        <w:rPr>
          <w:rFonts w:hint="eastAsia" w:ascii="宋体" w:hAnsi="宋体" w:eastAsia="宋体" w:cs="宋体"/>
          <w:i w:val="0"/>
          <w:color w:val="auto"/>
          <w:kern w:val="0"/>
          <w:sz w:val="20"/>
          <w:szCs w:val="20"/>
          <w:highlight w:val="none"/>
          <w:u w:val="none"/>
          <w:lang w:val="en-US" w:eastAsia="zh-CN" w:bidi="ar"/>
        </w:rPr>
        <w:t>表</w:t>
      </w:r>
      <w:r>
        <w:rPr>
          <w:rFonts w:hint="default" w:ascii="宋体" w:hAnsi="宋体" w:eastAsia="宋体" w:cs="宋体"/>
          <w:i w:val="0"/>
          <w:color w:val="auto"/>
          <w:kern w:val="0"/>
          <w:sz w:val="20"/>
          <w:szCs w:val="20"/>
          <w:highlight w:val="none"/>
          <w:u w:val="none"/>
          <w:lang w:eastAsia="zh-CN" w:bidi="ar"/>
        </w:rPr>
        <w:t>1</w:t>
      </w:r>
      <w:r>
        <w:rPr>
          <w:rFonts w:hint="eastAsia" w:ascii="宋体" w:hAnsi="宋体" w:cs="宋体"/>
          <w:i w:val="0"/>
          <w:color w:val="auto"/>
          <w:kern w:val="0"/>
          <w:sz w:val="20"/>
          <w:szCs w:val="20"/>
          <w:highlight w:val="none"/>
          <w:u w:val="none"/>
          <w:lang w:val="en-US" w:eastAsia="zh-CN" w:bidi="ar"/>
        </w:rPr>
        <w:t>1</w:t>
      </w:r>
    </w:p>
    <w:p>
      <w:pPr>
        <w:spacing w:line="600" w:lineRule="exact"/>
        <w:ind w:firstLine="2520" w:firstLineChars="900"/>
        <w:jc w:val="both"/>
        <w:rPr>
          <w:rFonts w:hint="eastAsia" w:ascii="仿宋" w:hAnsi="仿宋" w:eastAsia="仿宋" w:cs="仿宋_GB2312"/>
          <w:bCs/>
          <w:color w:val="auto"/>
          <w:kern w:val="0"/>
          <w:sz w:val="28"/>
          <w:szCs w:val="28"/>
          <w:highlight w:val="none"/>
        </w:rPr>
      </w:pPr>
      <w:r>
        <w:rPr>
          <w:rFonts w:hint="eastAsia" w:ascii="仿宋" w:hAnsi="仿宋" w:eastAsia="仿宋" w:cs="仿宋_GB2312"/>
          <w:bCs/>
          <w:color w:val="auto"/>
          <w:kern w:val="0"/>
          <w:sz w:val="28"/>
          <w:szCs w:val="28"/>
          <w:highlight w:val="none"/>
        </w:rPr>
        <w:t>上年结转</w:t>
      </w:r>
      <w:r>
        <w:rPr>
          <w:rFonts w:hint="eastAsia" w:ascii="仿宋" w:hAnsi="仿宋" w:eastAsia="仿宋" w:cs="仿宋_GB2312"/>
          <w:bCs/>
          <w:color w:val="auto"/>
          <w:kern w:val="0"/>
          <w:sz w:val="28"/>
          <w:szCs w:val="28"/>
          <w:highlight w:val="none"/>
          <w:lang w:val="en-US" w:eastAsia="zh-CN"/>
        </w:rPr>
        <w:t>结余</w:t>
      </w:r>
      <w:r>
        <w:rPr>
          <w:rFonts w:hint="eastAsia" w:ascii="仿宋" w:hAnsi="仿宋" w:eastAsia="仿宋" w:cs="仿宋_GB2312"/>
          <w:bCs/>
          <w:color w:val="auto"/>
          <w:kern w:val="0"/>
          <w:sz w:val="28"/>
          <w:szCs w:val="28"/>
          <w:highlight w:val="none"/>
        </w:rPr>
        <w:t>情况明细表</w:t>
      </w:r>
    </w:p>
    <w:p>
      <w:pPr>
        <w:pStyle w:val="2"/>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编制单位：呼图壁县湿地公园管理局 </w:t>
      </w:r>
    </w:p>
    <w:tbl>
      <w:tblPr>
        <w:tblStyle w:val="8"/>
        <w:tblpPr w:leftFromText="180" w:rightFromText="180" w:vertAnchor="text" w:horzAnchor="page" w:tblpX="852" w:tblpY="190"/>
        <w:tblOverlap w:val="never"/>
        <w:tblW w:w="961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87"/>
        <w:gridCol w:w="850"/>
        <w:gridCol w:w="1054"/>
        <w:gridCol w:w="890"/>
        <w:gridCol w:w="714"/>
        <w:gridCol w:w="1211"/>
        <w:gridCol w:w="797"/>
        <w:gridCol w:w="723"/>
        <w:gridCol w:w="881"/>
        <w:gridCol w:w="12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1287" w:type="dxa"/>
            <w:vMerge w:val="restart"/>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项目</w:t>
            </w:r>
          </w:p>
        </w:tc>
        <w:tc>
          <w:tcPr>
            <w:tcW w:w="850" w:type="dxa"/>
            <w:vMerge w:val="restart"/>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总计</w:t>
            </w:r>
          </w:p>
        </w:tc>
        <w:tc>
          <w:tcPr>
            <w:tcW w:w="3869" w:type="dxa"/>
            <w:gridSpan w:val="4"/>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eastAsia="zh-CN"/>
              </w:rPr>
            </w:pPr>
            <w:r>
              <w:rPr>
                <w:rFonts w:hint="eastAsia" w:ascii="仿宋_GB2312" w:hAnsi="宋体" w:eastAsia="仿宋_GB2312" w:cs="宋体"/>
                <w:b/>
                <w:bCs/>
                <w:color w:val="auto"/>
                <w:kern w:val="0"/>
                <w:sz w:val="20"/>
                <w:szCs w:val="20"/>
                <w:highlight w:val="none"/>
                <w:lang w:val="en-US" w:eastAsia="zh-CN"/>
              </w:rPr>
              <w:t>财政拨款</w:t>
            </w:r>
          </w:p>
        </w:tc>
        <w:tc>
          <w:tcPr>
            <w:tcW w:w="3612" w:type="dxa"/>
            <w:gridSpan w:val="4"/>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非财政拨款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1287" w:type="dxa"/>
            <w:vMerge w:val="continue"/>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850" w:type="dxa"/>
            <w:vMerge w:val="continue"/>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054" w:type="dxa"/>
            <w:vMerge w:val="restart"/>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合计</w:t>
            </w:r>
          </w:p>
        </w:tc>
        <w:tc>
          <w:tcPr>
            <w:tcW w:w="1604" w:type="dxa"/>
            <w:gridSpan w:val="2"/>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211" w:type="dxa"/>
            <w:vMerge w:val="restart"/>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tc>
        <w:tc>
          <w:tcPr>
            <w:tcW w:w="797" w:type="dxa"/>
            <w:vMerge w:val="restart"/>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合计</w:t>
            </w:r>
          </w:p>
        </w:tc>
        <w:tc>
          <w:tcPr>
            <w:tcW w:w="1604" w:type="dxa"/>
            <w:gridSpan w:val="2"/>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211" w:type="dxa"/>
            <w:vMerge w:val="restart"/>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8" w:hRule="atLeast"/>
        </w:trPr>
        <w:tc>
          <w:tcPr>
            <w:tcW w:w="1287" w:type="dxa"/>
            <w:vMerge w:val="continue"/>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50" w:type="dxa"/>
            <w:vMerge w:val="continue"/>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054" w:type="dxa"/>
            <w:vMerge w:val="continue"/>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90" w:type="dxa"/>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人员经费</w:t>
            </w:r>
          </w:p>
        </w:tc>
        <w:tc>
          <w:tcPr>
            <w:tcW w:w="714" w:type="dxa"/>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公用经费</w:t>
            </w:r>
          </w:p>
        </w:tc>
        <w:tc>
          <w:tcPr>
            <w:tcW w:w="1211" w:type="dxa"/>
            <w:vMerge w:val="continue"/>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97" w:type="dxa"/>
            <w:vMerge w:val="continue"/>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23" w:type="dxa"/>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人员经费</w:t>
            </w:r>
          </w:p>
        </w:tc>
        <w:tc>
          <w:tcPr>
            <w:tcW w:w="881" w:type="dxa"/>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公用经费</w:t>
            </w:r>
          </w:p>
        </w:tc>
        <w:tc>
          <w:tcPr>
            <w:tcW w:w="1211" w:type="dxa"/>
            <w:vMerge w:val="continue"/>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noWrap w:val="0"/>
            <w:vAlign w:val="center"/>
          </w:tcPr>
          <w:p>
            <w:pPr>
              <w:jc w:val="both"/>
              <w:rPr>
                <w:rFonts w:hint="default" w:ascii="仿宋_GB2312" w:eastAsia="仿宋_GB2312"/>
                <w:color w:val="auto"/>
                <w:sz w:val="16"/>
                <w:szCs w:val="16"/>
                <w:highlight w:val="none"/>
                <w:lang w:val="en-US" w:eastAsia="zh-CN"/>
              </w:rPr>
            </w:pPr>
          </w:p>
        </w:tc>
        <w:tc>
          <w:tcPr>
            <w:tcW w:w="850" w:type="dxa"/>
            <w:noWrap w:val="0"/>
            <w:vAlign w:val="center"/>
          </w:tcPr>
          <w:p>
            <w:pPr>
              <w:jc w:val="both"/>
              <w:rPr>
                <w:rFonts w:hint="default" w:ascii="仿宋_GB2312" w:eastAsia="仿宋_GB2312"/>
                <w:color w:val="auto"/>
                <w:sz w:val="16"/>
                <w:szCs w:val="16"/>
                <w:highlight w:val="none"/>
                <w:lang w:val="en-US" w:eastAsia="zh-CN"/>
              </w:rPr>
            </w:pPr>
          </w:p>
        </w:tc>
        <w:tc>
          <w:tcPr>
            <w:tcW w:w="1054" w:type="dxa"/>
            <w:noWrap w:val="0"/>
            <w:vAlign w:val="center"/>
          </w:tcPr>
          <w:p>
            <w:pPr>
              <w:jc w:val="both"/>
              <w:rPr>
                <w:rFonts w:hint="default" w:ascii="仿宋_GB2312" w:eastAsia="仿宋_GB2312"/>
                <w:color w:val="auto"/>
                <w:sz w:val="16"/>
                <w:szCs w:val="16"/>
                <w:highlight w:val="none"/>
                <w:lang w:val="en-US" w:eastAsia="zh-CN"/>
              </w:rPr>
            </w:pPr>
          </w:p>
        </w:tc>
        <w:tc>
          <w:tcPr>
            <w:tcW w:w="890" w:type="dxa"/>
            <w:noWrap w:val="0"/>
            <w:vAlign w:val="center"/>
          </w:tcPr>
          <w:p>
            <w:pPr>
              <w:jc w:val="both"/>
              <w:rPr>
                <w:rFonts w:hint="eastAsia" w:ascii="仿宋_GB2312" w:eastAsia="仿宋_GB2312"/>
                <w:color w:val="auto"/>
                <w:sz w:val="16"/>
                <w:szCs w:val="16"/>
                <w:highlight w:val="none"/>
                <w:lang w:val="en-US" w:eastAsia="zh-CN"/>
              </w:rPr>
            </w:pPr>
          </w:p>
        </w:tc>
        <w:tc>
          <w:tcPr>
            <w:tcW w:w="714" w:type="dxa"/>
            <w:noWrap w:val="0"/>
            <w:vAlign w:val="center"/>
          </w:tcPr>
          <w:p>
            <w:pPr>
              <w:jc w:val="both"/>
              <w:rPr>
                <w:rFonts w:hint="default" w:ascii="仿宋_GB2312" w:eastAsia="仿宋_GB2312"/>
                <w:color w:val="auto"/>
                <w:sz w:val="16"/>
                <w:szCs w:val="16"/>
                <w:highlight w:val="none"/>
                <w:lang w:val="en-US" w:eastAsia="zh-CN"/>
              </w:rPr>
            </w:pPr>
          </w:p>
        </w:tc>
        <w:tc>
          <w:tcPr>
            <w:tcW w:w="1211"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97"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23"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81"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211" w:type="dxa"/>
            <w:noWrap w:val="0"/>
            <w:vAlign w:val="center"/>
          </w:tcPr>
          <w:p>
            <w:pPr>
              <w:spacing w:line="600" w:lineRule="exact"/>
              <w:jc w:val="center"/>
              <w:rPr>
                <w:rFonts w:ascii="仿宋" w:hAnsi="仿宋" w:eastAsia="仿宋" w:cs="仿宋_GB2312"/>
                <w:bCs/>
                <w:color w:val="auto"/>
                <w:kern w:val="0"/>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50"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054"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90" w:type="dxa"/>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714" w:type="dxa"/>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1211"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97"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23"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81"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211" w:type="dxa"/>
            <w:noWrap w:val="0"/>
            <w:vAlign w:val="center"/>
          </w:tcPr>
          <w:p>
            <w:pPr>
              <w:spacing w:line="600" w:lineRule="exact"/>
              <w:jc w:val="center"/>
              <w:rPr>
                <w:rFonts w:ascii="仿宋" w:hAnsi="仿宋" w:eastAsia="仿宋" w:cs="仿宋_GB2312"/>
                <w:bCs/>
                <w:color w:val="auto"/>
                <w:kern w:val="0"/>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50"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054"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90" w:type="dxa"/>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714" w:type="dxa"/>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1211"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97"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23"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81"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211" w:type="dxa"/>
            <w:noWrap w:val="0"/>
            <w:vAlign w:val="center"/>
          </w:tcPr>
          <w:p>
            <w:pPr>
              <w:spacing w:line="600" w:lineRule="exact"/>
              <w:jc w:val="center"/>
              <w:rPr>
                <w:rFonts w:ascii="仿宋" w:hAnsi="仿宋" w:eastAsia="仿宋" w:cs="仿宋_GB2312"/>
                <w:bCs/>
                <w:color w:val="auto"/>
                <w:kern w:val="0"/>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0" w:hRule="atLeast"/>
        </w:trPr>
        <w:tc>
          <w:tcPr>
            <w:tcW w:w="1287"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50"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054"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90" w:type="dxa"/>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714" w:type="dxa"/>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1211"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97"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23"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81"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211" w:type="dxa"/>
            <w:noWrap w:val="0"/>
            <w:vAlign w:val="center"/>
          </w:tcPr>
          <w:p>
            <w:pPr>
              <w:spacing w:line="600" w:lineRule="exact"/>
              <w:jc w:val="center"/>
              <w:rPr>
                <w:rFonts w:ascii="仿宋" w:hAnsi="仿宋" w:eastAsia="仿宋" w:cs="仿宋_GB2312"/>
                <w:bCs/>
                <w:color w:val="auto"/>
                <w:kern w:val="0"/>
                <w:sz w:val="28"/>
                <w:szCs w:val="28"/>
                <w:highlight w:val="none"/>
              </w:rPr>
            </w:pPr>
          </w:p>
        </w:tc>
      </w:tr>
    </w:tbl>
    <w:p>
      <w:pPr>
        <w:widowControl/>
        <w:spacing w:line="280" w:lineRule="exact"/>
        <w:jc w:val="left"/>
        <w:outlineLvl w:val="1"/>
        <w:rPr>
          <w:rFonts w:ascii="仿宋_GB2312" w:hAnsi="宋体" w:eastAsia="仿宋_GB2312"/>
          <w:color w:val="auto"/>
          <w:kern w:val="0"/>
          <w:sz w:val="32"/>
          <w:szCs w:val="32"/>
          <w:highlight w:val="none"/>
        </w:rPr>
      </w:pPr>
    </w:p>
    <w:p>
      <w:pPr>
        <w:widowControl/>
        <w:spacing w:line="280" w:lineRule="exact"/>
        <w:jc w:val="left"/>
        <w:outlineLvl w:val="1"/>
        <w:rPr>
          <w:rFonts w:ascii="仿宋_GB2312" w:hAnsi="宋体" w:eastAsia="仿宋_GB2312"/>
          <w:color w:val="auto"/>
          <w:kern w:val="0"/>
          <w:sz w:val="32"/>
          <w:szCs w:val="32"/>
          <w:highlight w:val="none"/>
        </w:rPr>
        <w:sectPr>
          <w:footerReference r:id="rId6" w:type="default"/>
          <w:pgSz w:w="11906" w:h="16838"/>
          <w:pgMar w:top="1757" w:right="1191" w:bottom="1814" w:left="1191" w:header="851" w:footer="992" w:gutter="0"/>
          <w:pgBorders>
            <w:top w:val="none" w:sz="0" w:space="0"/>
            <w:left w:val="none" w:sz="0" w:space="0"/>
            <w:bottom w:val="none" w:sz="0" w:space="0"/>
            <w:right w:val="none" w:sz="0" w:space="0"/>
          </w:pgBorders>
          <w:pgNumType w:fmt="numberInDash" w:start="1"/>
          <w:cols w:space="0" w:num="1"/>
          <w:rtlGutter w:val="0"/>
          <w:docGrid w:linePitch="312" w:charSpace="0"/>
        </w:sect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9"/>
        <w:rPr>
          <w:rFonts w:hint="eastAsia" w:ascii="黑体" w:hAnsi="黑体" w:eastAsia="黑体"/>
          <w:color w:val="auto"/>
          <w:kern w:val="0"/>
          <w:sz w:val="32"/>
          <w:szCs w:val="32"/>
          <w:highlight w:val="none"/>
        </w:rPr>
      </w:pPr>
      <w:r>
        <w:rPr>
          <w:rFonts w:hint="eastAsia" w:ascii="黑体" w:hAnsi="黑体" w:eastAsia="黑体"/>
          <w:color w:val="auto"/>
          <w:kern w:val="0"/>
          <w:sz w:val="32"/>
          <w:szCs w:val="32"/>
          <w:highlight w:val="none"/>
        </w:rPr>
        <w:t xml:space="preserve">第三部分  </w:t>
      </w:r>
      <w:r>
        <w:rPr>
          <w:rFonts w:hint="eastAsia" w:ascii="黑体" w:hAnsi="黑体" w:eastAsia="黑体"/>
          <w:color w:val="auto"/>
          <w:kern w:val="0"/>
          <w:sz w:val="32"/>
          <w:szCs w:val="32"/>
          <w:highlight w:val="none"/>
          <w:lang w:eastAsia="zh-CN"/>
        </w:rPr>
        <w:t>2024年呼图壁县湿地公园管理局</w:t>
      </w:r>
      <w:r>
        <w:rPr>
          <w:rFonts w:hint="eastAsia" w:ascii="黑体" w:hAnsi="黑体" w:eastAsia="黑体"/>
          <w:color w:val="auto"/>
          <w:kern w:val="0"/>
          <w:sz w:val="32"/>
          <w:szCs w:val="32"/>
          <w:highlight w:val="none"/>
        </w:rPr>
        <w:t>预算情况说明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outlineLvl w:val="9"/>
        <w:rPr>
          <w:rFonts w:ascii="黑体" w:hAnsi="黑体" w:eastAsia="黑体"/>
          <w:color w:val="auto"/>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val="0"/>
          <w:color w:val="auto"/>
          <w:kern w:val="0"/>
          <w:sz w:val="32"/>
          <w:szCs w:val="32"/>
          <w:highlight w:val="none"/>
          <w:lang w:val="en-US" w:eastAsia="zh-CN"/>
        </w:rPr>
      </w:pPr>
      <w:r>
        <w:rPr>
          <w:rFonts w:hint="eastAsia" w:ascii="楷体_GB2312" w:hAnsi="楷体_GB2312" w:eastAsia="楷体_GB2312" w:cs="楷体_GB2312"/>
          <w:b/>
          <w:bCs w:val="0"/>
          <w:color w:val="auto"/>
          <w:kern w:val="0"/>
          <w:sz w:val="32"/>
          <w:szCs w:val="32"/>
          <w:highlight w:val="none"/>
        </w:rPr>
        <w:t>一、关于</w:t>
      </w:r>
      <w:r>
        <w:rPr>
          <w:rFonts w:hint="eastAsia" w:ascii="楷体_GB2312" w:hAnsi="楷体_GB2312" w:eastAsia="楷体_GB2312" w:cs="楷体_GB2312"/>
          <w:b/>
          <w:bCs w:val="0"/>
          <w:color w:val="auto"/>
          <w:kern w:val="0"/>
          <w:sz w:val="32"/>
          <w:szCs w:val="32"/>
          <w:highlight w:val="none"/>
          <w:lang w:eastAsia="zh-CN"/>
        </w:rPr>
        <w:t>呼图壁县湿地公园管理局2024年</w:t>
      </w:r>
      <w:r>
        <w:rPr>
          <w:rFonts w:hint="eastAsia" w:ascii="楷体_GB2312" w:hAnsi="楷体_GB2312" w:eastAsia="楷体_GB2312" w:cs="楷体_GB2312"/>
          <w:b/>
          <w:bCs w:val="0"/>
          <w:color w:val="auto"/>
          <w:kern w:val="0"/>
          <w:sz w:val="32"/>
          <w:szCs w:val="32"/>
          <w:highlight w:val="none"/>
        </w:rPr>
        <w:t>收支预算情况的总体说明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按照全口径预算的原则，</w:t>
      </w:r>
      <w:r>
        <w:rPr>
          <w:rFonts w:hint="eastAsia" w:ascii="仿宋_GB2312" w:hAnsi="宋体" w:eastAsia="仿宋_GB2312" w:cs="宋体"/>
          <w:color w:val="auto"/>
          <w:kern w:val="0"/>
          <w:sz w:val="32"/>
          <w:szCs w:val="32"/>
          <w:highlight w:val="none"/>
          <w:lang w:eastAsia="zh-CN"/>
        </w:rPr>
        <w:t>呼图壁县湿地公园管理局2024年</w:t>
      </w:r>
      <w:r>
        <w:rPr>
          <w:rFonts w:hint="eastAsia" w:ascii="仿宋_GB2312" w:hAnsi="宋体" w:eastAsia="仿宋_GB2312" w:cs="宋体"/>
          <w:color w:val="auto"/>
          <w:kern w:val="0"/>
          <w:sz w:val="32"/>
          <w:szCs w:val="32"/>
          <w:highlight w:val="none"/>
        </w:rPr>
        <w:t>所有收入和支出均纳入</w:t>
      </w:r>
      <w:r>
        <w:rPr>
          <w:rFonts w:hint="eastAsia" w:ascii="仿宋_GB2312" w:hAnsi="宋体" w:eastAsia="仿宋_GB2312" w:cs="宋体"/>
          <w:color w:val="auto"/>
          <w:kern w:val="0"/>
          <w:sz w:val="32"/>
          <w:szCs w:val="32"/>
          <w:highlight w:val="none"/>
          <w:lang w:eastAsia="zh-CN"/>
        </w:rPr>
        <w:t>单位</w:t>
      </w:r>
      <w:r>
        <w:rPr>
          <w:rFonts w:hint="eastAsia" w:ascii="仿宋_GB2312" w:hAnsi="宋体" w:eastAsia="仿宋_GB2312" w:cs="宋体"/>
          <w:color w:val="auto"/>
          <w:kern w:val="0"/>
          <w:sz w:val="32"/>
          <w:szCs w:val="32"/>
          <w:highlight w:val="none"/>
        </w:rPr>
        <w:t xml:space="preserve">预算管理。收支总预算    </w:t>
      </w:r>
      <w:r>
        <w:rPr>
          <w:rFonts w:hint="eastAsia" w:ascii="仿宋_GB2312" w:hAnsi="宋体" w:eastAsia="仿宋_GB2312" w:cs="宋体"/>
          <w:color w:val="auto"/>
          <w:kern w:val="0"/>
          <w:sz w:val="32"/>
          <w:szCs w:val="32"/>
          <w:highlight w:val="none"/>
          <w:lang w:val="en-US" w:eastAsia="zh-CN"/>
        </w:rPr>
        <w:t>178.69</w:t>
      </w:r>
      <w:r>
        <w:rPr>
          <w:rFonts w:hint="eastAsia" w:ascii="仿宋_GB2312" w:hAnsi="宋体" w:eastAsia="仿宋_GB2312" w:cs="宋体"/>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宋体" w:eastAsia="仿宋_GB2312" w:cs="宋体"/>
          <w:color w:val="auto"/>
          <w:kern w:val="0"/>
          <w:sz w:val="32"/>
          <w:szCs w:val="32"/>
          <w:highlight w:val="none"/>
          <w:lang w:val="en-US" w:eastAsia="zh-CN"/>
        </w:rPr>
      </w:pPr>
      <w:r>
        <w:rPr>
          <w:rFonts w:hint="eastAsia" w:ascii="仿宋_GB2312" w:hAnsi="宋体" w:eastAsia="仿宋_GB2312" w:cs="宋体"/>
          <w:color w:val="auto"/>
          <w:kern w:val="0"/>
          <w:sz w:val="32"/>
          <w:szCs w:val="32"/>
          <w:highlight w:val="none"/>
        </w:rPr>
        <w:t>收入预算包括：一般公共预算</w:t>
      </w:r>
      <w:r>
        <w:rPr>
          <w:rFonts w:hint="eastAsia" w:ascii="仿宋_GB2312" w:hAnsi="宋体" w:eastAsia="仿宋_GB2312" w:cs="宋体"/>
          <w:color w:val="auto"/>
          <w:kern w:val="0"/>
          <w:sz w:val="32"/>
          <w:szCs w:val="32"/>
          <w:highlight w:val="none"/>
          <w:lang w:val="en-US" w:eastAsia="zh-CN"/>
        </w:rPr>
        <w:t>178.69万元。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b/>
          <w:color w:val="auto"/>
          <w:kern w:val="0"/>
          <w:sz w:val="32"/>
          <w:szCs w:val="32"/>
          <w:highlight w:val="none"/>
        </w:rPr>
      </w:pPr>
      <w:r>
        <w:rPr>
          <w:rFonts w:hint="eastAsia" w:ascii="仿宋_GB2312" w:hAnsi="宋体" w:eastAsia="仿宋_GB2312" w:cs="宋体"/>
          <w:color w:val="auto"/>
          <w:kern w:val="0"/>
          <w:sz w:val="32"/>
          <w:szCs w:val="32"/>
          <w:highlight w:val="none"/>
        </w:rPr>
        <w:t>支出预算包括：社会保障和就业支出</w:t>
      </w:r>
      <w:r>
        <w:rPr>
          <w:rFonts w:hint="eastAsia" w:ascii="仿宋_GB2312" w:hAnsi="宋体" w:eastAsia="仿宋_GB2312" w:cs="宋体"/>
          <w:color w:val="auto"/>
          <w:kern w:val="0"/>
          <w:sz w:val="32"/>
          <w:szCs w:val="32"/>
          <w:highlight w:val="none"/>
          <w:lang w:val="en-US" w:eastAsia="zh-CN"/>
        </w:rPr>
        <w:t>36.76万元</w:t>
      </w:r>
      <w:r>
        <w:rPr>
          <w:rFonts w:hint="eastAsia" w:ascii="仿宋_GB2312" w:hAnsi="宋体" w:eastAsia="仿宋_GB2312" w:cs="宋体"/>
          <w:color w:val="auto"/>
          <w:kern w:val="0"/>
          <w:sz w:val="32"/>
          <w:szCs w:val="32"/>
          <w:highlight w:val="none"/>
        </w:rPr>
        <w:t>、卫生健康支出</w:t>
      </w:r>
      <w:r>
        <w:rPr>
          <w:rFonts w:hint="eastAsia" w:ascii="仿宋_GB2312" w:hAnsi="宋体" w:eastAsia="仿宋_GB2312" w:cs="宋体"/>
          <w:color w:val="auto"/>
          <w:kern w:val="0"/>
          <w:sz w:val="32"/>
          <w:szCs w:val="32"/>
          <w:highlight w:val="none"/>
          <w:lang w:val="en-US" w:eastAsia="zh-CN"/>
        </w:rPr>
        <w:t>18.55万元</w:t>
      </w:r>
      <w:r>
        <w:rPr>
          <w:rFonts w:hint="eastAsia" w:ascii="仿宋_GB2312" w:hAnsi="宋体" w:eastAsia="仿宋_GB2312" w:cs="宋体"/>
          <w:color w:val="auto"/>
          <w:kern w:val="0"/>
          <w:sz w:val="32"/>
          <w:szCs w:val="32"/>
          <w:highlight w:val="none"/>
        </w:rPr>
        <w:t>、农林水支出</w:t>
      </w:r>
      <w:r>
        <w:rPr>
          <w:rFonts w:hint="eastAsia" w:ascii="仿宋_GB2312" w:hAnsi="宋体" w:eastAsia="仿宋_GB2312" w:cs="宋体"/>
          <w:color w:val="auto"/>
          <w:kern w:val="0"/>
          <w:sz w:val="32"/>
          <w:szCs w:val="32"/>
          <w:highlight w:val="none"/>
          <w:lang w:val="en-US" w:eastAsia="zh-CN"/>
        </w:rPr>
        <w:t>96.61万元</w:t>
      </w:r>
      <w:r>
        <w:rPr>
          <w:rFonts w:hint="eastAsia" w:ascii="仿宋_GB2312" w:hAnsi="宋体" w:eastAsia="仿宋_GB2312" w:cs="宋体"/>
          <w:color w:val="auto"/>
          <w:kern w:val="0"/>
          <w:sz w:val="32"/>
          <w:szCs w:val="32"/>
          <w:highlight w:val="none"/>
        </w:rPr>
        <w:t>、住房保障支出</w:t>
      </w:r>
      <w:r>
        <w:rPr>
          <w:rFonts w:hint="eastAsia" w:ascii="仿宋_GB2312" w:hAnsi="宋体" w:eastAsia="仿宋_GB2312" w:cs="宋体"/>
          <w:color w:val="auto"/>
          <w:kern w:val="0"/>
          <w:sz w:val="32"/>
          <w:szCs w:val="32"/>
          <w:highlight w:val="none"/>
          <w:lang w:val="en-US" w:eastAsia="zh-CN"/>
        </w:rPr>
        <w:t>26.77万元。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二、关于</w:t>
      </w:r>
      <w:r>
        <w:rPr>
          <w:rFonts w:hint="eastAsia" w:ascii="楷体_GB2312" w:hAnsi="楷体_GB2312" w:eastAsia="楷体_GB2312" w:cs="楷体_GB2312"/>
          <w:b/>
          <w:bCs/>
          <w:color w:val="auto"/>
          <w:kern w:val="0"/>
          <w:sz w:val="32"/>
          <w:szCs w:val="32"/>
          <w:highlight w:val="none"/>
          <w:lang w:eastAsia="zh-CN"/>
        </w:rPr>
        <w:t>呼图壁县湿地公园管理局2024年</w:t>
      </w:r>
      <w:r>
        <w:rPr>
          <w:rFonts w:hint="eastAsia" w:ascii="楷体_GB2312" w:hAnsi="楷体_GB2312" w:eastAsia="楷体_GB2312" w:cs="楷体_GB2312"/>
          <w:b/>
          <w:bCs/>
          <w:color w:val="auto"/>
          <w:kern w:val="0"/>
          <w:sz w:val="32"/>
          <w:szCs w:val="32"/>
          <w:highlight w:val="none"/>
        </w:rPr>
        <w:t>收入预算情况说明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eastAsia="zh-CN"/>
        </w:rPr>
        <w:t>呼图壁县湿地公园管理局</w:t>
      </w:r>
      <w:r>
        <w:rPr>
          <w:rFonts w:hint="eastAsia" w:ascii="仿宋_GB2312" w:hAnsi="宋体" w:eastAsia="仿宋_GB2312" w:cs="宋体"/>
          <w:color w:val="auto"/>
          <w:kern w:val="0"/>
          <w:sz w:val="32"/>
          <w:szCs w:val="32"/>
          <w:highlight w:val="none"/>
        </w:rPr>
        <w:t>收入预算</w:t>
      </w:r>
      <w:r>
        <w:rPr>
          <w:rFonts w:hint="eastAsia" w:ascii="仿宋_GB2312" w:hAnsi="宋体" w:eastAsia="仿宋_GB2312" w:cs="宋体"/>
          <w:color w:val="auto"/>
          <w:kern w:val="0"/>
          <w:sz w:val="32"/>
          <w:szCs w:val="32"/>
          <w:highlight w:val="none"/>
          <w:lang w:val="en-US" w:eastAsia="zh-CN"/>
        </w:rPr>
        <w:t>178.69</w:t>
      </w:r>
      <w:r>
        <w:rPr>
          <w:rFonts w:hint="eastAsia" w:ascii="仿宋_GB2312" w:hAnsi="宋体" w:eastAsia="仿宋_GB2312" w:cs="宋体"/>
          <w:color w:val="auto"/>
          <w:kern w:val="0"/>
          <w:sz w:val="32"/>
          <w:szCs w:val="32"/>
          <w:highlight w:val="none"/>
          <w:lang w:eastAsia="zh-CN"/>
        </w:rPr>
        <w:t>万</w:t>
      </w:r>
      <w:r>
        <w:rPr>
          <w:rFonts w:hint="eastAsia" w:ascii="仿宋_GB2312" w:hAnsi="宋体" w:eastAsia="仿宋_GB2312" w:cs="宋体"/>
          <w:color w:val="auto"/>
          <w:kern w:val="0"/>
          <w:sz w:val="32"/>
          <w:szCs w:val="32"/>
          <w:highlight w:val="none"/>
        </w:rPr>
        <w:t>元，其中：</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一般公共预算</w:t>
      </w:r>
      <w:r>
        <w:rPr>
          <w:rFonts w:hint="eastAsia" w:ascii="仿宋_GB2312" w:hAnsi="宋体" w:eastAsia="仿宋_GB2312" w:cs="宋体"/>
          <w:color w:val="auto"/>
          <w:kern w:val="0"/>
          <w:sz w:val="32"/>
          <w:szCs w:val="32"/>
          <w:highlight w:val="none"/>
          <w:lang w:val="en-US" w:eastAsia="zh-CN"/>
        </w:rPr>
        <w:t>120.66</w:t>
      </w:r>
      <w:r>
        <w:rPr>
          <w:rFonts w:hint="eastAsia" w:ascii="仿宋_GB2312" w:hAnsi="宋体" w:eastAsia="仿宋_GB2312" w:cs="宋体"/>
          <w:color w:val="auto"/>
          <w:kern w:val="0"/>
          <w:sz w:val="32"/>
          <w:szCs w:val="32"/>
          <w:highlight w:val="none"/>
        </w:rPr>
        <w:t xml:space="preserve">万元，占 </w:t>
      </w:r>
      <w:r>
        <w:rPr>
          <w:rFonts w:hint="eastAsia" w:ascii="仿宋_GB2312" w:hAnsi="宋体" w:eastAsia="仿宋_GB2312" w:cs="宋体"/>
          <w:color w:val="auto"/>
          <w:kern w:val="0"/>
          <w:sz w:val="32"/>
          <w:szCs w:val="32"/>
          <w:highlight w:val="none"/>
          <w:lang w:val="en-US" w:eastAsia="zh-CN"/>
        </w:rPr>
        <w:t>68</w:t>
      </w:r>
      <w:r>
        <w:rPr>
          <w:rFonts w:hint="eastAsia" w:ascii="仿宋_GB2312" w:hAnsi="宋体" w:eastAsia="仿宋_GB2312" w:cs="宋体"/>
          <w:color w:val="auto"/>
          <w:kern w:val="0"/>
          <w:sz w:val="32"/>
          <w:szCs w:val="32"/>
          <w:highlight w:val="none"/>
        </w:rPr>
        <w:t>%，比上年预算</w:t>
      </w:r>
      <w:r>
        <w:rPr>
          <w:rFonts w:hint="eastAsia" w:ascii="仿宋_GB2312" w:hAnsi="宋体" w:eastAsia="仿宋_GB2312" w:cs="宋体"/>
          <w:color w:val="auto"/>
          <w:kern w:val="0"/>
          <w:sz w:val="32"/>
          <w:szCs w:val="32"/>
          <w:highlight w:val="none"/>
          <w:lang w:eastAsia="zh-CN"/>
        </w:rPr>
        <w:t>增加</w:t>
      </w:r>
      <w:r>
        <w:rPr>
          <w:rFonts w:hint="eastAsia" w:ascii="仿宋_GB2312" w:hAnsi="宋体" w:eastAsia="仿宋_GB2312" w:cs="宋体"/>
          <w:color w:val="auto"/>
          <w:kern w:val="0"/>
          <w:sz w:val="32"/>
          <w:szCs w:val="32"/>
          <w:highlight w:val="none"/>
          <w:lang w:val="en-US" w:eastAsia="zh-CN"/>
        </w:rPr>
        <w:t>16.31</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15.63%，</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eastAsia="zh-CN"/>
        </w:rPr>
        <w:t>政府化解债务以及单位人员工资增长、社保公积金基数增加</w:t>
      </w:r>
      <w:r>
        <w:rPr>
          <w:rFonts w:hint="eastAsia" w:ascii="仿宋_GB2312" w:hAnsi="宋体" w:eastAsia="仿宋_GB2312" w:cs="宋体"/>
          <w:color w:val="auto"/>
          <w:kern w:val="0"/>
          <w:sz w:val="32"/>
          <w:szCs w:val="32"/>
          <w:highlight w:val="none"/>
        </w:rPr>
        <w:t xml:space="preserve">； </w:t>
      </w:r>
    </w:p>
    <w:p>
      <w:pPr>
        <w:pStyle w:val="2"/>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textAlignment w:val="auto"/>
        <w:rPr>
          <w:rFonts w:hint="eastAsia" w:ascii="仿宋_GB2312" w:hAnsi="宋体" w:eastAsia="仿宋_GB2312" w:cs="宋体"/>
          <w:color w:val="auto"/>
          <w:kern w:val="0"/>
          <w:sz w:val="32"/>
          <w:szCs w:val="32"/>
          <w:highlight w:val="none"/>
          <w:lang w:eastAsia="zh-CN"/>
        </w:rPr>
      </w:pPr>
      <w:r>
        <w:rPr>
          <w:rFonts w:hint="eastAsia" w:ascii="仿宋_GB2312" w:hAnsi="宋体" w:eastAsia="仿宋_GB2312" w:cs="宋体"/>
          <w:color w:val="auto"/>
          <w:kern w:val="0"/>
          <w:sz w:val="32"/>
          <w:szCs w:val="32"/>
          <w:highlight w:val="none"/>
          <w:lang w:eastAsia="zh-CN"/>
        </w:rPr>
        <w:t>上级一般公共预算安排的转移支付资金未安排；</w:t>
      </w:r>
    </w:p>
    <w:p>
      <w:pPr>
        <w:spacing w:line="600" w:lineRule="exact"/>
        <w:ind w:firstLine="640" w:firstLineChars="200"/>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政府性基金预算未安排。</w:t>
      </w:r>
    </w:p>
    <w:p>
      <w:pPr>
        <w:spacing w:line="600" w:lineRule="exact"/>
        <w:ind w:firstLine="640" w:firstLineChars="200"/>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eastAsia="zh-Hans"/>
        </w:rPr>
        <w:t>上级政府性基金安排的转移支付资金</w:t>
      </w:r>
      <w:r>
        <w:rPr>
          <w:rFonts w:hint="eastAsia" w:ascii="仿宋_GB2312" w:hAnsi="宋体" w:eastAsia="仿宋_GB2312" w:cs="宋体"/>
          <w:color w:val="auto"/>
          <w:kern w:val="0"/>
          <w:sz w:val="32"/>
          <w:szCs w:val="32"/>
          <w:highlight w:val="none"/>
        </w:rPr>
        <w:t>未安排。</w:t>
      </w:r>
    </w:p>
    <w:p>
      <w:pPr>
        <w:spacing w:line="600" w:lineRule="exact"/>
        <w:ind w:firstLine="640" w:firstLineChars="200"/>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国有资本经营预算未安排。</w:t>
      </w:r>
    </w:p>
    <w:p>
      <w:pPr>
        <w:spacing w:line="600" w:lineRule="exact"/>
        <w:ind w:firstLine="640" w:firstLineChars="200"/>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eastAsia="zh-Hans"/>
        </w:rPr>
        <w:t>上级国有资本经营预算安排的转移支付资金</w:t>
      </w:r>
      <w:r>
        <w:rPr>
          <w:rFonts w:hint="eastAsia" w:ascii="仿宋_GB2312" w:hAnsi="宋体" w:eastAsia="仿宋_GB2312" w:cs="宋体"/>
          <w:color w:val="auto"/>
          <w:kern w:val="0"/>
          <w:sz w:val="32"/>
          <w:szCs w:val="32"/>
          <w:highlight w:val="none"/>
        </w:rPr>
        <w:t>未安排。</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Hans"/>
        </w:rPr>
        <w:t>单位资金</w:t>
      </w:r>
      <w:r>
        <w:rPr>
          <w:rFonts w:hint="eastAsia" w:ascii="仿宋_GB2312" w:hAnsi="宋体" w:eastAsia="仿宋_GB2312" w:cs="宋体"/>
          <w:color w:val="auto"/>
          <w:kern w:val="0"/>
          <w:sz w:val="32"/>
          <w:szCs w:val="32"/>
          <w:highlight w:val="none"/>
          <w:lang w:val="en-US" w:eastAsia="zh-CN"/>
        </w:rPr>
        <w:t>58.03</w:t>
      </w:r>
      <w:r>
        <w:rPr>
          <w:rFonts w:hint="eastAsia" w:ascii="仿宋_GB2312" w:hAnsi="宋体" w:eastAsia="仿宋_GB2312" w:cs="宋体"/>
          <w:color w:val="auto"/>
          <w:kern w:val="0"/>
          <w:sz w:val="32"/>
          <w:szCs w:val="32"/>
          <w:highlight w:val="none"/>
        </w:rPr>
        <w:t>万元，占</w:t>
      </w:r>
      <w:r>
        <w:rPr>
          <w:rFonts w:hint="eastAsia" w:ascii="仿宋_GB2312" w:hAnsi="宋体" w:eastAsia="仿宋_GB2312" w:cs="宋体"/>
          <w:color w:val="auto"/>
          <w:kern w:val="0"/>
          <w:sz w:val="32"/>
          <w:szCs w:val="32"/>
          <w:highlight w:val="none"/>
          <w:lang w:val="en-US" w:eastAsia="zh-CN"/>
        </w:rPr>
        <w:t>32.48</w:t>
      </w:r>
      <w:r>
        <w:rPr>
          <w:rFonts w:hint="eastAsia" w:ascii="仿宋_GB2312" w:hAnsi="宋体" w:eastAsia="仿宋_GB2312" w:cs="宋体"/>
          <w:color w:val="auto"/>
          <w:kern w:val="0"/>
          <w:sz w:val="32"/>
          <w:szCs w:val="32"/>
          <w:highlight w:val="none"/>
        </w:rPr>
        <w:t xml:space="preserve"> %，比上年预算增加</w:t>
      </w:r>
      <w:r>
        <w:rPr>
          <w:rFonts w:hint="eastAsia" w:ascii="仿宋_GB2312" w:hAnsi="宋体" w:eastAsia="仿宋_GB2312" w:cs="宋体"/>
          <w:color w:val="auto"/>
          <w:kern w:val="0"/>
          <w:sz w:val="32"/>
          <w:szCs w:val="32"/>
          <w:highlight w:val="none"/>
          <w:lang w:val="en-US" w:eastAsia="zh-CN"/>
        </w:rPr>
        <w:t>0.03</w:t>
      </w:r>
      <w:r>
        <w:rPr>
          <w:rFonts w:hint="eastAsia" w:ascii="仿宋_GB2312" w:hAnsi="宋体" w:eastAsia="仿宋_GB2312" w:cs="宋体"/>
          <w:color w:val="auto"/>
          <w:kern w:val="0"/>
          <w:sz w:val="32"/>
          <w:szCs w:val="32"/>
          <w:highlight w:val="none"/>
        </w:rPr>
        <w:t xml:space="preserve">   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0.05%，</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eastAsia="zh-CN"/>
        </w:rPr>
        <w:t>单位人员工资增长及社保公积金基数增加</w:t>
      </w:r>
      <w:r>
        <w:rPr>
          <w:rFonts w:hint="eastAsia" w:ascii="仿宋_GB2312" w:hAnsi="宋体" w:eastAsia="仿宋_GB2312" w:cs="宋体"/>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三、关于</w:t>
      </w:r>
      <w:r>
        <w:rPr>
          <w:rFonts w:hint="eastAsia" w:ascii="楷体_GB2312" w:hAnsi="楷体_GB2312" w:eastAsia="楷体_GB2312" w:cs="楷体_GB2312"/>
          <w:b/>
          <w:bCs/>
          <w:color w:val="auto"/>
          <w:kern w:val="0"/>
          <w:sz w:val="32"/>
          <w:szCs w:val="32"/>
          <w:highlight w:val="none"/>
          <w:lang w:eastAsia="zh-CN"/>
        </w:rPr>
        <w:t>呼图壁县湿地公园管理局2024年</w:t>
      </w:r>
      <w:r>
        <w:rPr>
          <w:rFonts w:hint="eastAsia" w:ascii="楷体_GB2312" w:hAnsi="楷体_GB2312" w:eastAsia="楷体_GB2312" w:cs="楷体_GB2312"/>
          <w:b/>
          <w:bCs/>
          <w:color w:val="auto"/>
          <w:kern w:val="0"/>
          <w:sz w:val="32"/>
          <w:szCs w:val="32"/>
          <w:highlight w:val="none"/>
        </w:rPr>
        <w:t>支出预算情况说明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eastAsia="zh-CN"/>
        </w:rPr>
        <w:t>呼图壁县湿地公园管理局2024年</w:t>
      </w:r>
      <w:r>
        <w:rPr>
          <w:rFonts w:hint="eastAsia" w:ascii="仿宋_GB2312" w:hAnsi="宋体" w:eastAsia="仿宋_GB2312" w:cs="宋体"/>
          <w:color w:val="auto"/>
          <w:kern w:val="0"/>
          <w:sz w:val="32"/>
          <w:szCs w:val="32"/>
          <w:highlight w:val="none"/>
        </w:rPr>
        <w:t>支出预算</w:t>
      </w:r>
      <w:r>
        <w:rPr>
          <w:rFonts w:hint="eastAsia" w:ascii="仿宋_GB2312" w:hAnsi="宋体" w:eastAsia="仿宋_GB2312" w:cs="宋体"/>
          <w:color w:val="auto"/>
          <w:kern w:val="0"/>
          <w:sz w:val="32"/>
          <w:szCs w:val="32"/>
          <w:highlight w:val="none"/>
          <w:lang w:val="en-US" w:eastAsia="zh-CN"/>
        </w:rPr>
        <w:t>178.69</w:t>
      </w:r>
      <w:r>
        <w:rPr>
          <w:rFonts w:hint="eastAsia" w:ascii="仿宋_GB2312" w:hAnsi="宋体" w:eastAsia="仿宋_GB2312" w:cs="宋体"/>
          <w:color w:val="auto"/>
          <w:kern w:val="0"/>
          <w:sz w:val="32"/>
          <w:szCs w:val="32"/>
          <w:highlight w:val="none"/>
          <w:lang w:eastAsia="zh-CN"/>
        </w:rPr>
        <w:t>万</w:t>
      </w:r>
      <w:r>
        <w:rPr>
          <w:rFonts w:hint="eastAsia" w:ascii="仿宋_GB2312" w:hAnsi="宋体" w:eastAsia="仿宋_GB2312" w:cs="宋体"/>
          <w:color w:val="auto"/>
          <w:kern w:val="0"/>
          <w:sz w:val="32"/>
          <w:szCs w:val="32"/>
          <w:highlight w:val="none"/>
        </w:rPr>
        <w:t>元，其中：</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基本支出</w:t>
      </w:r>
      <w:r>
        <w:rPr>
          <w:rFonts w:hint="eastAsia" w:ascii="仿宋_GB2312" w:hAnsi="宋体" w:eastAsia="仿宋_GB2312" w:cs="宋体"/>
          <w:color w:val="auto"/>
          <w:kern w:val="0"/>
          <w:sz w:val="32"/>
          <w:szCs w:val="32"/>
          <w:highlight w:val="none"/>
          <w:lang w:val="en-US" w:eastAsia="zh-CN"/>
        </w:rPr>
        <w:t>178.69</w:t>
      </w:r>
      <w:r>
        <w:rPr>
          <w:rFonts w:hint="eastAsia" w:ascii="仿宋_GB2312" w:hAnsi="宋体" w:eastAsia="仿宋_GB2312" w:cs="宋体"/>
          <w:color w:val="auto"/>
          <w:kern w:val="0"/>
          <w:sz w:val="32"/>
          <w:szCs w:val="32"/>
          <w:highlight w:val="none"/>
        </w:rPr>
        <w:t>万元，占</w:t>
      </w:r>
      <w:r>
        <w:rPr>
          <w:rFonts w:hint="eastAsia" w:ascii="仿宋_GB2312" w:hAnsi="宋体" w:eastAsia="仿宋_GB2312" w:cs="宋体"/>
          <w:color w:val="auto"/>
          <w:kern w:val="0"/>
          <w:sz w:val="32"/>
          <w:szCs w:val="32"/>
          <w:highlight w:val="none"/>
          <w:lang w:val="en-US" w:eastAsia="zh-CN"/>
        </w:rPr>
        <w:t>100</w:t>
      </w:r>
      <w:r>
        <w:rPr>
          <w:rFonts w:hint="eastAsia" w:ascii="仿宋_GB2312" w:hAnsi="宋体" w:eastAsia="仿宋_GB2312" w:cs="宋体"/>
          <w:color w:val="auto"/>
          <w:kern w:val="0"/>
          <w:sz w:val="32"/>
          <w:szCs w:val="32"/>
          <w:highlight w:val="none"/>
        </w:rPr>
        <w:t>%，比上年预算增加</w:t>
      </w:r>
      <w:r>
        <w:rPr>
          <w:rFonts w:hint="eastAsia" w:ascii="仿宋_GB2312" w:hAnsi="宋体" w:eastAsia="仿宋_GB2312" w:cs="宋体"/>
          <w:color w:val="auto"/>
          <w:kern w:val="0"/>
          <w:sz w:val="32"/>
          <w:szCs w:val="32"/>
          <w:highlight w:val="none"/>
          <w:lang w:val="en-US" w:eastAsia="zh-CN"/>
        </w:rPr>
        <w:t>16.34</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10.06%，</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eastAsia="zh-CN"/>
        </w:rPr>
        <w:t>单位人员工资增长及社保公积金基数增加</w:t>
      </w:r>
      <w:r>
        <w:rPr>
          <w:rFonts w:hint="eastAsia" w:ascii="仿宋_GB2312" w:hAnsi="宋体" w:eastAsia="仿宋_GB2312" w:cs="宋体"/>
          <w:color w:val="auto"/>
          <w:kern w:val="0"/>
          <w:sz w:val="32"/>
          <w:szCs w:val="32"/>
          <w:highlight w:val="none"/>
        </w:rPr>
        <w:t xml:space="preserve">；  </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b/>
          <w:color w:val="auto"/>
          <w:spacing w:val="-6"/>
          <w:kern w:val="0"/>
          <w:sz w:val="32"/>
          <w:szCs w:val="32"/>
          <w:highlight w:val="none"/>
        </w:rPr>
      </w:pPr>
      <w:r>
        <w:rPr>
          <w:rFonts w:hint="eastAsia" w:ascii="仿宋_GB2312" w:hAnsi="宋体" w:eastAsia="仿宋_GB2312" w:cs="宋体"/>
          <w:color w:val="auto"/>
          <w:kern w:val="0"/>
          <w:sz w:val="32"/>
          <w:szCs w:val="32"/>
          <w:highlight w:val="none"/>
        </w:rPr>
        <w:t>项目支出</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万元，比上年预算增加</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lang w:eastAsia="zh-CN"/>
        </w:rPr>
        <w:t>。</w:t>
      </w:r>
      <w:r>
        <w:rPr>
          <w:rFonts w:hint="eastAsia" w:ascii="仿宋_GB2312" w:hAnsi="宋体" w:eastAsia="仿宋_GB2312" w:cs="宋体"/>
          <w:color w:val="auto"/>
          <w:kern w:val="0"/>
          <w:sz w:val="32"/>
          <w:szCs w:val="32"/>
          <w:highlight w:val="none"/>
          <w:lang w:val="en-US" w:eastAsia="zh-CN"/>
        </w:rPr>
        <w:t>主要原因是2023、2024年按照实际需要未安排项目支出预算。</w:t>
      </w:r>
      <w:r>
        <w:rPr>
          <w:rFonts w:hint="eastAsia" w:ascii="仿宋_GB2312" w:hAnsi="宋体" w:eastAsia="仿宋_GB2312" w:cs="宋体"/>
          <w:color w:val="auto"/>
          <w:kern w:val="0"/>
          <w:sz w:val="32"/>
          <w:szCs w:val="32"/>
          <w:highlight w:val="none"/>
        </w:rPr>
        <w:t xml:space="preserve">   </w:t>
      </w:r>
      <w:r>
        <w:rPr>
          <w:rFonts w:hint="eastAsia" w:ascii="仿宋_GB2312" w:hAnsi="宋体" w:eastAsia="仿宋_GB2312" w:cs="宋体"/>
          <w:color w:val="auto"/>
          <w:kern w:val="0"/>
          <w:sz w:val="32"/>
          <w:szCs w:val="32"/>
          <w:highlight w:val="none"/>
        </w:rPr>
        <w:t xml:space="preserve">   </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四、关于</w:t>
      </w:r>
      <w:r>
        <w:rPr>
          <w:rFonts w:hint="eastAsia" w:ascii="楷体_GB2312" w:hAnsi="楷体_GB2312" w:eastAsia="楷体_GB2312" w:cs="楷体_GB2312"/>
          <w:b/>
          <w:bCs/>
          <w:color w:val="auto"/>
          <w:kern w:val="0"/>
          <w:sz w:val="32"/>
          <w:szCs w:val="32"/>
          <w:highlight w:val="none"/>
          <w:lang w:eastAsia="zh-CN"/>
        </w:rPr>
        <w:t>呼图壁县湿地公园管理局2024年</w:t>
      </w:r>
      <w:r>
        <w:rPr>
          <w:rFonts w:hint="eastAsia" w:ascii="楷体_GB2312" w:hAnsi="楷体_GB2312" w:eastAsia="楷体_GB2312" w:cs="楷体_GB2312"/>
          <w:b/>
          <w:bCs/>
          <w:color w:val="auto"/>
          <w:kern w:val="0"/>
          <w:sz w:val="32"/>
          <w:szCs w:val="32"/>
          <w:highlight w:val="none"/>
        </w:rPr>
        <w:t>财政拨款收支预算情况的总体说明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eastAsia="zh-CN"/>
        </w:rPr>
        <w:t>2024年</w:t>
      </w:r>
      <w:r>
        <w:rPr>
          <w:rFonts w:hint="eastAsia" w:ascii="仿宋_GB2312" w:hAnsi="宋体" w:eastAsia="仿宋_GB2312" w:cs="宋体"/>
          <w:color w:val="auto"/>
          <w:kern w:val="0"/>
          <w:sz w:val="32"/>
          <w:szCs w:val="32"/>
          <w:highlight w:val="none"/>
        </w:rPr>
        <w:t>财政拨款收支总预算</w:t>
      </w:r>
      <w:r>
        <w:rPr>
          <w:rFonts w:hint="eastAsia" w:ascii="仿宋_GB2312" w:hAnsi="宋体" w:eastAsia="仿宋_GB2312" w:cs="宋体"/>
          <w:color w:val="auto"/>
          <w:kern w:val="0"/>
          <w:sz w:val="32"/>
          <w:szCs w:val="32"/>
          <w:highlight w:val="none"/>
          <w:lang w:val="en-US" w:eastAsia="zh-CN"/>
        </w:rPr>
        <w:t>120.66</w:t>
      </w:r>
      <w:r>
        <w:rPr>
          <w:rFonts w:hint="eastAsia" w:ascii="仿宋_GB2312" w:hAnsi="宋体" w:eastAsia="仿宋_GB2312" w:cs="宋体"/>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16" w:firstLineChars="200"/>
        <w:jc w:val="both"/>
        <w:textAlignment w:val="auto"/>
        <w:rPr>
          <w:rFonts w:hint="eastAsia" w:ascii="仿宋_GB2312" w:hAnsi="宋体" w:eastAsia="仿宋_GB2312" w:cs="宋体"/>
          <w:color w:val="auto"/>
          <w:spacing w:val="-6"/>
          <w:kern w:val="0"/>
          <w:sz w:val="32"/>
          <w:szCs w:val="32"/>
          <w:highlight w:val="none"/>
        </w:rPr>
      </w:pPr>
      <w:r>
        <w:rPr>
          <w:rFonts w:hint="eastAsia" w:ascii="仿宋_GB2312" w:hAnsi="宋体" w:eastAsia="仿宋_GB2312" w:cs="宋体"/>
          <w:color w:val="auto"/>
          <w:spacing w:val="-6"/>
          <w:kern w:val="0"/>
          <w:sz w:val="32"/>
          <w:szCs w:val="32"/>
          <w:highlight w:val="none"/>
        </w:rPr>
        <w:t>收入全部为一般公共预算拨款，无政府性基金预算拨款和国有资本经营预算。</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收入预算包括：一般公共预算拨款</w:t>
      </w:r>
      <w:r>
        <w:rPr>
          <w:rFonts w:hint="eastAsia" w:ascii="仿宋_GB2312" w:hAnsi="宋体" w:eastAsia="仿宋_GB2312" w:cs="宋体"/>
          <w:color w:val="auto"/>
          <w:kern w:val="0"/>
          <w:sz w:val="32"/>
          <w:szCs w:val="32"/>
          <w:highlight w:val="none"/>
          <w:lang w:val="en-US" w:eastAsia="zh-CN"/>
        </w:rPr>
        <w:t>120.66</w:t>
      </w:r>
      <w:r>
        <w:rPr>
          <w:rFonts w:hint="eastAsia" w:ascii="仿宋_GB2312" w:hAnsi="宋体" w:eastAsia="仿宋_GB2312" w:cs="宋体"/>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一般公共预算支出包括：</w:t>
      </w:r>
      <w:r>
        <w:rPr>
          <w:rFonts w:hint="eastAsia" w:ascii="仿宋_GB2312" w:hAnsi="宋体" w:eastAsia="仿宋_GB2312" w:cs="宋体"/>
          <w:color w:val="auto"/>
          <w:kern w:val="0"/>
          <w:sz w:val="32"/>
          <w:szCs w:val="32"/>
          <w:highlight w:val="none"/>
          <w:lang w:eastAsia="zh-CN"/>
        </w:rPr>
        <w:t>社会保障和就业支出</w:t>
      </w:r>
      <w:r>
        <w:rPr>
          <w:rFonts w:hint="eastAsia" w:ascii="仿宋_GB2312" w:hAnsi="宋体" w:eastAsia="仿宋_GB2312" w:cs="宋体"/>
          <w:color w:val="auto"/>
          <w:kern w:val="0"/>
          <w:sz w:val="32"/>
          <w:szCs w:val="32"/>
          <w:highlight w:val="none"/>
          <w:lang w:val="en-US" w:eastAsia="zh-CN"/>
        </w:rPr>
        <w:t>12.38</w:t>
      </w:r>
      <w:r>
        <w:rPr>
          <w:rFonts w:hint="eastAsia" w:ascii="仿宋_GB2312" w:hAnsi="宋体" w:eastAsia="仿宋_GB2312" w:cs="宋体"/>
          <w:color w:val="auto"/>
          <w:kern w:val="0"/>
          <w:sz w:val="32"/>
          <w:szCs w:val="32"/>
          <w:highlight w:val="none"/>
        </w:rPr>
        <w:t>万元，主要用于</w:t>
      </w:r>
      <w:r>
        <w:rPr>
          <w:rFonts w:hint="eastAsia" w:ascii="仿宋_GB2312" w:hAnsi="宋体" w:eastAsia="仿宋_GB2312" w:cs="宋体"/>
          <w:color w:val="auto"/>
          <w:kern w:val="0"/>
          <w:sz w:val="32"/>
          <w:szCs w:val="32"/>
          <w:highlight w:val="none"/>
          <w:lang w:eastAsia="zh-CN"/>
        </w:rPr>
        <w:t>机关事业单位基本养老保险缴费支出；医疗卫生健康支出</w:t>
      </w:r>
      <w:r>
        <w:rPr>
          <w:rFonts w:hint="eastAsia" w:ascii="仿宋_GB2312" w:hAnsi="宋体" w:eastAsia="仿宋_GB2312" w:cs="宋体"/>
          <w:color w:val="auto"/>
          <w:kern w:val="0"/>
          <w:sz w:val="32"/>
          <w:szCs w:val="32"/>
          <w:highlight w:val="none"/>
          <w:lang w:val="en-US" w:eastAsia="zh-CN"/>
        </w:rPr>
        <w:t>7.93</w:t>
      </w:r>
      <w:r>
        <w:rPr>
          <w:rFonts w:hint="eastAsia" w:ascii="仿宋_GB2312" w:hAnsi="宋体" w:eastAsia="仿宋_GB2312" w:cs="宋体"/>
          <w:color w:val="auto"/>
          <w:kern w:val="0"/>
          <w:sz w:val="32"/>
          <w:szCs w:val="32"/>
          <w:highlight w:val="none"/>
          <w:lang w:eastAsia="zh-CN"/>
        </w:rPr>
        <w:t>万元用于人员城镇职工基本医疗保险缴费、公务员医疗补助缴费；农林水支出</w:t>
      </w:r>
      <w:r>
        <w:rPr>
          <w:rFonts w:hint="eastAsia" w:ascii="仿宋_GB2312" w:hAnsi="宋体" w:eastAsia="仿宋_GB2312" w:cs="宋体"/>
          <w:color w:val="auto"/>
          <w:kern w:val="0"/>
          <w:sz w:val="32"/>
          <w:szCs w:val="32"/>
          <w:highlight w:val="none"/>
          <w:lang w:val="en-US" w:eastAsia="zh-CN"/>
        </w:rPr>
        <w:t>90.15</w:t>
      </w:r>
      <w:r>
        <w:rPr>
          <w:rFonts w:hint="eastAsia" w:ascii="仿宋_GB2312" w:hAnsi="宋体" w:eastAsia="仿宋_GB2312" w:cs="宋体"/>
          <w:color w:val="auto"/>
          <w:kern w:val="0"/>
          <w:sz w:val="32"/>
          <w:szCs w:val="32"/>
          <w:highlight w:val="none"/>
          <w:lang w:eastAsia="zh-CN"/>
        </w:rPr>
        <w:t>万元用于人员经费和公用经费；住房保障支出</w:t>
      </w:r>
      <w:r>
        <w:rPr>
          <w:rFonts w:hint="eastAsia" w:ascii="仿宋_GB2312" w:hAnsi="宋体" w:eastAsia="仿宋_GB2312" w:cs="宋体"/>
          <w:color w:val="auto"/>
          <w:kern w:val="0"/>
          <w:sz w:val="32"/>
          <w:szCs w:val="32"/>
          <w:highlight w:val="none"/>
          <w:lang w:val="en-US" w:eastAsia="zh-CN"/>
        </w:rPr>
        <w:t>10.20</w:t>
      </w:r>
      <w:r>
        <w:rPr>
          <w:rFonts w:hint="eastAsia" w:ascii="仿宋_GB2312" w:hAnsi="宋体" w:eastAsia="仿宋_GB2312" w:cs="宋体"/>
          <w:color w:val="auto"/>
          <w:kern w:val="0"/>
          <w:sz w:val="32"/>
          <w:szCs w:val="32"/>
          <w:highlight w:val="none"/>
          <w:lang w:eastAsia="zh-CN"/>
        </w:rPr>
        <w:t>万元，用于人员住房公积金</w:t>
      </w:r>
      <w:r>
        <w:rPr>
          <w:rFonts w:hint="eastAsia" w:ascii="仿宋_GB2312" w:hAnsi="宋体" w:eastAsia="仿宋_GB2312" w:cs="宋体"/>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spacing w:val="-6"/>
          <w:kern w:val="0"/>
          <w:sz w:val="32"/>
          <w:szCs w:val="32"/>
          <w:highlight w:val="none"/>
        </w:rPr>
      </w:pPr>
      <w:r>
        <w:rPr>
          <w:rFonts w:hint="eastAsia" w:ascii="楷体_GB2312" w:hAnsi="楷体_GB2312" w:eastAsia="楷体_GB2312" w:cs="楷体_GB2312"/>
          <w:b/>
          <w:bCs/>
          <w:color w:val="auto"/>
          <w:kern w:val="0"/>
          <w:sz w:val="32"/>
          <w:szCs w:val="32"/>
          <w:highlight w:val="none"/>
        </w:rPr>
        <w:t>五、</w:t>
      </w:r>
      <w:r>
        <w:rPr>
          <w:rFonts w:hint="eastAsia" w:ascii="楷体_GB2312" w:hAnsi="楷体_GB2312" w:eastAsia="楷体_GB2312" w:cs="楷体_GB2312"/>
          <w:b/>
          <w:bCs/>
          <w:color w:val="auto"/>
          <w:spacing w:val="-6"/>
          <w:kern w:val="0"/>
          <w:sz w:val="32"/>
          <w:szCs w:val="32"/>
          <w:highlight w:val="none"/>
        </w:rPr>
        <w:t>关于</w:t>
      </w:r>
      <w:r>
        <w:rPr>
          <w:rFonts w:hint="eastAsia" w:ascii="楷体_GB2312" w:hAnsi="楷体_GB2312" w:eastAsia="楷体_GB2312" w:cs="楷体_GB2312"/>
          <w:b/>
          <w:bCs/>
          <w:color w:val="auto"/>
          <w:kern w:val="0"/>
          <w:sz w:val="32"/>
          <w:szCs w:val="32"/>
          <w:highlight w:val="none"/>
          <w:lang w:eastAsia="zh-CN"/>
        </w:rPr>
        <w:t>呼图壁县湿地公园管理局</w:t>
      </w:r>
      <w:r>
        <w:rPr>
          <w:rFonts w:hint="eastAsia" w:ascii="楷体_GB2312" w:hAnsi="楷体_GB2312" w:eastAsia="楷体_GB2312" w:cs="楷体_GB2312"/>
          <w:b/>
          <w:bCs/>
          <w:color w:val="auto"/>
          <w:spacing w:val="-6"/>
          <w:kern w:val="0"/>
          <w:sz w:val="32"/>
          <w:szCs w:val="32"/>
          <w:highlight w:val="none"/>
          <w:lang w:eastAsia="zh-CN"/>
        </w:rPr>
        <w:t>2024年</w:t>
      </w:r>
      <w:r>
        <w:rPr>
          <w:rFonts w:hint="eastAsia" w:ascii="楷体_GB2312" w:hAnsi="楷体_GB2312" w:eastAsia="楷体_GB2312" w:cs="楷体_GB2312"/>
          <w:b/>
          <w:bCs/>
          <w:color w:val="auto"/>
          <w:spacing w:val="-6"/>
          <w:kern w:val="0"/>
          <w:sz w:val="32"/>
          <w:szCs w:val="32"/>
          <w:highlight w:val="none"/>
        </w:rPr>
        <w:t>一般公共预算当年拨款情况说明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（一）一般公共预算当年拨款规模变化情况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eastAsia="zh-CN"/>
        </w:rPr>
        <w:t>呼图壁县湿地公园管理局2024年</w:t>
      </w:r>
      <w:r>
        <w:rPr>
          <w:rFonts w:hint="eastAsia" w:ascii="仿宋_GB2312" w:hAnsi="仿宋_GB2312" w:eastAsia="仿宋_GB2312" w:cs="仿宋_GB2312"/>
          <w:color w:val="auto"/>
          <w:kern w:val="0"/>
          <w:sz w:val="32"/>
          <w:szCs w:val="32"/>
          <w:highlight w:val="none"/>
        </w:rPr>
        <w:t xml:space="preserve">一般公共预算拨款合计  </w:t>
      </w:r>
      <w:r>
        <w:rPr>
          <w:rFonts w:hint="eastAsia" w:ascii="仿宋_GB2312" w:hAnsi="仿宋_GB2312" w:eastAsia="仿宋_GB2312" w:cs="仿宋_GB2312"/>
          <w:color w:val="auto"/>
          <w:kern w:val="0"/>
          <w:sz w:val="32"/>
          <w:szCs w:val="32"/>
          <w:highlight w:val="none"/>
          <w:lang w:val="en-US" w:eastAsia="zh-CN"/>
        </w:rPr>
        <w:t>120.66</w:t>
      </w:r>
      <w:r>
        <w:rPr>
          <w:rFonts w:hint="eastAsia" w:ascii="仿宋_GB2312" w:hAnsi="仿宋_GB2312" w:eastAsia="仿宋_GB2312" w:cs="仿宋_GB2312"/>
          <w:color w:val="auto"/>
          <w:kern w:val="0"/>
          <w:sz w:val="32"/>
          <w:szCs w:val="32"/>
          <w:highlight w:val="none"/>
        </w:rPr>
        <w:t>万元，其中：基本支出</w:t>
      </w:r>
      <w:r>
        <w:rPr>
          <w:rFonts w:hint="eastAsia" w:ascii="仿宋_GB2312" w:hAnsi="仿宋_GB2312" w:eastAsia="仿宋_GB2312" w:cs="仿宋_GB2312"/>
          <w:color w:val="auto"/>
          <w:kern w:val="0"/>
          <w:sz w:val="32"/>
          <w:szCs w:val="32"/>
          <w:highlight w:val="none"/>
          <w:lang w:val="en-US" w:eastAsia="zh-CN"/>
        </w:rPr>
        <w:t>120.66</w:t>
      </w:r>
      <w:r>
        <w:rPr>
          <w:rFonts w:hint="eastAsia" w:ascii="仿宋_GB2312" w:hAnsi="仿宋_GB2312" w:eastAsia="仿宋_GB2312" w:cs="仿宋_GB2312"/>
          <w:color w:val="auto"/>
          <w:kern w:val="0"/>
          <w:sz w:val="32"/>
          <w:szCs w:val="32"/>
          <w:highlight w:val="none"/>
        </w:rPr>
        <w:t>万元，比上年预算增加</w:t>
      </w:r>
      <w:r>
        <w:rPr>
          <w:rFonts w:hint="eastAsia" w:ascii="仿宋_GB2312" w:hAnsi="仿宋_GB2312" w:eastAsia="仿宋_GB2312" w:cs="仿宋_GB2312"/>
          <w:color w:val="auto"/>
          <w:kern w:val="0"/>
          <w:sz w:val="32"/>
          <w:szCs w:val="32"/>
          <w:highlight w:val="none"/>
          <w:lang w:val="en-US" w:eastAsia="zh-CN"/>
        </w:rPr>
        <w:t>16.31</w:t>
      </w:r>
      <w:r>
        <w:rPr>
          <w:rFonts w:hint="eastAsia" w:ascii="仿宋_GB2312" w:hAnsi="仿宋_GB2312" w:eastAsia="仿宋_GB2312" w:cs="仿宋_GB2312"/>
          <w:color w:val="auto"/>
          <w:kern w:val="0"/>
          <w:sz w:val="32"/>
          <w:szCs w:val="32"/>
          <w:highlight w:val="none"/>
        </w:rPr>
        <w:t>万元，增长</w:t>
      </w:r>
      <w:r>
        <w:rPr>
          <w:rFonts w:hint="eastAsia" w:ascii="仿宋_GB2312" w:hAnsi="仿宋_GB2312" w:eastAsia="仿宋_GB2312" w:cs="仿宋_GB2312"/>
          <w:color w:val="auto"/>
          <w:kern w:val="0"/>
          <w:sz w:val="32"/>
          <w:szCs w:val="32"/>
          <w:highlight w:val="none"/>
          <w:lang w:val="en-US" w:eastAsia="zh-CN"/>
        </w:rPr>
        <w:t>15.63</w:t>
      </w:r>
      <w:r>
        <w:rPr>
          <w:rFonts w:hint="eastAsia" w:ascii="仿宋_GB2312" w:hAnsi="仿宋_GB2312" w:eastAsia="仿宋_GB2312" w:cs="仿宋_GB2312"/>
          <w:color w:val="auto"/>
          <w:kern w:val="0"/>
          <w:sz w:val="32"/>
          <w:szCs w:val="32"/>
          <w:highlight w:val="none"/>
        </w:rPr>
        <w:t>%。主要原因是：</w:t>
      </w:r>
      <w:r>
        <w:rPr>
          <w:rFonts w:hint="eastAsia" w:ascii="仿宋_GB2312" w:hAnsi="宋体" w:eastAsia="仿宋_GB2312" w:cs="宋体"/>
          <w:color w:val="auto"/>
          <w:kern w:val="0"/>
          <w:sz w:val="32"/>
          <w:szCs w:val="32"/>
          <w:highlight w:val="none"/>
          <w:lang w:eastAsia="zh-CN"/>
        </w:rPr>
        <w:t>单位人员工资增长及社保公积金基数增加</w:t>
      </w:r>
      <w:r>
        <w:rPr>
          <w:rFonts w:hint="eastAsia" w:ascii="仿宋_GB2312" w:hAnsi="宋体" w:eastAsia="仿宋_GB2312" w:cs="宋体"/>
          <w:color w:val="auto"/>
          <w:kern w:val="0"/>
          <w:sz w:val="32"/>
          <w:szCs w:val="32"/>
          <w:highlight w:val="none"/>
        </w:rPr>
        <w:t xml:space="preserve">；    </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（二）一般公共预算当年拨款结构情况</w:t>
      </w:r>
    </w:p>
    <w:p>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1.社会保障和就业支出(</w:t>
      </w:r>
      <w:r>
        <w:rPr>
          <w:rFonts w:hint="eastAsia" w:ascii="仿宋_GB2312" w:hAnsi="宋体" w:eastAsia="仿宋_GB2312" w:cs="宋体"/>
          <w:color w:val="auto"/>
          <w:kern w:val="0"/>
          <w:sz w:val="32"/>
          <w:szCs w:val="32"/>
          <w:highlight w:val="none"/>
          <w:lang w:val="en-US" w:eastAsia="zh-CN"/>
        </w:rPr>
        <w:t>208</w:t>
      </w:r>
      <w:r>
        <w:rPr>
          <w:rFonts w:hint="eastAsia" w:ascii="仿宋_GB2312" w:hAnsi="宋体" w:eastAsia="仿宋_GB2312" w:cs="宋体"/>
          <w:color w:val="auto"/>
          <w:kern w:val="0"/>
          <w:sz w:val="32"/>
          <w:szCs w:val="32"/>
          <w:highlight w:val="none"/>
        </w:rPr>
        <w:t>类)</w:t>
      </w:r>
      <w:r>
        <w:rPr>
          <w:rFonts w:hint="eastAsia" w:ascii="仿宋_GB2312" w:hAnsi="宋体" w:eastAsia="仿宋_GB2312" w:cs="宋体"/>
          <w:color w:val="auto"/>
          <w:kern w:val="0"/>
          <w:sz w:val="32"/>
          <w:szCs w:val="32"/>
          <w:highlight w:val="none"/>
          <w:lang w:val="en-US" w:eastAsia="zh-CN"/>
        </w:rPr>
        <w:t>12.38</w:t>
      </w:r>
      <w:r>
        <w:rPr>
          <w:rFonts w:hint="eastAsia" w:ascii="仿宋_GB2312" w:hAnsi="宋体" w:eastAsia="仿宋_GB2312" w:cs="宋体"/>
          <w:color w:val="auto"/>
          <w:kern w:val="0"/>
          <w:sz w:val="32"/>
          <w:szCs w:val="32"/>
          <w:highlight w:val="none"/>
        </w:rPr>
        <w:t>万元，占</w:t>
      </w:r>
      <w:r>
        <w:rPr>
          <w:rFonts w:hint="eastAsia" w:ascii="仿宋_GB2312" w:hAnsi="宋体" w:eastAsia="仿宋_GB2312" w:cs="宋体"/>
          <w:color w:val="auto"/>
          <w:kern w:val="0"/>
          <w:sz w:val="32"/>
          <w:szCs w:val="32"/>
          <w:highlight w:val="none"/>
          <w:lang w:val="en-US" w:eastAsia="zh-CN"/>
        </w:rPr>
        <w:t>10.26</w:t>
      </w:r>
      <w:r>
        <w:rPr>
          <w:rFonts w:hint="eastAsia" w:ascii="仿宋_GB2312" w:hAnsi="宋体" w:eastAsia="仿宋_GB2312" w:cs="宋体"/>
          <w:color w:val="auto"/>
          <w:kern w:val="0"/>
          <w:sz w:val="32"/>
          <w:szCs w:val="32"/>
          <w:highlight w:val="none"/>
        </w:rPr>
        <w:t xml:space="preserve"> %。</w:t>
      </w:r>
    </w:p>
    <w:p>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2.卫生健康支出(</w:t>
      </w:r>
      <w:r>
        <w:rPr>
          <w:rFonts w:hint="eastAsia" w:ascii="仿宋_GB2312" w:hAnsi="宋体" w:eastAsia="仿宋_GB2312" w:cs="宋体"/>
          <w:color w:val="auto"/>
          <w:kern w:val="0"/>
          <w:sz w:val="32"/>
          <w:szCs w:val="32"/>
          <w:highlight w:val="none"/>
          <w:lang w:val="en-US" w:eastAsia="zh-CN"/>
        </w:rPr>
        <w:t>210</w:t>
      </w:r>
      <w:r>
        <w:rPr>
          <w:rFonts w:hint="eastAsia" w:ascii="仿宋_GB2312" w:hAnsi="宋体" w:eastAsia="仿宋_GB2312" w:cs="宋体"/>
          <w:color w:val="auto"/>
          <w:kern w:val="0"/>
          <w:sz w:val="32"/>
          <w:szCs w:val="32"/>
          <w:highlight w:val="none"/>
        </w:rPr>
        <w:t>类)</w:t>
      </w:r>
      <w:r>
        <w:rPr>
          <w:rFonts w:hint="eastAsia" w:ascii="仿宋_GB2312" w:hAnsi="宋体" w:eastAsia="仿宋_GB2312" w:cs="宋体"/>
          <w:color w:val="auto"/>
          <w:kern w:val="0"/>
          <w:sz w:val="32"/>
          <w:szCs w:val="32"/>
          <w:highlight w:val="none"/>
          <w:lang w:val="en-US" w:eastAsia="zh-CN"/>
        </w:rPr>
        <w:t>7.93</w:t>
      </w:r>
      <w:r>
        <w:rPr>
          <w:rFonts w:hint="eastAsia" w:ascii="仿宋_GB2312" w:hAnsi="宋体" w:eastAsia="仿宋_GB2312" w:cs="宋体"/>
          <w:color w:val="auto"/>
          <w:kern w:val="0"/>
          <w:sz w:val="32"/>
          <w:szCs w:val="32"/>
          <w:highlight w:val="none"/>
        </w:rPr>
        <w:t>万元，占</w:t>
      </w:r>
      <w:r>
        <w:rPr>
          <w:rFonts w:hint="eastAsia" w:ascii="仿宋_GB2312" w:hAnsi="宋体" w:eastAsia="仿宋_GB2312" w:cs="宋体"/>
          <w:color w:val="auto"/>
          <w:kern w:val="0"/>
          <w:sz w:val="32"/>
          <w:szCs w:val="32"/>
          <w:highlight w:val="none"/>
          <w:lang w:val="en-US" w:eastAsia="zh-CN"/>
        </w:rPr>
        <w:t>6.57</w:t>
      </w:r>
      <w:r>
        <w:rPr>
          <w:rFonts w:hint="eastAsia" w:ascii="仿宋_GB2312" w:hAnsi="宋体" w:eastAsia="仿宋_GB2312" w:cs="宋体"/>
          <w:color w:val="auto"/>
          <w:kern w:val="0"/>
          <w:sz w:val="32"/>
          <w:szCs w:val="32"/>
          <w:highlight w:val="none"/>
        </w:rPr>
        <w:t>%。</w:t>
      </w:r>
    </w:p>
    <w:p>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CN"/>
        </w:rPr>
        <w:t>3</w:t>
      </w:r>
      <w:r>
        <w:rPr>
          <w:rFonts w:hint="eastAsia" w:ascii="仿宋_GB2312" w:hAnsi="宋体" w:eastAsia="仿宋_GB2312" w:cs="宋体"/>
          <w:color w:val="auto"/>
          <w:kern w:val="0"/>
          <w:sz w:val="32"/>
          <w:szCs w:val="32"/>
          <w:highlight w:val="none"/>
        </w:rPr>
        <w:t>.农林水支出(</w:t>
      </w:r>
      <w:r>
        <w:rPr>
          <w:rFonts w:hint="eastAsia" w:ascii="仿宋_GB2312" w:hAnsi="宋体" w:eastAsia="仿宋_GB2312" w:cs="宋体"/>
          <w:color w:val="auto"/>
          <w:kern w:val="0"/>
          <w:sz w:val="32"/>
          <w:szCs w:val="32"/>
          <w:highlight w:val="none"/>
          <w:lang w:val="en-US" w:eastAsia="zh-CN"/>
        </w:rPr>
        <w:t>213</w:t>
      </w:r>
      <w:r>
        <w:rPr>
          <w:rFonts w:hint="eastAsia" w:ascii="仿宋_GB2312" w:hAnsi="宋体" w:eastAsia="仿宋_GB2312" w:cs="宋体"/>
          <w:color w:val="auto"/>
          <w:kern w:val="0"/>
          <w:sz w:val="32"/>
          <w:szCs w:val="32"/>
          <w:highlight w:val="none"/>
        </w:rPr>
        <w:t>类)</w:t>
      </w:r>
      <w:r>
        <w:rPr>
          <w:rFonts w:hint="eastAsia" w:ascii="仿宋_GB2312" w:hAnsi="宋体" w:eastAsia="仿宋_GB2312" w:cs="宋体"/>
          <w:color w:val="auto"/>
          <w:kern w:val="0"/>
          <w:sz w:val="32"/>
          <w:szCs w:val="32"/>
          <w:highlight w:val="none"/>
          <w:lang w:val="en-US" w:eastAsia="zh-CN"/>
        </w:rPr>
        <w:t>90.15</w:t>
      </w:r>
      <w:r>
        <w:rPr>
          <w:rFonts w:hint="eastAsia" w:ascii="仿宋_GB2312" w:hAnsi="宋体" w:eastAsia="仿宋_GB2312" w:cs="宋体"/>
          <w:color w:val="auto"/>
          <w:kern w:val="0"/>
          <w:sz w:val="32"/>
          <w:szCs w:val="32"/>
          <w:highlight w:val="none"/>
        </w:rPr>
        <w:t>万元，占</w:t>
      </w:r>
      <w:r>
        <w:rPr>
          <w:rFonts w:hint="eastAsia" w:ascii="仿宋_GB2312" w:hAnsi="宋体" w:eastAsia="仿宋_GB2312" w:cs="宋体"/>
          <w:color w:val="auto"/>
          <w:kern w:val="0"/>
          <w:sz w:val="32"/>
          <w:szCs w:val="32"/>
          <w:highlight w:val="none"/>
          <w:lang w:val="en-US" w:eastAsia="zh-CN"/>
        </w:rPr>
        <w:t>74.71</w:t>
      </w:r>
      <w:r>
        <w:rPr>
          <w:rFonts w:hint="eastAsia" w:ascii="仿宋_GB2312" w:hAnsi="宋体" w:eastAsia="仿宋_GB2312" w:cs="宋体"/>
          <w:color w:val="auto"/>
          <w:kern w:val="0"/>
          <w:sz w:val="32"/>
          <w:szCs w:val="32"/>
          <w:highlight w:val="none"/>
        </w:rPr>
        <w:t>%。</w:t>
      </w:r>
    </w:p>
    <w:p>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CN"/>
        </w:rPr>
        <w:t>4</w:t>
      </w:r>
      <w:r>
        <w:rPr>
          <w:rFonts w:hint="eastAsia" w:ascii="仿宋_GB2312" w:hAnsi="宋体" w:eastAsia="仿宋_GB2312" w:cs="宋体"/>
          <w:color w:val="auto"/>
          <w:kern w:val="0"/>
          <w:sz w:val="32"/>
          <w:szCs w:val="32"/>
          <w:highlight w:val="none"/>
        </w:rPr>
        <w:t>.住房保障支出(</w:t>
      </w:r>
      <w:r>
        <w:rPr>
          <w:rFonts w:hint="eastAsia" w:ascii="仿宋_GB2312" w:hAnsi="宋体" w:eastAsia="仿宋_GB2312" w:cs="宋体"/>
          <w:color w:val="auto"/>
          <w:kern w:val="0"/>
          <w:sz w:val="32"/>
          <w:szCs w:val="32"/>
          <w:highlight w:val="none"/>
          <w:lang w:val="en-US" w:eastAsia="zh-CN"/>
        </w:rPr>
        <w:t>221</w:t>
      </w:r>
      <w:r>
        <w:rPr>
          <w:rFonts w:hint="eastAsia" w:ascii="仿宋_GB2312" w:hAnsi="宋体" w:eastAsia="仿宋_GB2312" w:cs="宋体"/>
          <w:color w:val="auto"/>
          <w:kern w:val="0"/>
          <w:sz w:val="32"/>
          <w:szCs w:val="32"/>
          <w:highlight w:val="none"/>
        </w:rPr>
        <w:t>类)</w:t>
      </w:r>
      <w:r>
        <w:rPr>
          <w:rFonts w:hint="eastAsia" w:ascii="仿宋_GB2312" w:hAnsi="宋体" w:eastAsia="仿宋_GB2312" w:cs="宋体"/>
          <w:color w:val="auto"/>
          <w:kern w:val="0"/>
          <w:sz w:val="32"/>
          <w:szCs w:val="32"/>
          <w:highlight w:val="none"/>
          <w:lang w:val="en-US" w:eastAsia="zh-CN"/>
        </w:rPr>
        <w:t>10.20</w:t>
      </w:r>
      <w:r>
        <w:rPr>
          <w:rFonts w:hint="eastAsia" w:ascii="仿宋_GB2312" w:hAnsi="宋体" w:eastAsia="仿宋_GB2312" w:cs="宋体"/>
          <w:color w:val="auto"/>
          <w:kern w:val="0"/>
          <w:sz w:val="32"/>
          <w:szCs w:val="32"/>
          <w:highlight w:val="none"/>
        </w:rPr>
        <w:t>万元，占</w:t>
      </w:r>
      <w:r>
        <w:rPr>
          <w:rFonts w:hint="eastAsia" w:ascii="仿宋_GB2312" w:hAnsi="宋体" w:eastAsia="仿宋_GB2312" w:cs="宋体"/>
          <w:color w:val="auto"/>
          <w:kern w:val="0"/>
          <w:sz w:val="32"/>
          <w:szCs w:val="32"/>
          <w:highlight w:val="none"/>
          <w:lang w:val="en-US" w:eastAsia="zh-CN"/>
        </w:rPr>
        <w:t>8.45</w:t>
      </w:r>
      <w:r>
        <w:rPr>
          <w:rFonts w:hint="eastAsia" w:ascii="仿宋_GB2312" w:hAnsi="宋体" w:eastAsia="仿宋_GB2312" w:cs="宋体"/>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（三）一般公共预算当年拨款具体使用情况</w:t>
      </w:r>
    </w:p>
    <w:p>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仿宋_GB2312" w:eastAsia="仿宋_GB2312" w:cs="仿宋_GB2312"/>
          <w:color w:val="auto"/>
          <w:kern w:val="0"/>
          <w:sz w:val="32"/>
          <w:szCs w:val="32"/>
          <w:highlight w:val="none"/>
        </w:rPr>
        <w:t>1</w:t>
      </w:r>
      <w:r>
        <w:rPr>
          <w:rFonts w:hint="eastAsia" w:ascii="仿宋_GB2312" w:hAnsi="仿宋_GB2312" w:eastAsia="仿宋_GB2312" w:cs="仿宋_GB2312"/>
          <w:color w:val="auto"/>
          <w:kern w:val="0"/>
          <w:sz w:val="32"/>
          <w:szCs w:val="32"/>
          <w:highlight w:val="none"/>
        </w:rPr>
        <w:t>.</w:t>
      </w:r>
      <w:r>
        <w:rPr>
          <w:rFonts w:hint="eastAsia" w:ascii="仿宋_GB2312" w:hAnsi="宋体" w:eastAsia="仿宋_GB2312" w:cs="宋体"/>
          <w:color w:val="auto"/>
          <w:kern w:val="0"/>
          <w:sz w:val="32"/>
          <w:szCs w:val="32"/>
          <w:highlight w:val="none"/>
        </w:rPr>
        <w:t>社会保障和就业支出(</w:t>
      </w:r>
      <w:r>
        <w:rPr>
          <w:rFonts w:hint="eastAsia" w:ascii="仿宋_GB2312" w:hAnsi="宋体" w:eastAsia="仿宋_GB2312" w:cs="宋体"/>
          <w:color w:val="auto"/>
          <w:kern w:val="0"/>
          <w:sz w:val="32"/>
          <w:szCs w:val="32"/>
          <w:highlight w:val="none"/>
          <w:lang w:val="en-US" w:eastAsia="zh-CN"/>
        </w:rPr>
        <w:t>208</w:t>
      </w:r>
      <w:r>
        <w:rPr>
          <w:rFonts w:hint="eastAsia" w:ascii="仿宋_GB2312" w:hAnsi="宋体" w:eastAsia="仿宋_GB2312" w:cs="宋体"/>
          <w:color w:val="auto"/>
          <w:kern w:val="0"/>
          <w:sz w:val="32"/>
          <w:szCs w:val="32"/>
          <w:highlight w:val="none"/>
        </w:rPr>
        <w:t>类)行政事业单位离退休 (</w:t>
      </w:r>
      <w:r>
        <w:rPr>
          <w:rFonts w:hint="eastAsia" w:ascii="仿宋_GB2312" w:hAnsi="宋体" w:eastAsia="仿宋_GB2312" w:cs="宋体"/>
          <w:color w:val="auto"/>
          <w:kern w:val="0"/>
          <w:sz w:val="32"/>
          <w:szCs w:val="32"/>
          <w:highlight w:val="none"/>
          <w:lang w:val="en-US" w:eastAsia="zh-CN"/>
        </w:rPr>
        <w:t>05</w:t>
      </w:r>
      <w:r>
        <w:rPr>
          <w:rFonts w:hint="eastAsia" w:ascii="仿宋_GB2312" w:hAnsi="宋体" w:eastAsia="仿宋_GB2312" w:cs="宋体"/>
          <w:color w:val="auto"/>
          <w:kern w:val="0"/>
          <w:sz w:val="32"/>
          <w:szCs w:val="32"/>
          <w:highlight w:val="none"/>
        </w:rPr>
        <w:t>款)机关事业单位基本养老保险缴费支出(</w:t>
      </w:r>
      <w:r>
        <w:rPr>
          <w:rFonts w:hint="eastAsia" w:ascii="仿宋_GB2312" w:hAnsi="宋体" w:eastAsia="仿宋_GB2312" w:cs="宋体"/>
          <w:color w:val="auto"/>
          <w:kern w:val="0"/>
          <w:sz w:val="32"/>
          <w:szCs w:val="32"/>
          <w:highlight w:val="none"/>
          <w:lang w:val="en-US" w:eastAsia="zh-CN"/>
        </w:rPr>
        <w:t>05</w:t>
      </w:r>
      <w:r>
        <w:rPr>
          <w:rFonts w:hint="eastAsia" w:ascii="仿宋_GB2312" w:hAnsi="宋体" w:eastAsia="仿宋_GB2312" w:cs="宋体"/>
          <w:color w:val="auto"/>
          <w:kern w:val="0"/>
          <w:sz w:val="32"/>
          <w:szCs w:val="32"/>
          <w:highlight w:val="none"/>
        </w:rPr>
        <w:t>项) :202</w:t>
      </w:r>
      <w:r>
        <w:rPr>
          <w:rFonts w:hint="eastAsia" w:ascii="仿宋_GB2312" w:hAnsi="宋体" w:eastAsia="仿宋_GB2312" w:cs="宋体"/>
          <w:color w:val="auto"/>
          <w:kern w:val="0"/>
          <w:sz w:val="32"/>
          <w:szCs w:val="32"/>
          <w:highlight w:val="none"/>
          <w:lang w:val="en-US" w:eastAsia="zh-CN"/>
        </w:rPr>
        <w:t>4</w:t>
      </w:r>
      <w:r>
        <w:rPr>
          <w:rFonts w:hint="eastAsia" w:ascii="仿宋_GB2312" w:hAnsi="宋体" w:eastAsia="仿宋_GB2312" w:cs="宋体"/>
          <w:color w:val="auto"/>
          <w:kern w:val="0"/>
          <w:sz w:val="32"/>
          <w:szCs w:val="32"/>
          <w:highlight w:val="none"/>
        </w:rPr>
        <w:t xml:space="preserve"> 年预算数为 </w:t>
      </w:r>
      <w:r>
        <w:rPr>
          <w:rFonts w:hint="eastAsia" w:ascii="仿宋_GB2312" w:hAnsi="宋体" w:eastAsia="仿宋_GB2312" w:cs="宋体"/>
          <w:color w:val="auto"/>
          <w:kern w:val="0"/>
          <w:sz w:val="32"/>
          <w:szCs w:val="32"/>
          <w:highlight w:val="none"/>
          <w:lang w:val="en-US" w:eastAsia="zh-CN"/>
        </w:rPr>
        <w:t>12.38</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w:t>
      </w:r>
      <w:r>
        <w:rPr>
          <w:rFonts w:hint="eastAsia" w:ascii="仿宋_GB2312" w:hAnsi="宋体" w:eastAsia="仿宋_GB2312" w:cs="宋体"/>
          <w:color w:val="auto"/>
          <w:kern w:val="0"/>
          <w:sz w:val="32"/>
          <w:szCs w:val="32"/>
          <w:highlight w:val="none"/>
        </w:rPr>
        <w:t>比上年预算</w:t>
      </w:r>
      <w:r>
        <w:rPr>
          <w:rFonts w:hint="eastAsia" w:ascii="仿宋_GB2312" w:hAnsi="宋体" w:eastAsia="仿宋_GB2312" w:cs="宋体"/>
          <w:color w:val="auto"/>
          <w:kern w:val="0"/>
          <w:sz w:val="32"/>
          <w:szCs w:val="32"/>
          <w:highlight w:val="none"/>
          <w:lang w:eastAsia="zh-CN"/>
        </w:rPr>
        <w:t>增加</w:t>
      </w:r>
      <w:r>
        <w:rPr>
          <w:rFonts w:hint="eastAsia" w:ascii="仿宋_GB2312" w:hAnsi="宋体" w:eastAsia="仿宋_GB2312" w:cs="宋体"/>
          <w:color w:val="auto"/>
          <w:kern w:val="0"/>
          <w:sz w:val="32"/>
          <w:szCs w:val="32"/>
          <w:highlight w:val="none"/>
          <w:lang w:val="en-US" w:eastAsia="zh-CN"/>
        </w:rPr>
        <w:t>1.6</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14.84</w:t>
      </w:r>
      <w:r>
        <w:rPr>
          <w:rFonts w:hint="eastAsia" w:ascii="仿宋_GB2312" w:hAnsi="宋体" w:eastAsia="仿宋_GB2312" w:cs="宋体"/>
          <w:color w:val="auto"/>
          <w:kern w:val="0"/>
          <w:sz w:val="32"/>
          <w:szCs w:val="32"/>
          <w:highlight w:val="none"/>
        </w:rPr>
        <w:t>%，主要原因是：202</w:t>
      </w:r>
      <w:r>
        <w:rPr>
          <w:rFonts w:hint="eastAsia" w:ascii="仿宋_GB2312" w:hAnsi="宋体" w:eastAsia="仿宋_GB2312" w:cs="宋体"/>
          <w:color w:val="auto"/>
          <w:kern w:val="0"/>
          <w:sz w:val="32"/>
          <w:szCs w:val="32"/>
          <w:highlight w:val="none"/>
          <w:lang w:val="en-US" w:eastAsia="zh-CN"/>
        </w:rPr>
        <w:t>4</w:t>
      </w:r>
      <w:r>
        <w:rPr>
          <w:rFonts w:hint="eastAsia" w:ascii="仿宋_GB2312" w:hAnsi="宋体" w:eastAsia="仿宋_GB2312" w:cs="宋体"/>
          <w:color w:val="auto"/>
          <w:kern w:val="0"/>
          <w:sz w:val="32"/>
          <w:szCs w:val="32"/>
          <w:highlight w:val="none"/>
        </w:rPr>
        <w:t xml:space="preserve"> 年</w:t>
      </w:r>
      <w:r>
        <w:rPr>
          <w:rFonts w:hint="eastAsia" w:ascii="仿宋_GB2312" w:hAnsi="宋体" w:eastAsia="仿宋_GB2312" w:cs="宋体"/>
          <w:color w:val="auto"/>
          <w:kern w:val="0"/>
          <w:sz w:val="32"/>
          <w:szCs w:val="32"/>
          <w:highlight w:val="none"/>
          <w:lang w:val="en-US" w:eastAsia="zh-CN"/>
        </w:rPr>
        <w:t>人员薪资上浮社保基数调整</w:t>
      </w:r>
      <w:r>
        <w:rPr>
          <w:rFonts w:hint="eastAsia" w:ascii="仿宋_GB2312" w:hAnsi="宋体" w:eastAsia="仿宋_GB2312" w:cs="宋体"/>
          <w:color w:val="auto"/>
          <w:kern w:val="0"/>
          <w:sz w:val="32"/>
          <w:szCs w:val="32"/>
          <w:highlight w:val="none"/>
        </w:rPr>
        <w:t>。</w:t>
      </w:r>
    </w:p>
    <w:p>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2.</w:t>
      </w:r>
      <w:r>
        <w:rPr>
          <w:rFonts w:hint="eastAsia" w:ascii="仿宋_GB2312" w:hAnsi="宋体" w:eastAsia="仿宋_GB2312" w:cs="宋体"/>
          <w:color w:val="auto"/>
          <w:kern w:val="0"/>
          <w:sz w:val="32"/>
          <w:szCs w:val="32"/>
          <w:highlight w:val="none"/>
          <w:lang w:eastAsia="zh-CN"/>
        </w:rPr>
        <w:t>卫</w:t>
      </w:r>
      <w:r>
        <w:rPr>
          <w:rFonts w:hint="eastAsia" w:ascii="仿宋_GB2312" w:hAnsi="宋体" w:eastAsia="仿宋_GB2312" w:cs="宋体"/>
          <w:color w:val="auto"/>
          <w:kern w:val="0"/>
          <w:sz w:val="32"/>
          <w:szCs w:val="32"/>
          <w:highlight w:val="none"/>
        </w:rPr>
        <w:t>生健康支出 (</w:t>
      </w:r>
      <w:r>
        <w:rPr>
          <w:rFonts w:hint="eastAsia" w:ascii="仿宋_GB2312" w:hAnsi="宋体" w:eastAsia="仿宋_GB2312" w:cs="宋体"/>
          <w:color w:val="auto"/>
          <w:kern w:val="0"/>
          <w:sz w:val="32"/>
          <w:szCs w:val="32"/>
          <w:highlight w:val="none"/>
          <w:lang w:val="en-US" w:eastAsia="zh-CN"/>
        </w:rPr>
        <w:t>210</w:t>
      </w:r>
      <w:r>
        <w:rPr>
          <w:rFonts w:hint="eastAsia" w:ascii="仿宋_GB2312" w:hAnsi="宋体" w:eastAsia="仿宋_GB2312" w:cs="宋体"/>
          <w:color w:val="auto"/>
          <w:kern w:val="0"/>
          <w:sz w:val="32"/>
          <w:szCs w:val="32"/>
          <w:highlight w:val="none"/>
        </w:rPr>
        <w:t>类)行政事业单位医疗(</w:t>
      </w:r>
      <w:r>
        <w:rPr>
          <w:rFonts w:hint="eastAsia" w:ascii="仿宋_GB2312" w:hAnsi="宋体" w:eastAsia="仿宋_GB2312" w:cs="宋体"/>
          <w:color w:val="auto"/>
          <w:kern w:val="0"/>
          <w:sz w:val="32"/>
          <w:szCs w:val="32"/>
          <w:highlight w:val="none"/>
          <w:lang w:val="en-US" w:eastAsia="zh-CN"/>
        </w:rPr>
        <w:t>11</w:t>
      </w:r>
      <w:r>
        <w:rPr>
          <w:rFonts w:hint="eastAsia" w:ascii="仿宋_GB2312" w:hAnsi="宋体" w:eastAsia="仿宋_GB2312" w:cs="宋体"/>
          <w:color w:val="auto"/>
          <w:kern w:val="0"/>
          <w:sz w:val="32"/>
          <w:szCs w:val="32"/>
          <w:highlight w:val="none"/>
        </w:rPr>
        <w:t>款)</w:t>
      </w:r>
      <w:r>
        <w:rPr>
          <w:rFonts w:hint="eastAsia" w:ascii="仿宋_GB2312" w:hAnsi="宋体" w:eastAsia="仿宋_GB2312" w:cs="宋体"/>
          <w:color w:val="auto"/>
          <w:kern w:val="0"/>
          <w:sz w:val="32"/>
          <w:szCs w:val="32"/>
          <w:highlight w:val="none"/>
          <w:lang w:eastAsia="zh-CN"/>
        </w:rPr>
        <w:t>事业</w:t>
      </w:r>
      <w:r>
        <w:rPr>
          <w:rFonts w:hint="eastAsia" w:ascii="仿宋_GB2312" w:hAnsi="宋体" w:eastAsia="仿宋_GB2312" w:cs="宋体"/>
          <w:color w:val="auto"/>
          <w:kern w:val="0"/>
          <w:sz w:val="32"/>
          <w:szCs w:val="32"/>
          <w:highlight w:val="none"/>
        </w:rPr>
        <w:t>单位医疗 (</w:t>
      </w:r>
      <w:r>
        <w:rPr>
          <w:rFonts w:hint="eastAsia" w:ascii="仿宋_GB2312" w:hAnsi="宋体" w:eastAsia="仿宋_GB2312" w:cs="宋体"/>
          <w:color w:val="auto"/>
          <w:kern w:val="0"/>
          <w:sz w:val="32"/>
          <w:szCs w:val="32"/>
          <w:highlight w:val="none"/>
          <w:lang w:val="en-US" w:eastAsia="zh-CN"/>
        </w:rPr>
        <w:t>02</w:t>
      </w:r>
      <w:r>
        <w:rPr>
          <w:rFonts w:hint="eastAsia" w:ascii="仿宋_GB2312" w:hAnsi="宋体" w:eastAsia="仿宋_GB2312" w:cs="宋体"/>
          <w:color w:val="auto"/>
          <w:kern w:val="0"/>
          <w:sz w:val="32"/>
          <w:szCs w:val="32"/>
          <w:highlight w:val="none"/>
        </w:rPr>
        <w:t>项) :202</w:t>
      </w:r>
      <w:r>
        <w:rPr>
          <w:rFonts w:hint="eastAsia" w:ascii="仿宋_GB2312" w:hAnsi="宋体" w:eastAsia="仿宋_GB2312" w:cs="宋体"/>
          <w:color w:val="auto"/>
          <w:kern w:val="0"/>
          <w:sz w:val="32"/>
          <w:szCs w:val="32"/>
          <w:highlight w:val="none"/>
          <w:lang w:val="en-US" w:eastAsia="zh-CN"/>
        </w:rPr>
        <w:t>4</w:t>
      </w:r>
      <w:r>
        <w:rPr>
          <w:rFonts w:hint="eastAsia" w:ascii="仿宋_GB2312" w:hAnsi="宋体" w:eastAsia="仿宋_GB2312" w:cs="宋体"/>
          <w:color w:val="auto"/>
          <w:kern w:val="0"/>
          <w:sz w:val="32"/>
          <w:szCs w:val="32"/>
          <w:highlight w:val="none"/>
        </w:rPr>
        <w:t>年预算数为</w:t>
      </w:r>
      <w:r>
        <w:rPr>
          <w:rFonts w:hint="eastAsia" w:ascii="仿宋_GB2312" w:hAnsi="宋体" w:eastAsia="仿宋_GB2312" w:cs="宋体"/>
          <w:color w:val="auto"/>
          <w:kern w:val="0"/>
          <w:sz w:val="32"/>
          <w:szCs w:val="32"/>
          <w:highlight w:val="none"/>
          <w:lang w:val="en-US" w:eastAsia="zh-CN"/>
        </w:rPr>
        <w:t>6.19</w:t>
      </w:r>
      <w:r>
        <w:rPr>
          <w:rFonts w:hint="eastAsia" w:ascii="仿宋_GB2312" w:hAnsi="宋体" w:eastAsia="仿宋_GB2312" w:cs="宋体"/>
          <w:color w:val="auto"/>
          <w:kern w:val="0"/>
          <w:sz w:val="32"/>
          <w:szCs w:val="32"/>
          <w:highlight w:val="none"/>
        </w:rPr>
        <w:t>万元，比上年预算</w:t>
      </w:r>
      <w:r>
        <w:rPr>
          <w:rFonts w:hint="eastAsia" w:ascii="仿宋_GB2312" w:hAnsi="宋体" w:eastAsia="仿宋_GB2312" w:cs="宋体"/>
          <w:color w:val="auto"/>
          <w:kern w:val="0"/>
          <w:sz w:val="32"/>
          <w:szCs w:val="32"/>
          <w:highlight w:val="none"/>
          <w:lang w:eastAsia="zh-CN"/>
        </w:rPr>
        <w:t>增加</w:t>
      </w:r>
      <w:r>
        <w:rPr>
          <w:rFonts w:hint="eastAsia" w:ascii="仿宋_GB2312" w:hAnsi="宋体" w:eastAsia="仿宋_GB2312" w:cs="宋体"/>
          <w:color w:val="auto"/>
          <w:kern w:val="0"/>
          <w:sz w:val="32"/>
          <w:szCs w:val="32"/>
          <w:highlight w:val="none"/>
          <w:lang w:val="en-US" w:eastAsia="zh-CN"/>
        </w:rPr>
        <w:t>0.80</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14.85</w:t>
      </w:r>
      <w:r>
        <w:rPr>
          <w:rFonts w:hint="eastAsia" w:ascii="仿宋_GB2312" w:hAnsi="宋体" w:eastAsia="仿宋_GB2312" w:cs="宋体"/>
          <w:color w:val="auto"/>
          <w:kern w:val="0"/>
          <w:sz w:val="32"/>
          <w:szCs w:val="32"/>
          <w:highlight w:val="none"/>
        </w:rPr>
        <w:t>%，主要原因是：202</w:t>
      </w:r>
      <w:r>
        <w:rPr>
          <w:rFonts w:hint="eastAsia" w:ascii="仿宋_GB2312" w:hAnsi="宋体" w:eastAsia="仿宋_GB2312" w:cs="宋体"/>
          <w:color w:val="auto"/>
          <w:kern w:val="0"/>
          <w:sz w:val="32"/>
          <w:szCs w:val="32"/>
          <w:highlight w:val="none"/>
          <w:lang w:val="en-US" w:eastAsia="zh-CN"/>
        </w:rPr>
        <w:t>4</w:t>
      </w:r>
      <w:r>
        <w:rPr>
          <w:rFonts w:hint="eastAsia" w:ascii="仿宋_GB2312" w:hAnsi="宋体" w:eastAsia="仿宋_GB2312" w:cs="宋体"/>
          <w:color w:val="auto"/>
          <w:kern w:val="0"/>
          <w:sz w:val="32"/>
          <w:szCs w:val="32"/>
          <w:highlight w:val="none"/>
        </w:rPr>
        <w:t>年</w:t>
      </w:r>
      <w:r>
        <w:rPr>
          <w:rFonts w:hint="eastAsia" w:ascii="仿宋_GB2312" w:hAnsi="宋体" w:eastAsia="仿宋_GB2312" w:cs="宋体"/>
          <w:color w:val="auto"/>
          <w:kern w:val="0"/>
          <w:sz w:val="32"/>
          <w:szCs w:val="32"/>
          <w:highlight w:val="none"/>
          <w:lang w:val="en-US" w:eastAsia="zh-CN"/>
        </w:rPr>
        <w:t>人员薪资上浮医疗保险基数调整</w:t>
      </w:r>
      <w:r>
        <w:rPr>
          <w:rFonts w:hint="eastAsia" w:ascii="仿宋_GB2312" w:hAnsi="宋体" w:eastAsia="仿宋_GB2312" w:cs="宋体"/>
          <w:color w:val="auto"/>
          <w:kern w:val="0"/>
          <w:sz w:val="32"/>
          <w:szCs w:val="32"/>
          <w:highlight w:val="none"/>
        </w:rPr>
        <w:t>。</w:t>
      </w:r>
    </w:p>
    <w:p>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3.卫生健康支出 (</w:t>
      </w:r>
      <w:r>
        <w:rPr>
          <w:rFonts w:hint="eastAsia" w:ascii="仿宋_GB2312" w:hAnsi="宋体" w:eastAsia="仿宋_GB2312" w:cs="宋体"/>
          <w:color w:val="auto"/>
          <w:kern w:val="0"/>
          <w:sz w:val="32"/>
          <w:szCs w:val="32"/>
          <w:highlight w:val="none"/>
          <w:lang w:val="en-US" w:eastAsia="zh-CN"/>
        </w:rPr>
        <w:t>210</w:t>
      </w:r>
      <w:r>
        <w:rPr>
          <w:rFonts w:hint="eastAsia" w:ascii="仿宋_GB2312" w:hAnsi="宋体" w:eastAsia="仿宋_GB2312" w:cs="宋体"/>
          <w:color w:val="auto"/>
          <w:kern w:val="0"/>
          <w:sz w:val="32"/>
          <w:szCs w:val="32"/>
          <w:highlight w:val="none"/>
        </w:rPr>
        <w:t>类)行政事业单位医疗(</w:t>
      </w:r>
      <w:r>
        <w:rPr>
          <w:rFonts w:hint="eastAsia" w:ascii="仿宋_GB2312" w:hAnsi="宋体" w:eastAsia="仿宋_GB2312" w:cs="宋体"/>
          <w:color w:val="auto"/>
          <w:kern w:val="0"/>
          <w:sz w:val="32"/>
          <w:szCs w:val="32"/>
          <w:highlight w:val="none"/>
          <w:lang w:val="en-US" w:eastAsia="zh-CN"/>
        </w:rPr>
        <w:t>11</w:t>
      </w:r>
      <w:r>
        <w:rPr>
          <w:rFonts w:hint="eastAsia" w:ascii="仿宋_GB2312" w:hAnsi="宋体" w:eastAsia="仿宋_GB2312" w:cs="宋体"/>
          <w:color w:val="auto"/>
          <w:kern w:val="0"/>
          <w:sz w:val="32"/>
          <w:szCs w:val="32"/>
          <w:highlight w:val="none"/>
        </w:rPr>
        <w:t>款)公务员医疗补助 (</w:t>
      </w:r>
      <w:r>
        <w:rPr>
          <w:rFonts w:hint="eastAsia" w:ascii="仿宋_GB2312" w:hAnsi="宋体" w:eastAsia="仿宋_GB2312" w:cs="宋体"/>
          <w:color w:val="auto"/>
          <w:kern w:val="0"/>
          <w:sz w:val="32"/>
          <w:szCs w:val="32"/>
          <w:highlight w:val="none"/>
          <w:lang w:val="en-US" w:eastAsia="zh-CN"/>
        </w:rPr>
        <w:t>03</w:t>
      </w:r>
      <w:r>
        <w:rPr>
          <w:rFonts w:hint="eastAsia" w:ascii="仿宋_GB2312" w:hAnsi="宋体" w:eastAsia="仿宋_GB2312" w:cs="宋体"/>
          <w:color w:val="auto"/>
          <w:kern w:val="0"/>
          <w:sz w:val="32"/>
          <w:szCs w:val="32"/>
          <w:highlight w:val="none"/>
        </w:rPr>
        <w:t>项) :202</w:t>
      </w:r>
      <w:r>
        <w:rPr>
          <w:rFonts w:hint="eastAsia" w:ascii="仿宋_GB2312" w:hAnsi="宋体" w:eastAsia="仿宋_GB2312" w:cs="宋体"/>
          <w:color w:val="auto"/>
          <w:kern w:val="0"/>
          <w:sz w:val="32"/>
          <w:szCs w:val="32"/>
          <w:highlight w:val="none"/>
          <w:lang w:val="en-US" w:eastAsia="zh-CN"/>
        </w:rPr>
        <w:t>4</w:t>
      </w:r>
      <w:r>
        <w:rPr>
          <w:rFonts w:hint="eastAsia" w:ascii="仿宋_GB2312" w:hAnsi="宋体" w:eastAsia="仿宋_GB2312" w:cs="宋体"/>
          <w:color w:val="auto"/>
          <w:kern w:val="0"/>
          <w:sz w:val="32"/>
          <w:szCs w:val="32"/>
          <w:highlight w:val="none"/>
        </w:rPr>
        <w:t xml:space="preserve">年预算数为 </w:t>
      </w:r>
      <w:r>
        <w:rPr>
          <w:rFonts w:hint="eastAsia" w:ascii="仿宋_GB2312" w:hAnsi="宋体" w:eastAsia="仿宋_GB2312" w:cs="宋体"/>
          <w:color w:val="auto"/>
          <w:kern w:val="0"/>
          <w:sz w:val="32"/>
          <w:szCs w:val="32"/>
          <w:highlight w:val="none"/>
          <w:lang w:val="en-US" w:eastAsia="zh-CN"/>
        </w:rPr>
        <w:t>1.70</w:t>
      </w:r>
      <w:r>
        <w:rPr>
          <w:rFonts w:hint="eastAsia" w:ascii="仿宋_GB2312" w:hAnsi="宋体" w:eastAsia="仿宋_GB2312" w:cs="宋体"/>
          <w:color w:val="auto"/>
          <w:kern w:val="0"/>
          <w:sz w:val="32"/>
          <w:szCs w:val="32"/>
          <w:highlight w:val="none"/>
        </w:rPr>
        <w:t xml:space="preserve"> 万元，比上年预算</w:t>
      </w:r>
      <w:r>
        <w:rPr>
          <w:rFonts w:hint="eastAsia" w:ascii="仿宋_GB2312" w:hAnsi="宋体" w:eastAsia="仿宋_GB2312" w:cs="宋体"/>
          <w:color w:val="auto"/>
          <w:kern w:val="0"/>
          <w:sz w:val="32"/>
          <w:szCs w:val="32"/>
          <w:highlight w:val="none"/>
          <w:lang w:eastAsia="zh-CN"/>
        </w:rPr>
        <w:t>增加</w:t>
      </w:r>
      <w:r>
        <w:rPr>
          <w:rFonts w:hint="eastAsia" w:ascii="仿宋_GB2312" w:hAnsi="宋体" w:eastAsia="仿宋_GB2312" w:cs="宋体"/>
          <w:color w:val="auto"/>
          <w:kern w:val="0"/>
          <w:sz w:val="32"/>
          <w:szCs w:val="32"/>
          <w:highlight w:val="none"/>
          <w:lang w:val="en-US" w:eastAsia="zh-CN"/>
        </w:rPr>
        <w:t>0.22</w:t>
      </w:r>
      <w:r>
        <w:rPr>
          <w:rFonts w:hint="eastAsia" w:ascii="仿宋_GB2312" w:hAnsi="宋体" w:eastAsia="仿宋_GB2312" w:cs="宋体"/>
          <w:color w:val="auto"/>
          <w:kern w:val="0"/>
          <w:sz w:val="32"/>
          <w:szCs w:val="32"/>
          <w:highlight w:val="none"/>
        </w:rPr>
        <w:t xml:space="preserve"> 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14.86</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人员薪资上浮基公务员医疗补助数调整</w:t>
      </w:r>
      <w:r>
        <w:rPr>
          <w:rFonts w:hint="eastAsia" w:ascii="仿宋_GB2312" w:hAnsi="宋体" w:eastAsia="仿宋_GB2312" w:cs="宋体"/>
          <w:color w:val="auto"/>
          <w:kern w:val="0"/>
          <w:sz w:val="32"/>
          <w:szCs w:val="32"/>
          <w:highlight w:val="none"/>
        </w:rPr>
        <w:t>。</w:t>
      </w:r>
    </w:p>
    <w:p>
      <w:pPr>
        <w:spacing w:line="560" w:lineRule="exact"/>
        <w:ind w:firstLine="640" w:firstLineChars="200"/>
        <w:rPr>
          <w:rFonts w:hint="eastAsia"/>
          <w:color w:val="auto"/>
          <w:highlight w:val="none"/>
        </w:rPr>
      </w:pPr>
      <w:r>
        <w:rPr>
          <w:rFonts w:hint="eastAsia" w:ascii="仿宋_GB2312" w:hAnsi="宋体" w:eastAsia="仿宋_GB2312" w:cs="宋体"/>
          <w:color w:val="auto"/>
          <w:kern w:val="0"/>
          <w:sz w:val="32"/>
          <w:szCs w:val="32"/>
          <w:highlight w:val="none"/>
          <w:lang w:val="en-US" w:eastAsia="zh-CN"/>
        </w:rPr>
        <w:t>4</w:t>
      </w:r>
      <w:r>
        <w:rPr>
          <w:rFonts w:hint="eastAsia" w:ascii="仿宋_GB2312" w:hAnsi="宋体" w:eastAsia="仿宋_GB2312" w:cs="宋体"/>
          <w:color w:val="auto"/>
          <w:kern w:val="0"/>
          <w:sz w:val="32"/>
          <w:szCs w:val="32"/>
          <w:highlight w:val="none"/>
        </w:rPr>
        <w:t>.卫生健康支出 (</w:t>
      </w:r>
      <w:r>
        <w:rPr>
          <w:rFonts w:hint="eastAsia" w:ascii="仿宋_GB2312" w:hAnsi="宋体" w:eastAsia="仿宋_GB2312" w:cs="宋体"/>
          <w:color w:val="auto"/>
          <w:kern w:val="0"/>
          <w:sz w:val="32"/>
          <w:szCs w:val="32"/>
          <w:highlight w:val="none"/>
          <w:lang w:val="en-US" w:eastAsia="zh-CN"/>
        </w:rPr>
        <w:t>210</w:t>
      </w:r>
      <w:r>
        <w:rPr>
          <w:rFonts w:hint="eastAsia" w:ascii="仿宋_GB2312" w:hAnsi="宋体" w:eastAsia="仿宋_GB2312" w:cs="宋体"/>
          <w:color w:val="auto"/>
          <w:kern w:val="0"/>
          <w:sz w:val="32"/>
          <w:szCs w:val="32"/>
          <w:highlight w:val="none"/>
        </w:rPr>
        <w:t>类)行政事业单位医疗(</w:t>
      </w:r>
      <w:r>
        <w:rPr>
          <w:rFonts w:hint="eastAsia" w:ascii="仿宋_GB2312" w:hAnsi="宋体" w:eastAsia="仿宋_GB2312" w:cs="宋体"/>
          <w:color w:val="auto"/>
          <w:kern w:val="0"/>
          <w:sz w:val="32"/>
          <w:szCs w:val="32"/>
          <w:highlight w:val="none"/>
          <w:lang w:val="en-US" w:eastAsia="zh-CN"/>
        </w:rPr>
        <w:t>11</w:t>
      </w:r>
      <w:r>
        <w:rPr>
          <w:rFonts w:hint="eastAsia" w:ascii="仿宋_GB2312" w:hAnsi="宋体" w:eastAsia="仿宋_GB2312" w:cs="宋体"/>
          <w:color w:val="auto"/>
          <w:kern w:val="0"/>
          <w:sz w:val="32"/>
          <w:szCs w:val="32"/>
          <w:highlight w:val="none"/>
        </w:rPr>
        <w:t>款)</w:t>
      </w:r>
      <w:r>
        <w:rPr>
          <w:rFonts w:hint="eastAsia" w:ascii="仿宋_GB2312" w:hAnsi="宋体" w:eastAsia="仿宋_GB2312" w:cs="宋体"/>
          <w:color w:val="auto"/>
          <w:kern w:val="0"/>
          <w:sz w:val="32"/>
          <w:szCs w:val="32"/>
          <w:highlight w:val="none"/>
          <w:lang w:eastAsia="zh-CN"/>
        </w:rPr>
        <w:t>其他行政</w:t>
      </w:r>
      <w:r>
        <w:rPr>
          <w:rFonts w:hint="eastAsia" w:ascii="仿宋_GB2312" w:hAnsi="宋体" w:eastAsia="仿宋_GB2312" w:cs="宋体"/>
          <w:color w:val="auto"/>
          <w:kern w:val="0"/>
          <w:sz w:val="32"/>
          <w:szCs w:val="32"/>
          <w:highlight w:val="none"/>
          <w:lang w:eastAsia="zh-CN"/>
        </w:rPr>
        <w:t>事业单位医疗支出</w:t>
      </w:r>
      <w:r>
        <w:rPr>
          <w:rFonts w:hint="eastAsia" w:ascii="仿宋_GB2312" w:hAnsi="宋体" w:eastAsia="仿宋_GB2312" w:cs="宋体"/>
          <w:color w:val="auto"/>
          <w:kern w:val="0"/>
          <w:sz w:val="32"/>
          <w:szCs w:val="32"/>
          <w:highlight w:val="none"/>
        </w:rPr>
        <w:t xml:space="preserve"> (</w:t>
      </w:r>
      <w:r>
        <w:rPr>
          <w:rFonts w:hint="eastAsia" w:ascii="仿宋_GB2312" w:hAnsi="宋体" w:eastAsia="仿宋_GB2312" w:cs="宋体"/>
          <w:color w:val="auto"/>
          <w:kern w:val="0"/>
          <w:sz w:val="32"/>
          <w:szCs w:val="32"/>
          <w:highlight w:val="none"/>
          <w:lang w:val="en-US" w:eastAsia="zh-CN"/>
        </w:rPr>
        <w:t>99</w:t>
      </w:r>
      <w:r>
        <w:rPr>
          <w:rFonts w:hint="eastAsia" w:ascii="仿宋_GB2312" w:hAnsi="宋体" w:eastAsia="仿宋_GB2312" w:cs="宋体"/>
          <w:color w:val="auto"/>
          <w:kern w:val="0"/>
          <w:sz w:val="32"/>
          <w:szCs w:val="32"/>
          <w:highlight w:val="none"/>
        </w:rPr>
        <w:t>项) :202</w:t>
      </w:r>
      <w:r>
        <w:rPr>
          <w:rFonts w:hint="eastAsia" w:ascii="仿宋_GB2312" w:hAnsi="宋体" w:eastAsia="仿宋_GB2312" w:cs="宋体"/>
          <w:color w:val="auto"/>
          <w:kern w:val="0"/>
          <w:sz w:val="32"/>
          <w:szCs w:val="32"/>
          <w:highlight w:val="none"/>
          <w:lang w:val="en-US" w:eastAsia="zh-CN"/>
        </w:rPr>
        <w:t>4</w:t>
      </w:r>
      <w:r>
        <w:rPr>
          <w:rFonts w:hint="eastAsia" w:ascii="仿宋_GB2312" w:hAnsi="宋体" w:eastAsia="仿宋_GB2312" w:cs="宋体"/>
          <w:color w:val="auto"/>
          <w:kern w:val="0"/>
          <w:sz w:val="32"/>
          <w:szCs w:val="32"/>
          <w:highlight w:val="none"/>
        </w:rPr>
        <w:t xml:space="preserve">年预算数为 </w:t>
      </w:r>
      <w:r>
        <w:rPr>
          <w:rFonts w:hint="eastAsia" w:ascii="仿宋_GB2312" w:hAnsi="宋体" w:eastAsia="仿宋_GB2312" w:cs="宋体"/>
          <w:color w:val="auto"/>
          <w:kern w:val="0"/>
          <w:sz w:val="32"/>
          <w:szCs w:val="32"/>
          <w:highlight w:val="none"/>
          <w:lang w:val="en-US" w:eastAsia="zh-CN"/>
        </w:rPr>
        <w:t>0.04</w:t>
      </w:r>
      <w:r>
        <w:rPr>
          <w:rFonts w:hint="eastAsia" w:ascii="仿宋_GB2312" w:hAnsi="宋体" w:eastAsia="仿宋_GB2312" w:cs="宋体"/>
          <w:color w:val="auto"/>
          <w:kern w:val="0"/>
          <w:sz w:val="32"/>
          <w:szCs w:val="32"/>
          <w:highlight w:val="none"/>
        </w:rPr>
        <w:t>万元，比上年预算</w:t>
      </w:r>
      <w:r>
        <w:rPr>
          <w:rFonts w:hint="eastAsia" w:ascii="仿宋_GB2312" w:hAnsi="宋体" w:eastAsia="仿宋_GB2312" w:cs="宋体"/>
          <w:color w:val="auto"/>
          <w:kern w:val="0"/>
          <w:sz w:val="32"/>
          <w:szCs w:val="32"/>
          <w:highlight w:val="none"/>
          <w:lang w:eastAsia="zh-CN"/>
        </w:rPr>
        <w:t>增加</w:t>
      </w:r>
      <w:r>
        <w:rPr>
          <w:rFonts w:hint="eastAsia" w:ascii="仿宋_GB2312" w:hAnsi="宋体" w:eastAsia="仿宋_GB2312" w:cs="宋体"/>
          <w:color w:val="auto"/>
          <w:kern w:val="0"/>
          <w:sz w:val="32"/>
          <w:szCs w:val="32"/>
          <w:highlight w:val="none"/>
          <w:lang w:val="en-US" w:eastAsia="zh-CN"/>
        </w:rPr>
        <w:t>0.04</w:t>
      </w:r>
      <w:r>
        <w:rPr>
          <w:rFonts w:hint="eastAsia" w:ascii="仿宋_GB2312" w:hAnsi="宋体" w:eastAsia="仿宋_GB2312" w:cs="宋体"/>
          <w:color w:val="auto"/>
          <w:kern w:val="0"/>
          <w:sz w:val="32"/>
          <w:szCs w:val="32"/>
          <w:highlight w:val="none"/>
        </w:rPr>
        <w:t xml:space="preserve"> 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100</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eastAsia="zh-CN"/>
        </w:rPr>
        <w:t>上年未安排预算</w:t>
      </w:r>
      <w:r>
        <w:rPr>
          <w:rFonts w:hint="eastAsia" w:ascii="仿宋_GB2312" w:hAnsi="宋体" w:eastAsia="仿宋_GB2312" w:cs="宋体"/>
          <w:color w:val="auto"/>
          <w:kern w:val="0"/>
          <w:sz w:val="32"/>
          <w:szCs w:val="32"/>
          <w:highlight w:val="none"/>
        </w:rPr>
        <w:t>。</w:t>
      </w:r>
    </w:p>
    <w:p>
      <w:pPr>
        <w:spacing w:line="560" w:lineRule="exact"/>
        <w:ind w:firstLine="640" w:firstLineChars="200"/>
        <w:rPr>
          <w:rFonts w:ascii="仿宋" w:hAnsi="仿宋" w:eastAsia="仿宋" w:cs="仿宋"/>
          <w:color w:val="auto"/>
          <w:spacing w:val="2"/>
          <w:sz w:val="31"/>
          <w:szCs w:val="31"/>
          <w:highlight w:val="none"/>
        </w:rPr>
      </w:pPr>
      <w:r>
        <w:rPr>
          <w:rFonts w:hint="eastAsia" w:ascii="仿宋_GB2312" w:hAnsi="宋体" w:eastAsia="仿宋_GB2312" w:cs="宋体"/>
          <w:color w:val="auto"/>
          <w:kern w:val="0"/>
          <w:sz w:val="32"/>
          <w:szCs w:val="32"/>
          <w:highlight w:val="none"/>
          <w:lang w:val="en-US" w:eastAsia="zh-CN"/>
        </w:rPr>
        <w:t>5</w:t>
      </w:r>
      <w:r>
        <w:rPr>
          <w:rFonts w:hint="eastAsia" w:ascii="仿宋_GB2312" w:hAnsi="宋体" w:eastAsia="仿宋_GB2312" w:cs="宋体"/>
          <w:color w:val="auto"/>
          <w:kern w:val="0"/>
          <w:sz w:val="32"/>
          <w:szCs w:val="32"/>
          <w:highlight w:val="none"/>
        </w:rPr>
        <w:t>.农林水支出 (</w:t>
      </w:r>
      <w:r>
        <w:rPr>
          <w:rFonts w:hint="eastAsia" w:ascii="仿宋_GB2312" w:hAnsi="宋体" w:eastAsia="仿宋_GB2312" w:cs="宋体"/>
          <w:color w:val="auto"/>
          <w:kern w:val="0"/>
          <w:sz w:val="32"/>
          <w:szCs w:val="32"/>
          <w:highlight w:val="none"/>
          <w:lang w:val="en-US" w:eastAsia="zh-CN"/>
        </w:rPr>
        <w:t>213</w:t>
      </w:r>
      <w:r>
        <w:rPr>
          <w:rFonts w:hint="eastAsia" w:ascii="仿宋_GB2312" w:hAnsi="宋体" w:eastAsia="仿宋_GB2312" w:cs="宋体"/>
          <w:color w:val="auto"/>
          <w:kern w:val="0"/>
          <w:sz w:val="32"/>
          <w:szCs w:val="32"/>
          <w:highlight w:val="none"/>
        </w:rPr>
        <w:t>类) 林业和草原 (</w:t>
      </w:r>
      <w:r>
        <w:rPr>
          <w:rFonts w:hint="eastAsia" w:ascii="仿宋_GB2312" w:hAnsi="宋体" w:eastAsia="仿宋_GB2312" w:cs="宋体"/>
          <w:color w:val="auto"/>
          <w:kern w:val="0"/>
          <w:sz w:val="32"/>
          <w:szCs w:val="32"/>
          <w:highlight w:val="none"/>
          <w:lang w:val="en-US" w:eastAsia="zh-CN"/>
        </w:rPr>
        <w:t>02</w:t>
      </w:r>
      <w:r>
        <w:rPr>
          <w:rFonts w:hint="eastAsia" w:ascii="仿宋_GB2312" w:hAnsi="宋体" w:eastAsia="仿宋_GB2312" w:cs="宋体"/>
          <w:color w:val="auto"/>
          <w:kern w:val="0"/>
          <w:sz w:val="32"/>
          <w:szCs w:val="32"/>
          <w:highlight w:val="none"/>
        </w:rPr>
        <w:t>款)事业机构 (</w:t>
      </w:r>
      <w:r>
        <w:rPr>
          <w:rFonts w:hint="eastAsia" w:ascii="仿宋_GB2312" w:hAnsi="宋体" w:eastAsia="仿宋_GB2312" w:cs="宋体"/>
          <w:color w:val="auto"/>
          <w:kern w:val="0"/>
          <w:sz w:val="32"/>
          <w:szCs w:val="32"/>
          <w:highlight w:val="none"/>
          <w:lang w:val="en-US" w:eastAsia="zh-CN"/>
        </w:rPr>
        <w:t>04</w:t>
      </w:r>
      <w:r>
        <w:rPr>
          <w:rFonts w:hint="eastAsia" w:ascii="仿宋_GB2312" w:hAnsi="宋体" w:eastAsia="仿宋_GB2312" w:cs="宋体"/>
          <w:color w:val="auto"/>
          <w:kern w:val="0"/>
          <w:sz w:val="32"/>
          <w:szCs w:val="32"/>
          <w:highlight w:val="none"/>
        </w:rPr>
        <w:t>项) :202</w:t>
      </w:r>
      <w:r>
        <w:rPr>
          <w:rFonts w:hint="eastAsia" w:ascii="仿宋_GB2312" w:hAnsi="宋体" w:eastAsia="仿宋_GB2312" w:cs="宋体"/>
          <w:color w:val="auto"/>
          <w:kern w:val="0"/>
          <w:sz w:val="32"/>
          <w:szCs w:val="32"/>
          <w:highlight w:val="none"/>
          <w:lang w:val="en-US" w:eastAsia="zh-CN"/>
        </w:rPr>
        <w:t>4</w:t>
      </w:r>
      <w:r>
        <w:rPr>
          <w:rFonts w:hint="eastAsia" w:ascii="仿宋_GB2312" w:hAnsi="宋体" w:eastAsia="仿宋_GB2312" w:cs="宋体"/>
          <w:color w:val="auto"/>
          <w:kern w:val="0"/>
          <w:sz w:val="32"/>
          <w:szCs w:val="32"/>
          <w:highlight w:val="none"/>
        </w:rPr>
        <w:t>年预算数为</w:t>
      </w:r>
      <w:r>
        <w:rPr>
          <w:rFonts w:hint="eastAsia" w:ascii="仿宋_GB2312" w:hAnsi="宋体" w:eastAsia="仿宋_GB2312" w:cs="宋体"/>
          <w:color w:val="auto"/>
          <w:kern w:val="0"/>
          <w:sz w:val="32"/>
          <w:szCs w:val="32"/>
          <w:highlight w:val="none"/>
          <w:lang w:val="en-US" w:eastAsia="zh-CN"/>
        </w:rPr>
        <w:t>90.15</w:t>
      </w:r>
      <w:r>
        <w:rPr>
          <w:rFonts w:hint="eastAsia" w:ascii="仿宋_GB2312" w:hAnsi="宋体" w:eastAsia="仿宋_GB2312" w:cs="宋体"/>
          <w:color w:val="auto"/>
          <w:kern w:val="0"/>
          <w:sz w:val="32"/>
          <w:szCs w:val="32"/>
          <w:highlight w:val="none"/>
        </w:rPr>
        <w:t>万元，比上年预算</w:t>
      </w:r>
      <w:r>
        <w:rPr>
          <w:rFonts w:hint="eastAsia" w:ascii="仿宋_GB2312" w:hAnsi="宋体" w:eastAsia="仿宋_GB2312" w:cs="宋体"/>
          <w:color w:val="auto"/>
          <w:kern w:val="0"/>
          <w:sz w:val="32"/>
          <w:szCs w:val="32"/>
          <w:highlight w:val="none"/>
          <w:lang w:eastAsia="zh-CN"/>
        </w:rPr>
        <w:t>增加</w:t>
      </w:r>
      <w:r>
        <w:rPr>
          <w:rFonts w:hint="eastAsia" w:ascii="仿宋_GB2312" w:hAnsi="宋体" w:eastAsia="仿宋_GB2312" w:cs="宋体"/>
          <w:color w:val="auto"/>
          <w:kern w:val="0"/>
          <w:sz w:val="32"/>
          <w:szCs w:val="32"/>
          <w:highlight w:val="none"/>
          <w:lang w:val="en-US" w:eastAsia="zh-CN"/>
        </w:rPr>
        <w:t>12.15</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15.58</w:t>
      </w:r>
      <w:r>
        <w:rPr>
          <w:rFonts w:hint="eastAsia" w:ascii="仿宋_GB2312" w:hAnsi="宋体" w:eastAsia="仿宋_GB2312" w:cs="宋体"/>
          <w:color w:val="auto"/>
          <w:kern w:val="0"/>
          <w:sz w:val="32"/>
          <w:szCs w:val="32"/>
          <w:highlight w:val="none"/>
        </w:rPr>
        <w:t>%，主要原因是：202</w:t>
      </w:r>
      <w:r>
        <w:rPr>
          <w:rFonts w:hint="eastAsia" w:ascii="仿宋_GB2312" w:hAnsi="宋体" w:eastAsia="仿宋_GB2312" w:cs="宋体"/>
          <w:color w:val="auto"/>
          <w:kern w:val="0"/>
          <w:sz w:val="32"/>
          <w:szCs w:val="32"/>
          <w:highlight w:val="none"/>
          <w:lang w:val="en-US" w:eastAsia="zh-CN"/>
        </w:rPr>
        <w:t>4人员薪资上浮</w:t>
      </w:r>
      <w:r>
        <w:rPr>
          <w:rFonts w:hint="eastAsia" w:ascii="仿宋_GB2312" w:hAnsi="宋体" w:eastAsia="仿宋_GB2312" w:cs="宋体"/>
          <w:color w:val="auto"/>
          <w:kern w:val="0"/>
          <w:sz w:val="32"/>
          <w:szCs w:val="32"/>
          <w:highlight w:val="none"/>
        </w:rPr>
        <w:t>。</w:t>
      </w:r>
    </w:p>
    <w:p>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CN"/>
        </w:rPr>
        <w:t>6</w:t>
      </w:r>
      <w:r>
        <w:rPr>
          <w:rFonts w:hint="eastAsia" w:ascii="仿宋_GB2312" w:hAnsi="宋体" w:eastAsia="仿宋_GB2312" w:cs="宋体"/>
          <w:color w:val="auto"/>
          <w:kern w:val="0"/>
          <w:sz w:val="32"/>
          <w:szCs w:val="32"/>
          <w:highlight w:val="none"/>
        </w:rPr>
        <w:t>.住房保障支出(</w:t>
      </w:r>
      <w:r>
        <w:rPr>
          <w:rFonts w:hint="eastAsia" w:ascii="仿宋_GB2312" w:hAnsi="宋体" w:eastAsia="仿宋_GB2312" w:cs="宋体"/>
          <w:color w:val="auto"/>
          <w:kern w:val="0"/>
          <w:sz w:val="32"/>
          <w:szCs w:val="32"/>
          <w:highlight w:val="none"/>
          <w:lang w:val="en-US" w:eastAsia="zh-CN"/>
        </w:rPr>
        <w:t>221</w:t>
      </w:r>
      <w:r>
        <w:rPr>
          <w:rFonts w:hint="eastAsia" w:ascii="仿宋_GB2312" w:hAnsi="宋体" w:eastAsia="仿宋_GB2312" w:cs="宋体"/>
          <w:color w:val="auto"/>
          <w:kern w:val="0"/>
          <w:sz w:val="32"/>
          <w:szCs w:val="32"/>
          <w:highlight w:val="none"/>
        </w:rPr>
        <w:t>类)住房改革支出(</w:t>
      </w:r>
      <w:r>
        <w:rPr>
          <w:rFonts w:hint="eastAsia" w:ascii="仿宋_GB2312" w:hAnsi="宋体" w:eastAsia="仿宋_GB2312" w:cs="宋体"/>
          <w:color w:val="auto"/>
          <w:kern w:val="0"/>
          <w:sz w:val="32"/>
          <w:szCs w:val="32"/>
          <w:highlight w:val="none"/>
          <w:lang w:val="en-US" w:eastAsia="zh-CN"/>
        </w:rPr>
        <w:t>02</w:t>
      </w:r>
      <w:r>
        <w:rPr>
          <w:rFonts w:hint="eastAsia" w:ascii="仿宋_GB2312" w:hAnsi="宋体" w:eastAsia="仿宋_GB2312" w:cs="宋体"/>
          <w:color w:val="auto"/>
          <w:kern w:val="0"/>
          <w:sz w:val="32"/>
          <w:szCs w:val="32"/>
          <w:highlight w:val="none"/>
        </w:rPr>
        <w:t>款)住房公积金 (</w:t>
      </w:r>
      <w:r>
        <w:rPr>
          <w:rFonts w:hint="eastAsia" w:ascii="仿宋_GB2312" w:hAnsi="宋体" w:eastAsia="仿宋_GB2312" w:cs="宋体"/>
          <w:color w:val="auto"/>
          <w:kern w:val="0"/>
          <w:sz w:val="32"/>
          <w:szCs w:val="32"/>
          <w:highlight w:val="none"/>
          <w:lang w:val="en-US" w:eastAsia="zh-CN"/>
        </w:rPr>
        <w:t>01</w:t>
      </w:r>
      <w:r>
        <w:rPr>
          <w:rFonts w:hint="eastAsia" w:ascii="仿宋_GB2312" w:hAnsi="宋体" w:eastAsia="仿宋_GB2312" w:cs="宋体"/>
          <w:color w:val="auto"/>
          <w:kern w:val="0"/>
          <w:sz w:val="32"/>
          <w:szCs w:val="32"/>
          <w:highlight w:val="none"/>
        </w:rPr>
        <w:t>项) :202</w:t>
      </w:r>
      <w:r>
        <w:rPr>
          <w:rFonts w:hint="eastAsia" w:ascii="仿宋_GB2312" w:hAnsi="宋体" w:eastAsia="仿宋_GB2312" w:cs="宋体"/>
          <w:color w:val="auto"/>
          <w:kern w:val="0"/>
          <w:sz w:val="32"/>
          <w:szCs w:val="32"/>
          <w:highlight w:val="none"/>
          <w:lang w:val="en-US" w:eastAsia="zh-CN"/>
        </w:rPr>
        <w:t>4</w:t>
      </w:r>
      <w:r>
        <w:rPr>
          <w:rFonts w:hint="eastAsia" w:ascii="仿宋_GB2312" w:hAnsi="宋体" w:eastAsia="仿宋_GB2312" w:cs="宋体"/>
          <w:color w:val="auto"/>
          <w:kern w:val="0"/>
          <w:sz w:val="32"/>
          <w:szCs w:val="32"/>
          <w:highlight w:val="none"/>
        </w:rPr>
        <w:t xml:space="preserve">年预算数为 </w:t>
      </w:r>
      <w:r>
        <w:rPr>
          <w:rFonts w:hint="eastAsia" w:ascii="仿宋_GB2312" w:hAnsi="宋体" w:eastAsia="仿宋_GB2312" w:cs="宋体"/>
          <w:color w:val="auto"/>
          <w:kern w:val="0"/>
          <w:sz w:val="32"/>
          <w:szCs w:val="32"/>
          <w:highlight w:val="none"/>
          <w:lang w:val="en-US" w:eastAsia="zh-CN"/>
        </w:rPr>
        <w:t>10.20</w:t>
      </w:r>
      <w:r>
        <w:rPr>
          <w:rFonts w:hint="eastAsia" w:ascii="仿宋_GB2312" w:hAnsi="宋体" w:eastAsia="仿宋_GB2312" w:cs="宋体"/>
          <w:color w:val="auto"/>
          <w:kern w:val="0"/>
          <w:sz w:val="32"/>
          <w:szCs w:val="32"/>
          <w:highlight w:val="none"/>
        </w:rPr>
        <w:t>万元，比上年预算</w:t>
      </w:r>
      <w:r>
        <w:rPr>
          <w:rFonts w:hint="eastAsia" w:ascii="仿宋_GB2312" w:hAnsi="宋体" w:eastAsia="仿宋_GB2312" w:cs="宋体"/>
          <w:color w:val="auto"/>
          <w:kern w:val="0"/>
          <w:sz w:val="32"/>
          <w:szCs w:val="32"/>
          <w:highlight w:val="none"/>
          <w:lang w:eastAsia="zh-CN"/>
        </w:rPr>
        <w:t>增加</w:t>
      </w:r>
      <w:r>
        <w:rPr>
          <w:rFonts w:hint="eastAsia" w:ascii="仿宋_GB2312" w:hAnsi="宋体" w:eastAsia="仿宋_GB2312" w:cs="宋体"/>
          <w:color w:val="auto"/>
          <w:kern w:val="0"/>
          <w:sz w:val="32"/>
          <w:szCs w:val="32"/>
          <w:highlight w:val="none"/>
          <w:lang w:val="en-US" w:eastAsia="zh-CN"/>
        </w:rPr>
        <w:t>1.5</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17.24</w:t>
      </w:r>
      <w:r>
        <w:rPr>
          <w:rFonts w:hint="eastAsia" w:ascii="仿宋_GB2312" w:hAnsi="宋体" w:eastAsia="仿宋_GB2312" w:cs="宋体"/>
          <w:color w:val="auto"/>
          <w:kern w:val="0"/>
          <w:sz w:val="32"/>
          <w:szCs w:val="32"/>
          <w:highlight w:val="none"/>
        </w:rPr>
        <w:t>%，主要原因是：202</w:t>
      </w:r>
      <w:r>
        <w:rPr>
          <w:rFonts w:hint="eastAsia" w:ascii="仿宋_GB2312" w:hAnsi="宋体" w:eastAsia="仿宋_GB2312" w:cs="宋体"/>
          <w:color w:val="auto"/>
          <w:kern w:val="0"/>
          <w:sz w:val="32"/>
          <w:szCs w:val="32"/>
          <w:highlight w:val="none"/>
          <w:lang w:val="en-US" w:eastAsia="zh-CN"/>
        </w:rPr>
        <w:t>4</w:t>
      </w:r>
      <w:r>
        <w:rPr>
          <w:rFonts w:hint="eastAsia" w:ascii="仿宋_GB2312" w:hAnsi="宋体" w:eastAsia="仿宋_GB2312" w:cs="宋体"/>
          <w:color w:val="auto"/>
          <w:kern w:val="0"/>
          <w:sz w:val="32"/>
          <w:szCs w:val="32"/>
          <w:highlight w:val="none"/>
        </w:rPr>
        <w:t xml:space="preserve"> 年</w:t>
      </w:r>
      <w:r>
        <w:rPr>
          <w:rFonts w:hint="eastAsia" w:ascii="仿宋_GB2312" w:hAnsi="宋体" w:eastAsia="仿宋_GB2312" w:cs="宋体"/>
          <w:color w:val="auto"/>
          <w:kern w:val="0"/>
          <w:sz w:val="32"/>
          <w:szCs w:val="32"/>
          <w:highlight w:val="none"/>
          <w:lang w:val="en-US" w:eastAsia="zh-CN"/>
        </w:rPr>
        <w:t>人员薪资上浮公积金基数调整</w:t>
      </w:r>
      <w:r>
        <w:rPr>
          <w:rFonts w:hint="eastAsia" w:ascii="仿宋_GB2312" w:hAnsi="宋体" w:eastAsia="仿宋_GB2312" w:cs="宋体"/>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spacing w:val="-6"/>
          <w:kern w:val="0"/>
          <w:sz w:val="32"/>
          <w:szCs w:val="32"/>
          <w:highlight w:val="none"/>
        </w:rPr>
      </w:pPr>
      <w:r>
        <w:rPr>
          <w:rFonts w:hint="eastAsia" w:ascii="楷体_GB2312" w:hAnsi="楷体_GB2312" w:eastAsia="楷体_GB2312" w:cs="楷体_GB2312"/>
          <w:b/>
          <w:bCs/>
          <w:color w:val="auto"/>
          <w:kern w:val="0"/>
          <w:sz w:val="32"/>
          <w:szCs w:val="32"/>
          <w:highlight w:val="none"/>
        </w:rPr>
        <w:t>六、</w:t>
      </w:r>
      <w:r>
        <w:rPr>
          <w:rFonts w:hint="eastAsia" w:ascii="楷体_GB2312" w:hAnsi="楷体_GB2312" w:eastAsia="楷体_GB2312" w:cs="楷体_GB2312"/>
          <w:b/>
          <w:bCs/>
          <w:color w:val="auto"/>
          <w:spacing w:val="-6"/>
          <w:kern w:val="0"/>
          <w:sz w:val="32"/>
          <w:szCs w:val="32"/>
          <w:highlight w:val="none"/>
        </w:rPr>
        <w:t>关于</w:t>
      </w:r>
      <w:r>
        <w:rPr>
          <w:rFonts w:hint="eastAsia" w:ascii="楷体_GB2312" w:hAnsi="楷体_GB2312" w:eastAsia="楷体_GB2312" w:cs="楷体_GB2312"/>
          <w:b/>
          <w:bCs/>
          <w:color w:val="auto"/>
          <w:kern w:val="0"/>
          <w:sz w:val="32"/>
          <w:szCs w:val="32"/>
          <w:highlight w:val="none"/>
          <w:lang w:eastAsia="zh-CN"/>
        </w:rPr>
        <w:t>呼图壁县湿地公园管理局</w:t>
      </w:r>
      <w:r>
        <w:rPr>
          <w:rFonts w:hint="eastAsia" w:ascii="楷体_GB2312" w:hAnsi="楷体_GB2312" w:eastAsia="楷体_GB2312" w:cs="楷体_GB2312"/>
          <w:b/>
          <w:bCs/>
          <w:color w:val="auto"/>
          <w:spacing w:val="-6"/>
          <w:kern w:val="0"/>
          <w:sz w:val="32"/>
          <w:szCs w:val="32"/>
          <w:highlight w:val="none"/>
          <w:lang w:eastAsia="zh-CN"/>
        </w:rPr>
        <w:t>2024年</w:t>
      </w:r>
      <w:r>
        <w:rPr>
          <w:rFonts w:hint="eastAsia" w:ascii="楷体_GB2312" w:hAnsi="楷体_GB2312" w:eastAsia="楷体_GB2312" w:cs="楷体_GB2312"/>
          <w:b/>
          <w:bCs/>
          <w:color w:val="auto"/>
          <w:spacing w:val="-6"/>
          <w:kern w:val="0"/>
          <w:sz w:val="32"/>
          <w:szCs w:val="32"/>
          <w:highlight w:val="none"/>
        </w:rPr>
        <w:t>一般公共预算基本支出情况说明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16" w:firstLineChars="200"/>
        <w:jc w:val="both"/>
        <w:textAlignment w:val="auto"/>
        <w:rPr>
          <w:rFonts w:ascii="仿宋_GB2312" w:hAnsi="宋体" w:eastAsia="仿宋_GB2312" w:cs="宋体"/>
          <w:color w:val="auto"/>
          <w:spacing w:val="-6"/>
          <w:kern w:val="0"/>
          <w:sz w:val="32"/>
          <w:szCs w:val="32"/>
          <w:highlight w:val="none"/>
        </w:rPr>
      </w:pPr>
      <w:r>
        <w:rPr>
          <w:rFonts w:hint="eastAsia" w:ascii="仿宋_GB2312" w:hAnsi="宋体" w:eastAsia="仿宋_GB2312" w:cs="宋体"/>
          <w:color w:val="auto"/>
          <w:spacing w:val="-6"/>
          <w:kern w:val="0"/>
          <w:sz w:val="32"/>
          <w:szCs w:val="32"/>
          <w:highlight w:val="none"/>
          <w:lang w:eastAsia="zh-CN"/>
        </w:rPr>
        <w:t>呼图壁县湿地公园管理局2024年</w:t>
      </w:r>
      <w:r>
        <w:rPr>
          <w:rFonts w:hint="eastAsia" w:ascii="仿宋_GB2312" w:hAnsi="宋体" w:eastAsia="仿宋_GB2312" w:cs="宋体"/>
          <w:color w:val="auto"/>
          <w:spacing w:val="-6"/>
          <w:kern w:val="0"/>
          <w:sz w:val="32"/>
          <w:szCs w:val="32"/>
          <w:highlight w:val="none"/>
        </w:rPr>
        <w:t>一般公共预算基本支出</w:t>
      </w:r>
      <w:r>
        <w:rPr>
          <w:rFonts w:hint="eastAsia" w:ascii="仿宋_GB2312" w:hAnsi="宋体" w:eastAsia="仿宋_GB2312" w:cs="宋体"/>
          <w:color w:val="auto"/>
          <w:spacing w:val="-6"/>
          <w:kern w:val="0"/>
          <w:sz w:val="32"/>
          <w:szCs w:val="32"/>
          <w:highlight w:val="none"/>
          <w:lang w:val="en-US" w:eastAsia="zh-CN"/>
        </w:rPr>
        <w:t>120.66</w:t>
      </w:r>
      <w:r>
        <w:rPr>
          <w:rFonts w:hint="eastAsia" w:ascii="仿宋_GB2312" w:hAnsi="宋体" w:eastAsia="仿宋_GB2312" w:cs="宋体"/>
          <w:color w:val="auto"/>
          <w:spacing w:val="-6"/>
          <w:kern w:val="0"/>
          <w:sz w:val="32"/>
          <w:szCs w:val="32"/>
          <w:highlight w:val="none"/>
        </w:rPr>
        <w:t>万元， 其中：</w:t>
      </w:r>
    </w:p>
    <w:p>
      <w:pPr>
        <w:pStyle w:val="6"/>
        <w:keepNext w:val="0"/>
        <w:keepLines w:val="0"/>
        <w:widowControl/>
        <w:suppressLineNumbers w:val="0"/>
        <w:ind w:firstLine="640" w:firstLineChars="200"/>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人员经费</w:t>
      </w:r>
      <w:r>
        <w:rPr>
          <w:rFonts w:hint="eastAsia" w:ascii="仿宋_GB2312" w:hAnsi="宋体" w:eastAsia="仿宋_GB2312" w:cs="宋体"/>
          <w:color w:val="auto"/>
          <w:spacing w:val="-6"/>
          <w:kern w:val="0"/>
          <w:sz w:val="32"/>
          <w:szCs w:val="32"/>
          <w:highlight w:val="none"/>
          <w:lang w:val="en-US" w:eastAsia="zh-CN"/>
        </w:rPr>
        <w:t>116.24</w:t>
      </w:r>
      <w:r>
        <w:rPr>
          <w:rFonts w:hint="eastAsia" w:ascii="仿宋_GB2312" w:hAnsi="宋体" w:eastAsia="仿宋_GB2312" w:cs="宋体"/>
          <w:color w:val="auto"/>
          <w:kern w:val="0"/>
          <w:sz w:val="32"/>
          <w:szCs w:val="32"/>
          <w:highlight w:val="none"/>
        </w:rPr>
        <w:t xml:space="preserve"> 万元，主要包括：基本工资、津贴补贴、奖金、绩效工资、机关事业单位基本养老保险缴费、职工基本医疗保险缴费、公务员医疗补助缴费、其他社会保障缴费、住房公积金、其他对个人和家庭的补助等。</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 xml:space="preserve">公用经费 </w:t>
      </w:r>
      <w:r>
        <w:rPr>
          <w:rFonts w:hint="eastAsia" w:ascii="仿宋_GB2312" w:hAnsi="宋体" w:eastAsia="仿宋_GB2312" w:cs="宋体"/>
          <w:color w:val="auto"/>
          <w:kern w:val="0"/>
          <w:sz w:val="32"/>
          <w:szCs w:val="32"/>
          <w:highlight w:val="none"/>
          <w:lang w:val="en-US" w:eastAsia="zh-CN"/>
        </w:rPr>
        <w:t>4.42</w:t>
      </w:r>
      <w:r>
        <w:rPr>
          <w:rFonts w:hint="eastAsia" w:ascii="仿宋_GB2312" w:hAnsi="宋体" w:eastAsia="仿宋_GB2312" w:cs="宋体"/>
          <w:color w:val="auto"/>
          <w:kern w:val="0"/>
          <w:sz w:val="32"/>
          <w:szCs w:val="32"/>
          <w:highlight w:val="none"/>
        </w:rPr>
        <w:t>万元，主要包括：办公费、印刷费、邮电费、物业管理费、差旅费、工会经费、公务用车运行维护费等。</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spacing w:val="-6"/>
          <w:kern w:val="0"/>
          <w:sz w:val="32"/>
          <w:szCs w:val="32"/>
          <w:highlight w:val="none"/>
        </w:rPr>
      </w:pPr>
      <w:r>
        <w:rPr>
          <w:rFonts w:hint="eastAsia" w:ascii="楷体_GB2312" w:hAnsi="楷体_GB2312" w:eastAsia="楷体_GB2312" w:cs="楷体_GB2312"/>
          <w:b/>
          <w:bCs/>
          <w:color w:val="auto"/>
          <w:kern w:val="0"/>
          <w:sz w:val="32"/>
          <w:szCs w:val="32"/>
          <w:highlight w:val="none"/>
        </w:rPr>
        <w:t>七、</w:t>
      </w:r>
      <w:r>
        <w:rPr>
          <w:rFonts w:hint="eastAsia" w:ascii="楷体_GB2312" w:hAnsi="楷体_GB2312" w:eastAsia="楷体_GB2312" w:cs="楷体_GB2312"/>
          <w:b/>
          <w:bCs/>
          <w:color w:val="auto"/>
          <w:spacing w:val="-6"/>
          <w:kern w:val="0"/>
          <w:sz w:val="32"/>
          <w:szCs w:val="32"/>
          <w:highlight w:val="none"/>
        </w:rPr>
        <w:t>关于</w:t>
      </w:r>
      <w:r>
        <w:rPr>
          <w:rFonts w:hint="eastAsia" w:ascii="楷体_GB2312" w:hAnsi="楷体_GB2312" w:eastAsia="楷体_GB2312" w:cs="楷体_GB2312"/>
          <w:b/>
          <w:bCs/>
          <w:color w:val="auto"/>
          <w:kern w:val="0"/>
          <w:sz w:val="32"/>
          <w:szCs w:val="32"/>
          <w:highlight w:val="none"/>
          <w:lang w:eastAsia="zh-CN"/>
        </w:rPr>
        <w:t>呼图壁县湿地公园管理局</w:t>
      </w:r>
      <w:r>
        <w:rPr>
          <w:rFonts w:hint="eastAsia" w:ascii="楷体_GB2312" w:hAnsi="楷体_GB2312" w:eastAsia="楷体_GB2312" w:cs="楷体_GB2312"/>
          <w:b/>
          <w:bCs/>
          <w:color w:val="auto"/>
          <w:spacing w:val="-6"/>
          <w:kern w:val="0"/>
          <w:sz w:val="32"/>
          <w:szCs w:val="32"/>
          <w:highlight w:val="none"/>
          <w:lang w:eastAsia="zh-CN"/>
        </w:rPr>
        <w:t>2024年</w:t>
      </w:r>
      <w:r>
        <w:rPr>
          <w:rFonts w:hint="eastAsia" w:ascii="楷体_GB2312" w:hAnsi="楷体_GB2312" w:eastAsia="楷体_GB2312" w:cs="楷体_GB2312"/>
          <w:b/>
          <w:bCs/>
          <w:color w:val="auto"/>
          <w:spacing w:val="-6"/>
          <w:kern w:val="0"/>
          <w:sz w:val="32"/>
          <w:szCs w:val="32"/>
          <w:highlight w:val="none"/>
        </w:rPr>
        <w:t>一般公共预算项目支出情况说明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16"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spacing w:val="-6"/>
          <w:kern w:val="0"/>
          <w:sz w:val="32"/>
          <w:szCs w:val="32"/>
          <w:highlight w:val="none"/>
          <w:lang w:eastAsia="zh-CN"/>
        </w:rPr>
        <w:t>呼图壁县湿地公园管理局</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rPr>
        <w:t>没有使用一般公共预算项目支出，一般公共预算项目支出情况表为空表。</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八</w:t>
      </w:r>
      <w:r>
        <w:rPr>
          <w:rFonts w:hint="eastAsia" w:ascii="楷体_GB2312" w:hAnsi="楷体_GB2312" w:eastAsia="楷体_GB2312" w:cs="楷体_GB2312"/>
          <w:b/>
          <w:bCs/>
          <w:color w:val="auto"/>
          <w:kern w:val="0"/>
          <w:sz w:val="32"/>
          <w:szCs w:val="32"/>
          <w:highlight w:val="none"/>
        </w:rPr>
        <w:t>、关于</w:t>
      </w:r>
      <w:r>
        <w:rPr>
          <w:rFonts w:hint="eastAsia" w:ascii="楷体_GB2312" w:hAnsi="楷体_GB2312" w:eastAsia="楷体_GB2312" w:cs="楷体_GB2312"/>
          <w:b/>
          <w:bCs/>
          <w:color w:val="auto"/>
          <w:kern w:val="0"/>
          <w:sz w:val="32"/>
          <w:szCs w:val="32"/>
          <w:highlight w:val="none"/>
          <w:lang w:eastAsia="zh-CN"/>
        </w:rPr>
        <w:t>呼图壁县湿地公园管理局2024年</w:t>
      </w:r>
      <w:r>
        <w:rPr>
          <w:rFonts w:hint="eastAsia" w:ascii="楷体_GB2312" w:hAnsi="楷体_GB2312" w:eastAsia="楷体_GB2312" w:cs="楷体_GB2312"/>
          <w:b/>
          <w:bCs/>
          <w:color w:val="auto"/>
          <w:kern w:val="0"/>
          <w:sz w:val="32"/>
          <w:szCs w:val="32"/>
          <w:highlight w:val="none"/>
        </w:rPr>
        <w:t>政府性基金预算拨款情况说明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16"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宋体" w:eastAsia="仿宋_GB2312" w:cs="宋体"/>
          <w:color w:val="auto"/>
          <w:spacing w:val="-6"/>
          <w:kern w:val="0"/>
          <w:sz w:val="32"/>
          <w:szCs w:val="32"/>
          <w:highlight w:val="none"/>
          <w:lang w:eastAsia="zh-CN"/>
        </w:rPr>
        <w:t>呼图壁县湿地公园管理局</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rPr>
        <w:t>没有使用政府性基金预算拨款安排的支出，政府性基金预算支出情况表为空表。</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九、</w:t>
      </w:r>
      <w:r>
        <w:rPr>
          <w:rFonts w:hint="eastAsia" w:ascii="楷体_GB2312" w:hAnsi="楷体_GB2312" w:eastAsia="楷体_GB2312" w:cs="楷体_GB2312"/>
          <w:b/>
          <w:bCs/>
          <w:color w:val="auto"/>
          <w:kern w:val="0"/>
          <w:sz w:val="32"/>
          <w:szCs w:val="32"/>
          <w:highlight w:val="none"/>
        </w:rPr>
        <w:t>关于</w:t>
      </w:r>
      <w:r>
        <w:rPr>
          <w:rFonts w:hint="eastAsia" w:ascii="楷体_GB2312" w:hAnsi="楷体_GB2312" w:eastAsia="楷体_GB2312" w:cs="楷体_GB2312"/>
          <w:b/>
          <w:bCs/>
          <w:color w:val="auto"/>
          <w:kern w:val="0"/>
          <w:sz w:val="32"/>
          <w:szCs w:val="32"/>
          <w:highlight w:val="none"/>
          <w:lang w:eastAsia="zh-CN"/>
        </w:rPr>
        <w:t>2024年</w:t>
      </w:r>
      <w:r>
        <w:rPr>
          <w:rFonts w:hint="eastAsia" w:ascii="楷体_GB2312" w:hAnsi="楷体_GB2312" w:eastAsia="楷体_GB2312" w:cs="楷体_GB2312"/>
          <w:b/>
          <w:bCs/>
          <w:color w:val="auto"/>
          <w:kern w:val="0"/>
          <w:sz w:val="32"/>
          <w:szCs w:val="32"/>
          <w:highlight w:val="none"/>
        </w:rPr>
        <w:t>国有资</w:t>
      </w:r>
      <w:r>
        <w:rPr>
          <w:rFonts w:hint="eastAsia" w:ascii="楷体_GB2312" w:hAnsi="楷体_GB2312" w:eastAsia="楷体_GB2312" w:cs="楷体_GB2312"/>
          <w:b/>
          <w:bCs/>
          <w:color w:val="auto"/>
          <w:kern w:val="0"/>
          <w:sz w:val="32"/>
          <w:szCs w:val="32"/>
          <w:highlight w:val="none"/>
          <w:lang w:eastAsia="zh-CN"/>
        </w:rPr>
        <w:t>呼图壁县湿地公园管理局</w:t>
      </w:r>
      <w:r>
        <w:rPr>
          <w:rFonts w:hint="eastAsia" w:ascii="楷体_GB2312" w:hAnsi="楷体_GB2312" w:eastAsia="楷体_GB2312" w:cs="楷体_GB2312"/>
          <w:b/>
          <w:bCs/>
          <w:color w:val="auto"/>
          <w:kern w:val="0"/>
          <w:sz w:val="32"/>
          <w:szCs w:val="32"/>
          <w:highlight w:val="none"/>
        </w:rPr>
        <w:t>本经营预算拨款情况说明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16" w:firstLineChars="200"/>
        <w:jc w:val="both"/>
        <w:textAlignment w:val="auto"/>
        <w:rPr>
          <w:rFonts w:hint="eastAsia"/>
          <w:color w:val="auto"/>
          <w:highlight w:val="none"/>
        </w:rPr>
      </w:pPr>
      <w:r>
        <w:rPr>
          <w:rFonts w:hint="eastAsia" w:ascii="仿宋_GB2312" w:hAnsi="宋体" w:eastAsia="仿宋_GB2312" w:cs="宋体"/>
          <w:color w:val="auto"/>
          <w:spacing w:val="-6"/>
          <w:kern w:val="0"/>
          <w:sz w:val="32"/>
          <w:szCs w:val="32"/>
          <w:highlight w:val="none"/>
          <w:lang w:eastAsia="zh-CN"/>
        </w:rPr>
        <w:t>呼图壁县湿地公园管理局</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rPr>
        <w:t>没有使用国有资本经营预算拨款安排的支出，国有资本经营预算支出情况表为空表。</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十</w:t>
      </w:r>
      <w:r>
        <w:rPr>
          <w:rFonts w:hint="eastAsia" w:ascii="楷体_GB2312" w:hAnsi="楷体_GB2312" w:eastAsia="楷体_GB2312" w:cs="楷体_GB2312"/>
          <w:b/>
          <w:bCs/>
          <w:color w:val="auto"/>
          <w:kern w:val="0"/>
          <w:sz w:val="32"/>
          <w:szCs w:val="32"/>
          <w:highlight w:val="none"/>
        </w:rPr>
        <w:t>、关于</w:t>
      </w:r>
      <w:r>
        <w:rPr>
          <w:rFonts w:hint="eastAsia" w:ascii="楷体_GB2312" w:hAnsi="楷体_GB2312" w:eastAsia="楷体_GB2312" w:cs="楷体_GB2312"/>
          <w:b/>
          <w:bCs/>
          <w:color w:val="auto"/>
          <w:kern w:val="0"/>
          <w:sz w:val="32"/>
          <w:szCs w:val="32"/>
          <w:highlight w:val="none"/>
          <w:lang w:eastAsia="zh-CN"/>
        </w:rPr>
        <w:t>2024年</w:t>
      </w:r>
      <w:r>
        <w:rPr>
          <w:rFonts w:hint="eastAsia" w:ascii="楷体_GB2312" w:hAnsi="楷体_GB2312" w:eastAsia="楷体_GB2312" w:cs="楷体_GB2312"/>
          <w:b/>
          <w:bCs/>
          <w:color w:val="auto"/>
          <w:kern w:val="0"/>
          <w:sz w:val="32"/>
          <w:szCs w:val="32"/>
          <w:highlight w:val="none"/>
          <w:lang w:val="en-US" w:eastAsia="zh-Hans"/>
        </w:rPr>
        <w:t>财政拨</w:t>
      </w:r>
      <w:r>
        <w:rPr>
          <w:rFonts w:hint="eastAsia" w:ascii="楷体_GB2312" w:hAnsi="楷体_GB2312" w:eastAsia="楷体_GB2312" w:cs="楷体_GB2312"/>
          <w:b/>
          <w:bCs/>
          <w:color w:val="auto"/>
          <w:kern w:val="0"/>
          <w:sz w:val="32"/>
          <w:szCs w:val="32"/>
          <w:highlight w:val="none"/>
          <w:lang w:eastAsia="zh-CN"/>
        </w:rPr>
        <w:t>呼图壁县湿地公园管理局</w:t>
      </w:r>
      <w:r>
        <w:rPr>
          <w:rFonts w:hint="eastAsia" w:ascii="楷体_GB2312" w:hAnsi="楷体_GB2312" w:eastAsia="楷体_GB2312" w:cs="楷体_GB2312"/>
          <w:b/>
          <w:bCs/>
          <w:color w:val="auto"/>
          <w:kern w:val="0"/>
          <w:sz w:val="32"/>
          <w:szCs w:val="32"/>
          <w:highlight w:val="none"/>
          <w:lang w:val="en-US" w:eastAsia="zh-Hans"/>
        </w:rPr>
        <w:t>款</w:t>
      </w:r>
      <w:r>
        <w:rPr>
          <w:rFonts w:hint="eastAsia" w:ascii="楷体_GB2312" w:hAnsi="楷体_GB2312" w:eastAsia="楷体_GB2312" w:cs="楷体_GB2312"/>
          <w:b/>
          <w:bCs/>
          <w:color w:val="auto"/>
          <w:kern w:val="0"/>
          <w:sz w:val="32"/>
          <w:szCs w:val="32"/>
          <w:highlight w:val="none"/>
        </w:rPr>
        <w:t>“三公”经费预算情况说明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16"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spacing w:val="-6"/>
          <w:kern w:val="0"/>
          <w:sz w:val="32"/>
          <w:szCs w:val="32"/>
          <w:highlight w:val="none"/>
          <w:lang w:eastAsia="zh-CN"/>
        </w:rPr>
        <w:t>呼图壁县湿地公园管理局</w:t>
      </w:r>
      <w:r>
        <w:rPr>
          <w:rFonts w:hint="eastAsia" w:ascii="仿宋_GB2312" w:hAnsi="宋体" w:eastAsia="仿宋_GB2312" w:cs="宋体"/>
          <w:color w:val="auto"/>
          <w:kern w:val="0"/>
          <w:sz w:val="32"/>
          <w:szCs w:val="32"/>
          <w:highlight w:val="none"/>
          <w:lang w:eastAsia="zh-CN"/>
        </w:rPr>
        <w:t>2024年</w:t>
      </w:r>
      <w:r>
        <w:rPr>
          <w:rFonts w:hint="eastAsia" w:ascii="仿宋_GB2312" w:hAnsi="宋体" w:eastAsia="仿宋_GB2312" w:cs="宋体"/>
          <w:color w:val="auto"/>
          <w:kern w:val="0"/>
          <w:sz w:val="32"/>
          <w:szCs w:val="32"/>
          <w:highlight w:val="none"/>
          <w:lang w:val="en-US" w:eastAsia="zh-Hans"/>
        </w:rPr>
        <w:t>财政拨款</w:t>
      </w:r>
      <w:r>
        <w:rPr>
          <w:rFonts w:hint="eastAsia" w:ascii="仿宋_GB2312" w:hAnsi="宋体" w:eastAsia="仿宋_GB2312" w:cs="宋体"/>
          <w:color w:val="auto"/>
          <w:kern w:val="0"/>
          <w:sz w:val="32"/>
          <w:szCs w:val="32"/>
          <w:highlight w:val="none"/>
        </w:rPr>
        <w:t>“三公”经费数</w:t>
      </w:r>
      <w:r>
        <w:rPr>
          <w:rFonts w:hint="eastAsia" w:ascii="仿宋_GB2312" w:hAnsi="宋体" w:eastAsia="仿宋_GB2312" w:cs="宋体"/>
          <w:color w:val="auto"/>
          <w:kern w:val="0"/>
          <w:sz w:val="32"/>
          <w:szCs w:val="32"/>
          <w:highlight w:val="none"/>
          <w:lang w:eastAsia="zh-CN"/>
        </w:rPr>
        <w:t>为</w:t>
      </w:r>
      <w:r>
        <w:rPr>
          <w:rFonts w:hint="eastAsia" w:ascii="仿宋_GB2312" w:hAnsi="宋体" w:eastAsia="仿宋_GB2312" w:cs="宋体"/>
          <w:color w:val="auto"/>
          <w:kern w:val="0"/>
          <w:sz w:val="32"/>
          <w:szCs w:val="32"/>
          <w:highlight w:val="none"/>
        </w:rPr>
        <w:t xml:space="preserve"> </w:t>
      </w:r>
      <w:r>
        <w:rPr>
          <w:rFonts w:hint="eastAsia" w:ascii="仿宋_GB2312" w:hAnsi="宋体" w:eastAsia="仿宋_GB2312" w:cs="宋体"/>
          <w:color w:val="auto"/>
          <w:kern w:val="0"/>
          <w:sz w:val="32"/>
          <w:szCs w:val="32"/>
          <w:highlight w:val="none"/>
          <w:lang w:val="en-US" w:eastAsia="zh-CN"/>
        </w:rPr>
        <w:t>1.6</w:t>
      </w:r>
      <w:r>
        <w:rPr>
          <w:rFonts w:hint="eastAsia" w:ascii="仿宋_GB2312" w:hAnsi="宋体" w:eastAsia="仿宋_GB2312" w:cs="宋体"/>
          <w:color w:val="auto"/>
          <w:kern w:val="0"/>
          <w:sz w:val="32"/>
          <w:szCs w:val="32"/>
          <w:highlight w:val="none"/>
        </w:rPr>
        <w:t xml:space="preserve">万元，其中：因公出国（境）费 </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万元，公务用车购置</w:t>
      </w:r>
      <w:r>
        <w:rPr>
          <w:rFonts w:hint="eastAsia" w:ascii="仿宋_GB2312" w:hAnsi="宋体" w:eastAsia="仿宋_GB2312" w:cs="宋体"/>
          <w:color w:val="auto"/>
          <w:kern w:val="0"/>
          <w:sz w:val="32"/>
          <w:szCs w:val="32"/>
          <w:highlight w:val="none"/>
          <w:lang w:eastAsia="zh-CN"/>
        </w:rPr>
        <w:t>费</w:t>
      </w:r>
      <w:r>
        <w:rPr>
          <w:rFonts w:hint="eastAsia" w:ascii="仿宋_GB2312" w:hAnsi="宋体" w:eastAsia="仿宋_GB2312" w:cs="宋体"/>
          <w:color w:val="auto"/>
          <w:kern w:val="0"/>
          <w:sz w:val="32"/>
          <w:szCs w:val="32"/>
          <w:highlight w:val="none"/>
        </w:rPr>
        <w:t xml:space="preserve"> </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 xml:space="preserve"> 万元，公务用车运行费</w:t>
      </w:r>
      <w:r>
        <w:rPr>
          <w:rFonts w:hint="eastAsia" w:ascii="仿宋_GB2312" w:hAnsi="宋体" w:eastAsia="仿宋_GB2312" w:cs="宋体"/>
          <w:color w:val="auto"/>
          <w:kern w:val="0"/>
          <w:sz w:val="32"/>
          <w:szCs w:val="32"/>
          <w:highlight w:val="none"/>
          <w:lang w:val="en-US" w:eastAsia="zh-CN"/>
        </w:rPr>
        <w:t>1.6</w:t>
      </w:r>
      <w:r>
        <w:rPr>
          <w:rFonts w:hint="eastAsia" w:ascii="仿宋_GB2312" w:hAnsi="宋体" w:eastAsia="仿宋_GB2312" w:cs="宋体"/>
          <w:color w:val="auto"/>
          <w:kern w:val="0"/>
          <w:sz w:val="32"/>
          <w:szCs w:val="32"/>
          <w:highlight w:val="none"/>
        </w:rPr>
        <w:t xml:space="preserve"> 万元，公务接待费    </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eastAsia="zh-CN"/>
        </w:rPr>
        <w:t>2024年</w:t>
      </w:r>
      <w:r>
        <w:rPr>
          <w:rFonts w:hint="eastAsia" w:ascii="仿宋_GB2312" w:hAnsi="宋体" w:eastAsia="仿宋_GB2312" w:cs="宋体"/>
          <w:color w:val="auto"/>
          <w:kern w:val="0"/>
          <w:sz w:val="32"/>
          <w:szCs w:val="32"/>
          <w:highlight w:val="none"/>
          <w:lang w:val="en-US" w:eastAsia="zh-Hans"/>
        </w:rPr>
        <w:t>财政拨款</w:t>
      </w:r>
      <w:r>
        <w:rPr>
          <w:rFonts w:hint="eastAsia" w:ascii="仿宋_GB2312" w:hAnsi="宋体" w:eastAsia="仿宋_GB2312" w:cs="宋体"/>
          <w:color w:val="auto"/>
          <w:kern w:val="0"/>
          <w:sz w:val="32"/>
          <w:szCs w:val="32"/>
          <w:highlight w:val="none"/>
        </w:rPr>
        <w:t>“三公”经费比上年</w:t>
      </w:r>
      <w:r>
        <w:rPr>
          <w:rFonts w:hint="eastAsia" w:ascii="仿宋_GB2312" w:hAnsi="宋体" w:eastAsia="仿宋_GB2312" w:cs="宋体"/>
          <w:color w:val="auto"/>
          <w:kern w:val="0"/>
          <w:sz w:val="32"/>
          <w:szCs w:val="32"/>
          <w:highlight w:val="none"/>
          <w:lang w:val="en-US" w:eastAsia="zh-Hans"/>
        </w:rPr>
        <w:t>预算</w:t>
      </w:r>
      <w:r>
        <w:rPr>
          <w:rFonts w:hint="eastAsia" w:ascii="仿宋_GB2312" w:hAnsi="宋体" w:eastAsia="仿宋_GB2312" w:cs="宋体"/>
          <w:color w:val="auto"/>
          <w:kern w:val="0"/>
          <w:sz w:val="32"/>
          <w:szCs w:val="32"/>
          <w:highlight w:val="none"/>
        </w:rPr>
        <w:t>减少</w:t>
      </w:r>
      <w:r>
        <w:rPr>
          <w:rFonts w:hint="eastAsia" w:ascii="仿宋_GB2312" w:hAnsi="宋体" w:eastAsia="仿宋_GB2312" w:cs="宋体"/>
          <w:color w:val="auto"/>
          <w:kern w:val="0"/>
          <w:sz w:val="32"/>
          <w:szCs w:val="32"/>
          <w:highlight w:val="none"/>
          <w:lang w:val="en-US" w:eastAsia="zh-CN"/>
        </w:rPr>
        <w:t>0.21</w:t>
      </w:r>
      <w:r>
        <w:rPr>
          <w:rFonts w:hint="eastAsia" w:ascii="仿宋_GB2312" w:hAnsi="宋体" w:eastAsia="仿宋_GB2312" w:cs="宋体"/>
          <w:color w:val="auto"/>
          <w:kern w:val="0"/>
          <w:sz w:val="32"/>
          <w:szCs w:val="32"/>
          <w:highlight w:val="none"/>
        </w:rPr>
        <w:t xml:space="preserve"> 万元，</w:t>
      </w:r>
      <w:r>
        <w:rPr>
          <w:rFonts w:hint="eastAsia" w:ascii="仿宋_GB2312" w:hAnsi="宋体" w:eastAsia="仿宋_GB2312" w:cs="宋体"/>
          <w:color w:val="auto"/>
          <w:kern w:val="0"/>
          <w:sz w:val="32"/>
          <w:szCs w:val="32"/>
          <w:highlight w:val="none"/>
          <w:lang w:eastAsia="zh-CN"/>
        </w:rPr>
        <w:t>下降</w:t>
      </w:r>
      <w:r>
        <w:rPr>
          <w:rFonts w:hint="eastAsia" w:ascii="仿宋_GB2312" w:hAnsi="宋体" w:eastAsia="仿宋_GB2312" w:cs="宋体"/>
          <w:color w:val="auto"/>
          <w:kern w:val="0"/>
          <w:sz w:val="32"/>
          <w:szCs w:val="32"/>
          <w:highlight w:val="none"/>
          <w:lang w:val="en-US" w:eastAsia="zh-CN"/>
        </w:rPr>
        <w:t>11.6 %，</w:t>
      </w:r>
      <w:r>
        <w:rPr>
          <w:rFonts w:hint="eastAsia" w:ascii="仿宋_GB2312" w:hAnsi="宋体" w:eastAsia="仿宋_GB2312" w:cs="宋体"/>
          <w:color w:val="auto"/>
          <w:kern w:val="0"/>
          <w:sz w:val="32"/>
          <w:szCs w:val="32"/>
          <w:highlight w:val="none"/>
        </w:rPr>
        <w:t>其中：因公出国（境）费增加</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 xml:space="preserve"> 0 %，</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2023、2024年均未安排</w:t>
      </w:r>
      <w:r>
        <w:rPr>
          <w:rFonts w:hint="eastAsia" w:ascii="仿宋_GB2312" w:hAnsi="宋体" w:eastAsia="仿宋_GB2312" w:cs="宋体"/>
          <w:color w:val="auto"/>
          <w:kern w:val="0"/>
          <w:sz w:val="32"/>
          <w:szCs w:val="32"/>
          <w:highlight w:val="none"/>
        </w:rPr>
        <w:t>因公出国（境）费</w:t>
      </w:r>
      <w:r>
        <w:rPr>
          <w:rFonts w:hint="eastAsia" w:ascii="仿宋_GB2312" w:hAnsi="宋体" w:eastAsia="仿宋_GB2312" w:cs="宋体"/>
          <w:color w:val="auto"/>
          <w:kern w:val="0"/>
          <w:sz w:val="32"/>
          <w:szCs w:val="32"/>
          <w:highlight w:val="none"/>
          <w:lang w:val="en-US" w:eastAsia="zh-CN"/>
        </w:rPr>
        <w:t xml:space="preserve"> ；</w:t>
      </w:r>
      <w:r>
        <w:rPr>
          <w:rFonts w:hint="eastAsia" w:ascii="仿宋_GB2312" w:hAnsi="宋体" w:eastAsia="仿宋_GB2312" w:cs="宋体"/>
          <w:color w:val="auto"/>
          <w:kern w:val="0"/>
          <w:sz w:val="32"/>
          <w:szCs w:val="32"/>
          <w:highlight w:val="none"/>
        </w:rPr>
        <w:t>公务用车购置费增加</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主要原因</w:t>
      </w:r>
      <w:r>
        <w:rPr>
          <w:rFonts w:hint="eastAsia" w:ascii="仿宋_GB2312" w:hAnsi="宋体" w:eastAsia="仿宋_GB2312" w:cs="宋体"/>
          <w:color w:val="auto"/>
          <w:kern w:val="0"/>
          <w:sz w:val="32"/>
          <w:szCs w:val="32"/>
          <w:highlight w:val="none"/>
          <w:lang w:eastAsia="zh-CN"/>
        </w:rPr>
        <w:t>是</w:t>
      </w:r>
      <w:r>
        <w:rPr>
          <w:rFonts w:hint="eastAsia" w:ascii="仿宋_GB2312" w:hAnsi="宋体" w:eastAsia="仿宋_GB2312" w:cs="宋体"/>
          <w:color w:val="auto"/>
          <w:kern w:val="0"/>
          <w:sz w:val="32"/>
          <w:szCs w:val="32"/>
          <w:highlight w:val="none"/>
          <w:lang w:val="en-US" w:eastAsia="zh-CN"/>
        </w:rPr>
        <w:t>2023、2024年均未安排公车购置费</w:t>
      </w:r>
      <w:r>
        <w:rPr>
          <w:rFonts w:hint="eastAsia" w:ascii="仿宋_GB2312" w:hAnsi="宋体" w:eastAsia="仿宋_GB2312" w:cs="宋体"/>
          <w:color w:val="auto"/>
          <w:kern w:val="0"/>
          <w:sz w:val="32"/>
          <w:szCs w:val="32"/>
          <w:highlight w:val="none"/>
        </w:rPr>
        <w:t xml:space="preserve"> </w:t>
      </w:r>
      <w:r>
        <w:rPr>
          <w:rFonts w:hint="eastAsia" w:ascii="仿宋_GB2312" w:hAnsi="宋体" w:eastAsia="仿宋_GB2312" w:cs="宋体"/>
          <w:color w:val="auto"/>
          <w:kern w:val="0"/>
          <w:sz w:val="32"/>
          <w:szCs w:val="32"/>
          <w:highlight w:val="none"/>
          <w:lang w:eastAsia="zh-CN"/>
        </w:rPr>
        <w:t>；</w:t>
      </w:r>
      <w:r>
        <w:rPr>
          <w:rFonts w:hint="eastAsia" w:ascii="仿宋_GB2312" w:hAnsi="宋体" w:eastAsia="仿宋_GB2312" w:cs="宋体"/>
          <w:color w:val="auto"/>
          <w:kern w:val="0"/>
          <w:sz w:val="32"/>
          <w:szCs w:val="32"/>
          <w:highlight w:val="none"/>
        </w:rPr>
        <w:t>公务用车运行费增加</w:t>
      </w:r>
      <w:r>
        <w:rPr>
          <w:rFonts w:hint="eastAsia" w:ascii="仿宋_GB2312" w:hAnsi="宋体" w:eastAsia="仿宋_GB2312" w:cs="宋体"/>
          <w:color w:val="auto"/>
          <w:kern w:val="0"/>
          <w:sz w:val="32"/>
          <w:szCs w:val="32"/>
          <w:highlight w:val="none"/>
          <w:lang w:val="en-US" w:eastAsia="zh-CN"/>
        </w:rPr>
        <w:t xml:space="preserve"> 0</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0 %，</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本单位只有一辆公务用车，2024年公务用车运行维护费与上年持平</w:t>
      </w:r>
      <w:r>
        <w:rPr>
          <w:rFonts w:hint="eastAsia" w:ascii="仿宋_GB2312" w:hAnsi="宋体" w:eastAsia="仿宋_GB2312" w:cs="宋体"/>
          <w:color w:val="auto"/>
          <w:kern w:val="0"/>
          <w:sz w:val="32"/>
          <w:szCs w:val="32"/>
          <w:highlight w:val="none"/>
        </w:rPr>
        <w:t xml:space="preserve"> ；公务接待费减少</w:t>
      </w:r>
      <w:r>
        <w:rPr>
          <w:rFonts w:hint="eastAsia" w:ascii="仿宋_GB2312" w:hAnsi="宋体" w:eastAsia="仿宋_GB2312" w:cs="宋体"/>
          <w:color w:val="auto"/>
          <w:kern w:val="0"/>
          <w:sz w:val="32"/>
          <w:szCs w:val="32"/>
          <w:highlight w:val="none"/>
          <w:lang w:val="en-US" w:eastAsia="zh-CN"/>
        </w:rPr>
        <w:t>0.21</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下降</w:t>
      </w:r>
      <w:r>
        <w:rPr>
          <w:rFonts w:hint="eastAsia" w:ascii="仿宋_GB2312" w:hAnsi="宋体" w:eastAsia="仿宋_GB2312" w:cs="宋体"/>
          <w:color w:val="auto"/>
          <w:kern w:val="0"/>
          <w:sz w:val="32"/>
          <w:szCs w:val="32"/>
          <w:highlight w:val="none"/>
          <w:lang w:val="en-US" w:eastAsia="zh-CN"/>
        </w:rPr>
        <w:t>100%，</w:t>
      </w:r>
      <w:r>
        <w:rPr>
          <w:rFonts w:hint="eastAsia" w:ascii="仿宋_GB2312" w:hAnsi="宋体" w:eastAsia="仿宋_GB2312" w:cs="宋体"/>
          <w:color w:val="auto"/>
          <w:kern w:val="0"/>
          <w:sz w:val="32"/>
          <w:szCs w:val="32"/>
          <w:highlight w:val="none"/>
        </w:rPr>
        <w:t>要原因是单位厉行节约，根据相关规定严格管控公务接待支出</w:t>
      </w:r>
      <w:r>
        <w:rPr>
          <w:rFonts w:hint="eastAsia" w:ascii="仿宋_GB2312" w:hAnsi="宋体" w:eastAsia="仿宋_GB2312" w:cs="宋体"/>
          <w:color w:val="auto"/>
          <w:kern w:val="0"/>
          <w:sz w:val="32"/>
          <w:szCs w:val="32"/>
          <w:highlight w:val="none"/>
        </w:rPr>
        <w:t xml:space="preserve"> 。</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十</w:t>
      </w:r>
      <w:r>
        <w:rPr>
          <w:rFonts w:hint="eastAsia" w:ascii="楷体_GB2312" w:hAnsi="楷体_GB2312" w:eastAsia="楷体_GB2312" w:cs="楷体_GB2312"/>
          <w:b/>
          <w:bCs/>
          <w:color w:val="auto"/>
          <w:kern w:val="0"/>
          <w:sz w:val="32"/>
          <w:szCs w:val="32"/>
          <w:highlight w:val="none"/>
          <w:lang w:val="en-US" w:eastAsia="zh-CN"/>
        </w:rPr>
        <w:t>一</w:t>
      </w:r>
      <w:r>
        <w:rPr>
          <w:rFonts w:hint="eastAsia" w:ascii="楷体_GB2312" w:hAnsi="楷体_GB2312" w:eastAsia="楷体_GB2312" w:cs="楷体_GB2312"/>
          <w:b/>
          <w:bCs/>
          <w:color w:val="auto"/>
          <w:kern w:val="0"/>
          <w:sz w:val="32"/>
          <w:szCs w:val="32"/>
          <w:highlight w:val="none"/>
        </w:rPr>
        <w:t>、关于</w:t>
      </w:r>
      <w:r>
        <w:rPr>
          <w:rFonts w:hint="eastAsia" w:ascii="楷体_GB2312" w:hAnsi="楷体_GB2312" w:eastAsia="楷体_GB2312" w:cs="楷体_GB2312"/>
          <w:b/>
          <w:bCs/>
          <w:color w:val="auto"/>
          <w:kern w:val="0"/>
          <w:sz w:val="32"/>
          <w:szCs w:val="32"/>
          <w:highlight w:val="none"/>
          <w:lang w:eastAsia="zh-CN"/>
        </w:rPr>
        <w:t>呼图壁县湿地公园管理局2024年</w:t>
      </w:r>
      <w:r>
        <w:rPr>
          <w:rFonts w:hint="eastAsia" w:ascii="楷体_GB2312" w:hAnsi="楷体_GB2312" w:eastAsia="楷体_GB2312" w:cs="楷体_GB2312"/>
          <w:b/>
          <w:bCs/>
          <w:color w:val="auto"/>
          <w:kern w:val="0"/>
          <w:sz w:val="32"/>
          <w:szCs w:val="32"/>
          <w:highlight w:val="none"/>
          <w:lang w:val="en-US" w:eastAsia="zh-CN"/>
        </w:rPr>
        <w:t>上年结转结余</w:t>
      </w:r>
      <w:r>
        <w:rPr>
          <w:rFonts w:hint="eastAsia" w:ascii="楷体_GB2312" w:hAnsi="楷体_GB2312" w:eastAsia="楷体_GB2312" w:cs="楷体_GB2312"/>
          <w:b/>
          <w:bCs/>
          <w:color w:val="auto"/>
          <w:kern w:val="0"/>
          <w:sz w:val="32"/>
          <w:szCs w:val="32"/>
          <w:highlight w:val="none"/>
        </w:rPr>
        <w:t>预算情况说明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kern w:val="0"/>
          <w:sz w:val="32"/>
          <w:szCs w:val="32"/>
          <w:highlight w:val="none"/>
          <w:lang w:eastAsia="zh-CN"/>
        </w:rPr>
        <w:t>呼图壁县湿地公园管理局2024年</w:t>
      </w:r>
      <w:r>
        <w:rPr>
          <w:rFonts w:hint="eastAsia" w:ascii="仿宋_GB2312" w:hAnsi="仿宋_GB2312" w:eastAsia="仿宋_GB2312" w:cs="仿宋_GB2312"/>
          <w:color w:val="auto"/>
          <w:kern w:val="0"/>
          <w:sz w:val="32"/>
          <w:szCs w:val="32"/>
          <w:highlight w:val="none"/>
          <w:lang w:val="en-US" w:eastAsia="zh-CN"/>
        </w:rPr>
        <w:t>上年结转结余0万元</w:t>
      </w:r>
      <w:r>
        <w:rPr>
          <w:rFonts w:hint="eastAsia" w:ascii="仿宋_GB2312" w:hAnsi="宋体" w:eastAsia="仿宋_GB2312" w:cs="宋体"/>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十</w:t>
      </w:r>
      <w:r>
        <w:rPr>
          <w:rFonts w:hint="eastAsia" w:ascii="楷体_GB2312" w:hAnsi="楷体_GB2312" w:eastAsia="楷体_GB2312" w:cs="楷体_GB2312"/>
          <w:b/>
          <w:bCs/>
          <w:color w:val="auto"/>
          <w:kern w:val="0"/>
          <w:sz w:val="32"/>
          <w:szCs w:val="32"/>
          <w:highlight w:val="none"/>
          <w:lang w:val="en-US" w:eastAsia="zh-CN"/>
        </w:rPr>
        <w:t>二</w:t>
      </w:r>
      <w:r>
        <w:rPr>
          <w:rFonts w:hint="eastAsia" w:ascii="楷体_GB2312" w:hAnsi="楷体_GB2312" w:eastAsia="楷体_GB2312" w:cs="楷体_GB2312"/>
          <w:b/>
          <w:bCs/>
          <w:color w:val="auto"/>
          <w:kern w:val="0"/>
          <w:sz w:val="32"/>
          <w:szCs w:val="32"/>
          <w:highlight w:val="none"/>
        </w:rPr>
        <w:t>、其他重要事项的情况说明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b/>
          <w:color w:val="auto"/>
          <w:kern w:val="0"/>
          <w:sz w:val="32"/>
          <w:szCs w:val="32"/>
          <w:highlight w:val="none"/>
        </w:rPr>
        <w:t>（一）</w:t>
      </w:r>
      <w:r>
        <w:rPr>
          <w:rFonts w:hint="eastAsia" w:ascii="仿宋_GB2312" w:hAnsi="仿宋_GB2312" w:eastAsia="仿宋_GB2312" w:cs="仿宋_GB2312"/>
          <w:b/>
          <w:color w:val="auto"/>
          <w:kern w:val="0"/>
          <w:sz w:val="32"/>
          <w:szCs w:val="32"/>
          <w:highlight w:val="none"/>
          <w:lang w:val="en-US" w:eastAsia="zh-CN"/>
        </w:rPr>
        <w:t>单位</w:t>
      </w:r>
      <w:r>
        <w:rPr>
          <w:rFonts w:hint="eastAsia" w:ascii="仿宋_GB2312" w:hAnsi="仿宋_GB2312" w:eastAsia="仿宋_GB2312" w:cs="仿宋_GB2312"/>
          <w:b/>
          <w:color w:val="auto"/>
          <w:kern w:val="0"/>
          <w:sz w:val="32"/>
          <w:szCs w:val="32"/>
          <w:highlight w:val="none"/>
        </w:rPr>
        <w:t>运行经费情况</w:t>
      </w:r>
    </w:p>
    <w:p>
      <w:pPr>
        <w:keepNext w:val="0"/>
        <w:keepLines w:val="0"/>
        <w:pageBreakBefore w:val="0"/>
        <w:widowControl w:val="0"/>
        <w:kinsoku/>
        <w:wordWrap/>
        <w:overflowPunct/>
        <w:topLinePunct w:val="0"/>
        <w:autoSpaceDE/>
        <w:autoSpaceDN/>
        <w:bidi w:val="0"/>
        <w:adjustRightInd/>
        <w:snapToGrid/>
        <w:spacing w:line="600" w:lineRule="exact"/>
        <w:ind w:firstLine="616" w:firstLineChars="200"/>
        <w:jc w:val="both"/>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宋体" w:eastAsia="仿宋_GB2312" w:cs="宋体"/>
          <w:color w:val="auto"/>
          <w:spacing w:val="-6"/>
          <w:kern w:val="0"/>
          <w:sz w:val="32"/>
          <w:szCs w:val="32"/>
          <w:highlight w:val="none"/>
          <w:lang w:eastAsia="zh-CN"/>
        </w:rPr>
        <w:t>呼图壁县湿地公园管理局</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rPr>
        <w:t>的</w:t>
      </w:r>
      <w:r>
        <w:rPr>
          <w:rFonts w:hint="eastAsia" w:ascii="仿宋_GB2312" w:hAnsi="仿宋_GB2312" w:eastAsia="仿宋_GB2312" w:cs="仿宋_GB2312"/>
          <w:color w:val="auto"/>
          <w:kern w:val="0"/>
          <w:sz w:val="32"/>
          <w:szCs w:val="32"/>
          <w:highlight w:val="none"/>
          <w:lang w:val="en-US" w:eastAsia="zh-CN"/>
        </w:rPr>
        <w:t>事业单位</w:t>
      </w:r>
      <w:r>
        <w:rPr>
          <w:rFonts w:hint="eastAsia" w:ascii="仿宋_GB2312" w:hAnsi="仿宋_GB2312" w:eastAsia="仿宋_GB2312" w:cs="仿宋_GB2312"/>
          <w:color w:val="auto"/>
          <w:kern w:val="0"/>
          <w:sz w:val="32"/>
          <w:szCs w:val="32"/>
          <w:highlight w:val="none"/>
        </w:rPr>
        <w:t>运行经费财政拨款预算</w:t>
      </w:r>
      <w:r>
        <w:rPr>
          <w:rFonts w:hint="eastAsia" w:ascii="仿宋_GB2312" w:hAnsi="仿宋_GB2312" w:eastAsia="仿宋_GB2312" w:cs="仿宋_GB2312"/>
          <w:color w:val="auto"/>
          <w:kern w:val="0"/>
          <w:sz w:val="32"/>
          <w:szCs w:val="32"/>
          <w:highlight w:val="none"/>
          <w:lang w:val="en-US" w:eastAsia="zh-CN"/>
        </w:rPr>
        <w:t>4.42</w:t>
      </w:r>
      <w:r>
        <w:rPr>
          <w:rFonts w:hint="eastAsia" w:ascii="仿宋_GB2312" w:hAnsi="仿宋_GB2312" w:eastAsia="仿宋_GB2312" w:cs="仿宋_GB2312"/>
          <w:color w:val="auto"/>
          <w:kern w:val="0"/>
          <w:sz w:val="32"/>
          <w:szCs w:val="32"/>
          <w:highlight w:val="none"/>
        </w:rPr>
        <w:t>万元，比上年预算增加</w:t>
      </w:r>
      <w:r>
        <w:rPr>
          <w:rFonts w:hint="eastAsia" w:ascii="仿宋_GB2312" w:hAnsi="仿宋_GB2312" w:eastAsia="仿宋_GB2312" w:cs="仿宋_GB2312"/>
          <w:color w:val="auto"/>
          <w:kern w:val="0"/>
          <w:sz w:val="32"/>
          <w:szCs w:val="32"/>
          <w:highlight w:val="none"/>
          <w:lang w:val="en-US" w:eastAsia="zh-CN"/>
        </w:rPr>
        <w:t>0.84</w:t>
      </w:r>
      <w:r>
        <w:rPr>
          <w:rFonts w:hint="eastAsia" w:ascii="仿宋_GB2312" w:hAnsi="仿宋_GB2312" w:eastAsia="仿宋_GB2312" w:cs="仿宋_GB2312"/>
          <w:color w:val="auto"/>
          <w:kern w:val="0"/>
          <w:sz w:val="32"/>
          <w:szCs w:val="32"/>
          <w:highlight w:val="none"/>
        </w:rPr>
        <w:t>万元，增长</w:t>
      </w:r>
      <w:r>
        <w:rPr>
          <w:rFonts w:hint="eastAsia" w:ascii="仿宋_GB2312" w:hAnsi="仿宋_GB2312" w:eastAsia="仿宋_GB2312" w:cs="仿宋_GB2312"/>
          <w:color w:val="auto"/>
          <w:kern w:val="0"/>
          <w:sz w:val="32"/>
          <w:szCs w:val="32"/>
          <w:highlight w:val="none"/>
          <w:lang w:val="en-US" w:eastAsia="zh-CN"/>
        </w:rPr>
        <w:t>23.46</w:t>
      </w:r>
      <w:r>
        <w:rPr>
          <w:rFonts w:hint="eastAsia" w:ascii="仿宋_GB2312" w:hAnsi="仿宋_GB2312" w:eastAsia="仿宋_GB2312" w:cs="仿宋_GB2312"/>
          <w:color w:val="auto"/>
          <w:kern w:val="0"/>
          <w:sz w:val="32"/>
          <w:szCs w:val="32"/>
          <w:highlight w:val="none"/>
        </w:rPr>
        <w:t>%。</w:t>
      </w:r>
      <w:r>
        <w:rPr>
          <w:rFonts w:hint="eastAsia" w:ascii="仿宋_GB2312" w:hAnsi="宋体" w:eastAsia="仿宋_GB2312" w:cs="宋体"/>
          <w:color w:val="auto"/>
          <w:spacing w:val="-6"/>
          <w:kern w:val="0"/>
          <w:sz w:val="32"/>
          <w:szCs w:val="32"/>
          <w:highlight w:val="none"/>
          <w:lang w:eastAsia="zh-CN"/>
        </w:rPr>
        <w:t>主要原因是</w:t>
      </w:r>
      <w:r>
        <w:rPr>
          <w:rFonts w:hint="eastAsia" w:ascii="仿宋_GB2312" w:hAnsi="宋体" w:eastAsia="仿宋_GB2312" w:cs="宋体"/>
          <w:color w:val="auto"/>
          <w:spacing w:val="-6"/>
          <w:kern w:val="0"/>
          <w:sz w:val="32"/>
          <w:szCs w:val="32"/>
          <w:highlight w:val="none"/>
          <w:lang w:val="en-US" w:eastAsia="zh-CN"/>
        </w:rPr>
        <w:t>2024年工会经费指标金额增加</w:t>
      </w:r>
      <w:r>
        <w:rPr>
          <w:rFonts w:hint="eastAsia" w:ascii="仿宋_GB2312" w:hAnsi="宋体" w:eastAsia="仿宋_GB2312" w:cs="宋体"/>
          <w:color w:val="auto"/>
          <w:spacing w:val="-6"/>
          <w:kern w:val="0"/>
          <w:sz w:val="32"/>
          <w:szCs w:val="32"/>
          <w:highlight w:val="none"/>
          <w:lang w:eastAsia="zh-CN"/>
        </w:rPr>
        <w:t xml:space="preserve"> </w:t>
      </w:r>
      <w:r>
        <w:rPr>
          <w:rFonts w:hint="eastAsia" w:ascii="仿宋_GB2312" w:hAnsi="仿宋_GB2312" w:eastAsia="仿宋_GB2312" w:cs="仿宋_GB2312"/>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（二）政府采购情况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202</w:t>
      </w:r>
      <w:r>
        <w:rPr>
          <w:rFonts w:hint="eastAsia" w:ascii="仿宋_GB2312" w:hAnsi="仿宋_GB2312" w:eastAsia="仿宋_GB2312" w:cs="仿宋_GB2312"/>
          <w:color w:val="auto"/>
          <w:kern w:val="0"/>
          <w:sz w:val="32"/>
          <w:szCs w:val="32"/>
          <w:highlight w:val="none"/>
          <w:lang w:val="en-US" w:eastAsia="zh-CN"/>
        </w:rPr>
        <w:t>4</w:t>
      </w:r>
      <w:r>
        <w:rPr>
          <w:rFonts w:hint="eastAsia" w:ascii="仿宋_GB2312" w:hAnsi="仿宋_GB2312" w:eastAsia="仿宋_GB2312" w:cs="仿宋_GB2312"/>
          <w:color w:val="auto"/>
          <w:kern w:val="0"/>
          <w:sz w:val="32"/>
          <w:szCs w:val="32"/>
          <w:highlight w:val="none"/>
        </w:rPr>
        <w:t>年，</w:t>
      </w:r>
      <w:r>
        <w:rPr>
          <w:rFonts w:hint="eastAsia" w:ascii="仿宋_GB2312" w:hAnsi="宋体" w:eastAsia="仿宋_GB2312" w:cs="宋体"/>
          <w:color w:val="auto"/>
          <w:spacing w:val="-6"/>
          <w:kern w:val="0"/>
          <w:sz w:val="32"/>
          <w:szCs w:val="32"/>
          <w:highlight w:val="none"/>
          <w:lang w:eastAsia="zh-CN"/>
        </w:rPr>
        <w:t>呼图壁县湿地公园管理局</w:t>
      </w:r>
      <w:r>
        <w:rPr>
          <w:rFonts w:hint="eastAsia" w:ascii="仿宋_GB2312" w:hAnsi="仿宋_GB2312" w:eastAsia="仿宋_GB2312" w:cs="仿宋_GB2312"/>
          <w:color w:val="auto"/>
          <w:kern w:val="0"/>
          <w:sz w:val="32"/>
          <w:szCs w:val="32"/>
          <w:highlight w:val="none"/>
        </w:rPr>
        <w:t xml:space="preserve">政府采购预算 </w:t>
      </w:r>
      <w:r>
        <w:rPr>
          <w:rFonts w:hint="eastAsia" w:ascii="仿宋_GB2312" w:hAnsi="仿宋_GB2312" w:eastAsia="仿宋_GB2312" w:cs="仿宋_GB2312"/>
          <w:color w:val="auto"/>
          <w:kern w:val="0"/>
          <w:sz w:val="32"/>
          <w:szCs w:val="32"/>
          <w:highlight w:val="none"/>
          <w:lang w:val="en-US" w:eastAsia="zh-CN"/>
        </w:rPr>
        <w:t>4.14</w:t>
      </w:r>
      <w:r>
        <w:rPr>
          <w:rFonts w:hint="eastAsia" w:ascii="仿宋_GB2312" w:hAnsi="仿宋_GB2312" w:eastAsia="仿宋_GB2312" w:cs="仿宋_GB2312"/>
          <w:color w:val="auto"/>
          <w:kern w:val="0"/>
          <w:sz w:val="32"/>
          <w:szCs w:val="32"/>
          <w:highlight w:val="none"/>
        </w:rPr>
        <w:t xml:space="preserve">  万元，其中：政府采购货物预算 </w:t>
      </w:r>
      <w:r>
        <w:rPr>
          <w:rFonts w:hint="eastAsia" w:ascii="仿宋_GB2312" w:hAnsi="仿宋_GB2312" w:eastAsia="仿宋_GB2312" w:cs="仿宋_GB2312"/>
          <w:color w:val="auto"/>
          <w:kern w:val="0"/>
          <w:sz w:val="32"/>
          <w:szCs w:val="32"/>
          <w:highlight w:val="none"/>
          <w:lang w:val="en-US" w:eastAsia="zh-CN"/>
        </w:rPr>
        <w:t>2.51</w:t>
      </w:r>
      <w:r>
        <w:rPr>
          <w:rFonts w:hint="eastAsia" w:ascii="仿宋_GB2312" w:hAnsi="仿宋_GB2312" w:eastAsia="仿宋_GB2312" w:cs="仿宋_GB2312"/>
          <w:color w:val="auto"/>
          <w:kern w:val="0"/>
          <w:sz w:val="32"/>
          <w:szCs w:val="32"/>
          <w:highlight w:val="none"/>
        </w:rPr>
        <w:t>万元，政府采购工程预算</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 xml:space="preserve">  万元，政府采购服务预算 </w:t>
      </w:r>
      <w:r>
        <w:rPr>
          <w:rFonts w:hint="eastAsia" w:ascii="仿宋_GB2312" w:hAnsi="仿宋_GB2312" w:eastAsia="仿宋_GB2312" w:cs="仿宋_GB2312"/>
          <w:color w:val="auto"/>
          <w:kern w:val="0"/>
          <w:sz w:val="32"/>
          <w:szCs w:val="32"/>
          <w:highlight w:val="none"/>
          <w:lang w:val="en-US" w:eastAsia="zh-CN"/>
        </w:rPr>
        <w:t>1.63</w:t>
      </w:r>
      <w:r>
        <w:rPr>
          <w:rFonts w:hint="eastAsia" w:ascii="仿宋_GB2312" w:hAnsi="仿宋_GB2312" w:eastAsia="仿宋_GB2312" w:cs="仿宋_GB2312"/>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eastAsia="zh-CN"/>
        </w:rPr>
      </w:pPr>
      <w:r>
        <w:rPr>
          <w:rFonts w:hint="eastAsia" w:ascii="仿宋_GB2312" w:hAnsi="仿宋_GB2312" w:eastAsia="仿宋_GB2312" w:cs="仿宋_GB2312"/>
          <w:color w:val="auto"/>
          <w:kern w:val="0"/>
          <w:sz w:val="32"/>
          <w:szCs w:val="32"/>
          <w:highlight w:val="none"/>
        </w:rPr>
        <w:t>202</w:t>
      </w:r>
      <w:r>
        <w:rPr>
          <w:rFonts w:hint="eastAsia" w:ascii="仿宋_GB2312" w:hAnsi="仿宋_GB2312" w:eastAsia="仿宋_GB2312" w:cs="仿宋_GB2312"/>
          <w:color w:val="auto"/>
          <w:kern w:val="0"/>
          <w:sz w:val="32"/>
          <w:szCs w:val="32"/>
          <w:highlight w:val="none"/>
          <w:lang w:val="en-US" w:eastAsia="zh-CN"/>
        </w:rPr>
        <w:t>4</w:t>
      </w:r>
      <w:r>
        <w:rPr>
          <w:rFonts w:hint="eastAsia" w:ascii="仿宋_GB2312" w:hAnsi="仿宋_GB2312" w:eastAsia="仿宋_GB2312" w:cs="仿宋_GB2312"/>
          <w:color w:val="auto"/>
          <w:kern w:val="0"/>
          <w:sz w:val="32"/>
          <w:szCs w:val="32"/>
          <w:highlight w:val="none"/>
        </w:rPr>
        <w:t>年，</w:t>
      </w:r>
      <w:r>
        <w:rPr>
          <w:rFonts w:hint="eastAsia" w:ascii="仿宋_GB2312" w:hAnsi="宋体" w:eastAsia="仿宋_GB2312" w:cs="宋体"/>
          <w:color w:val="auto"/>
          <w:spacing w:val="-6"/>
          <w:kern w:val="0"/>
          <w:sz w:val="32"/>
          <w:szCs w:val="32"/>
          <w:highlight w:val="none"/>
          <w:lang w:eastAsia="zh-CN"/>
        </w:rPr>
        <w:t>呼图壁县湿地公园管理局</w:t>
      </w:r>
      <w:r>
        <w:rPr>
          <w:rFonts w:hint="eastAsia" w:ascii="仿宋_GB2312" w:hAnsi="仿宋_GB2312" w:eastAsia="仿宋_GB2312" w:cs="仿宋_GB2312"/>
          <w:color w:val="auto"/>
          <w:sz w:val="32"/>
          <w:highlight w:val="none"/>
        </w:rPr>
        <w:t>面向中小企业预留政府采购项目预算金额</w:t>
      </w:r>
      <w:r>
        <w:rPr>
          <w:rFonts w:hint="eastAsia" w:ascii="仿宋_GB2312" w:hAnsi="仿宋_GB2312" w:eastAsia="仿宋_GB2312" w:cs="仿宋_GB2312"/>
          <w:color w:val="auto"/>
          <w:sz w:val="32"/>
          <w:highlight w:val="none"/>
          <w:lang w:val="en-US" w:eastAsia="zh-CN"/>
        </w:rPr>
        <w:t xml:space="preserve">4.14 </w:t>
      </w:r>
      <w:r>
        <w:rPr>
          <w:rFonts w:hint="eastAsia" w:ascii="仿宋_GB2312" w:hAnsi="仿宋_GB2312" w:eastAsia="仿宋_GB2312" w:cs="仿宋_GB2312"/>
          <w:color w:val="auto"/>
          <w:sz w:val="32"/>
          <w:highlight w:val="none"/>
        </w:rPr>
        <w:t>万元，</w:t>
      </w:r>
      <w:r>
        <w:rPr>
          <w:rFonts w:hint="eastAsia" w:ascii="仿宋_GB2312" w:hAnsi="仿宋_GB2312" w:eastAsia="仿宋_GB2312" w:cs="仿宋_GB2312"/>
          <w:color w:val="auto"/>
          <w:sz w:val="32"/>
          <w:highlight w:val="none"/>
          <w:lang w:val="en-US" w:eastAsia="zh-CN"/>
        </w:rPr>
        <w:t>小微</w:t>
      </w:r>
      <w:r>
        <w:rPr>
          <w:rFonts w:hint="eastAsia" w:ascii="仿宋_GB2312" w:hAnsi="仿宋_GB2312" w:eastAsia="仿宋_GB2312" w:cs="仿宋_GB2312"/>
          <w:color w:val="auto"/>
          <w:sz w:val="32"/>
          <w:highlight w:val="none"/>
        </w:rPr>
        <w:t>企业预留政府采购项目预算金额</w:t>
      </w:r>
      <w:r>
        <w:rPr>
          <w:rFonts w:hint="eastAsia" w:ascii="仿宋_GB2312" w:hAnsi="仿宋_GB2312" w:eastAsia="仿宋_GB2312" w:cs="仿宋_GB2312"/>
          <w:color w:val="auto"/>
          <w:sz w:val="32"/>
          <w:highlight w:val="none"/>
          <w:lang w:val="en-US" w:eastAsia="zh-CN"/>
        </w:rPr>
        <w:t>4.14</w:t>
      </w:r>
      <w:r>
        <w:rPr>
          <w:rFonts w:hint="eastAsia" w:ascii="仿宋_GB2312" w:hAnsi="仿宋_GB2312" w:eastAsia="仿宋_GB2312" w:cs="仿宋_GB2312"/>
          <w:color w:val="auto"/>
          <w:sz w:val="32"/>
          <w:highlight w:val="none"/>
        </w:rPr>
        <w:t>万元</w:t>
      </w:r>
      <w:r>
        <w:rPr>
          <w:rFonts w:hint="eastAsia" w:ascii="仿宋_GB2312" w:hAnsi="仿宋_GB2312" w:eastAsia="仿宋_GB2312" w:cs="仿宋_GB2312"/>
          <w:color w:val="auto"/>
          <w:sz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（三）国有资产占用使用情况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eastAsia="zh-CN"/>
        </w:rPr>
      </w:pPr>
      <w:r>
        <w:rPr>
          <w:rFonts w:hint="eastAsia" w:ascii="仿宋_GB2312" w:hAnsi="仿宋_GB2312" w:eastAsia="仿宋_GB2312" w:cs="仿宋_GB2312"/>
          <w:color w:val="auto"/>
          <w:kern w:val="0"/>
          <w:sz w:val="32"/>
          <w:szCs w:val="32"/>
          <w:highlight w:val="none"/>
        </w:rPr>
        <w:t>截至</w:t>
      </w:r>
      <w:r>
        <w:rPr>
          <w:rFonts w:hint="eastAsia" w:ascii="仿宋_GB2312" w:hAnsi="仿宋_GB2312" w:eastAsia="仿宋_GB2312" w:cs="仿宋_GB2312"/>
          <w:color w:val="auto"/>
          <w:kern w:val="0"/>
          <w:sz w:val="32"/>
          <w:szCs w:val="32"/>
          <w:highlight w:val="none"/>
          <w:lang w:val="en-US" w:eastAsia="zh-CN"/>
        </w:rPr>
        <w:t>2023</w:t>
      </w:r>
      <w:r>
        <w:rPr>
          <w:rFonts w:hint="eastAsia" w:ascii="仿宋_GB2312" w:hAnsi="仿宋_GB2312" w:eastAsia="仿宋_GB2312" w:cs="仿宋_GB2312"/>
          <w:color w:val="auto"/>
          <w:kern w:val="0"/>
          <w:sz w:val="32"/>
          <w:szCs w:val="32"/>
          <w:highlight w:val="none"/>
        </w:rPr>
        <w:t>年底，</w:t>
      </w:r>
      <w:r>
        <w:rPr>
          <w:rFonts w:hint="eastAsia" w:ascii="仿宋_GB2312" w:hAnsi="宋体" w:eastAsia="仿宋_GB2312" w:cs="宋体"/>
          <w:color w:val="auto"/>
          <w:spacing w:val="-6"/>
          <w:kern w:val="0"/>
          <w:sz w:val="32"/>
          <w:szCs w:val="32"/>
          <w:highlight w:val="none"/>
          <w:lang w:eastAsia="zh-CN"/>
        </w:rPr>
        <w:t>呼图壁县湿地公园管理局</w:t>
      </w:r>
      <w:r>
        <w:rPr>
          <w:rFonts w:hint="eastAsia" w:ascii="仿宋_GB2312" w:hAnsi="仿宋_GB2312" w:eastAsia="仿宋_GB2312" w:cs="仿宋_GB2312"/>
          <w:color w:val="auto"/>
          <w:kern w:val="0"/>
          <w:sz w:val="32"/>
          <w:szCs w:val="32"/>
          <w:highlight w:val="none"/>
        </w:rPr>
        <w:t>及下属各预算单位占用使用国有资产总体情况为</w:t>
      </w:r>
      <w:r>
        <w:rPr>
          <w:rFonts w:hint="eastAsia" w:ascii="仿宋_GB2312" w:hAnsi="仿宋_GB2312" w:eastAsia="仿宋_GB2312" w:cs="仿宋_GB2312"/>
          <w:color w:val="auto"/>
          <w:kern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 xml:space="preserve">1.房屋 </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 xml:space="preserve">平方米，价值 </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2.车辆</w:t>
      </w:r>
      <w:r>
        <w:rPr>
          <w:rFonts w:hint="eastAsia" w:ascii="仿宋_GB2312" w:hAnsi="仿宋_GB2312" w:eastAsia="仿宋_GB2312" w:cs="仿宋_GB2312"/>
          <w:color w:val="auto"/>
          <w:kern w:val="0"/>
          <w:sz w:val="32"/>
          <w:szCs w:val="32"/>
          <w:highlight w:val="none"/>
          <w:lang w:val="en-US" w:eastAsia="zh-CN"/>
        </w:rPr>
        <w:t>1</w:t>
      </w:r>
      <w:r>
        <w:rPr>
          <w:rFonts w:hint="eastAsia" w:ascii="仿宋_GB2312" w:hAnsi="仿宋_GB2312" w:eastAsia="仿宋_GB2312" w:cs="仿宋_GB2312"/>
          <w:color w:val="auto"/>
          <w:kern w:val="0"/>
          <w:sz w:val="32"/>
          <w:szCs w:val="32"/>
          <w:highlight w:val="none"/>
        </w:rPr>
        <w:t xml:space="preserve"> 辆，价值 </w:t>
      </w:r>
      <w:r>
        <w:rPr>
          <w:rFonts w:hint="eastAsia" w:ascii="仿宋_GB2312" w:hAnsi="仿宋_GB2312" w:eastAsia="仿宋_GB2312" w:cs="仿宋_GB2312"/>
          <w:color w:val="auto"/>
          <w:kern w:val="0"/>
          <w:sz w:val="32"/>
          <w:szCs w:val="32"/>
          <w:highlight w:val="none"/>
          <w:lang w:val="en-US" w:eastAsia="zh-CN"/>
        </w:rPr>
        <w:t>12</w:t>
      </w:r>
      <w:r>
        <w:rPr>
          <w:rFonts w:hint="eastAsia" w:ascii="仿宋_GB2312" w:hAnsi="仿宋_GB2312" w:eastAsia="仿宋_GB2312" w:cs="仿宋_GB2312"/>
          <w:color w:val="auto"/>
          <w:kern w:val="0"/>
          <w:sz w:val="32"/>
          <w:szCs w:val="32"/>
          <w:highlight w:val="none"/>
        </w:rPr>
        <w:t xml:space="preserve">万元；其中：一般公务用车 </w:t>
      </w:r>
      <w:r>
        <w:rPr>
          <w:rFonts w:hint="eastAsia" w:ascii="仿宋_GB2312" w:hAnsi="仿宋_GB2312" w:eastAsia="仿宋_GB2312" w:cs="仿宋_GB2312"/>
          <w:color w:val="auto"/>
          <w:kern w:val="0"/>
          <w:sz w:val="32"/>
          <w:szCs w:val="32"/>
          <w:highlight w:val="none"/>
          <w:lang w:val="en-US" w:eastAsia="zh-CN"/>
        </w:rPr>
        <w:t>1</w:t>
      </w:r>
      <w:r>
        <w:rPr>
          <w:rFonts w:hint="eastAsia" w:ascii="仿宋_GB2312" w:hAnsi="仿宋_GB2312" w:eastAsia="仿宋_GB2312" w:cs="仿宋_GB2312"/>
          <w:color w:val="auto"/>
          <w:kern w:val="0"/>
          <w:sz w:val="32"/>
          <w:szCs w:val="32"/>
          <w:highlight w:val="none"/>
        </w:rPr>
        <w:t xml:space="preserve">辆，价值 </w:t>
      </w:r>
      <w:r>
        <w:rPr>
          <w:rFonts w:hint="eastAsia" w:ascii="仿宋_GB2312" w:hAnsi="仿宋_GB2312" w:eastAsia="仿宋_GB2312" w:cs="仿宋_GB2312"/>
          <w:color w:val="auto"/>
          <w:kern w:val="0"/>
          <w:sz w:val="32"/>
          <w:szCs w:val="32"/>
          <w:highlight w:val="none"/>
          <w:lang w:val="en-US" w:eastAsia="zh-CN"/>
        </w:rPr>
        <w:t>12</w:t>
      </w:r>
      <w:r>
        <w:rPr>
          <w:rFonts w:hint="eastAsia" w:ascii="仿宋_GB2312" w:hAnsi="仿宋_GB2312" w:eastAsia="仿宋_GB2312" w:cs="仿宋_GB2312"/>
          <w:color w:val="auto"/>
          <w:kern w:val="0"/>
          <w:sz w:val="32"/>
          <w:szCs w:val="32"/>
          <w:highlight w:val="none"/>
        </w:rPr>
        <w:t>万元；执法执勤用车</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 xml:space="preserve">辆，价值 </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 xml:space="preserve">万元；其他车辆 </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 xml:space="preserve"> 辆，价值 </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 xml:space="preserve">3.办公家具价值 </w:t>
      </w:r>
      <w:r>
        <w:rPr>
          <w:rFonts w:hint="eastAsia" w:ascii="仿宋_GB2312" w:hAnsi="仿宋_GB2312" w:eastAsia="仿宋_GB2312" w:cs="仿宋_GB2312"/>
          <w:color w:val="auto"/>
          <w:kern w:val="0"/>
          <w:sz w:val="32"/>
          <w:szCs w:val="32"/>
          <w:highlight w:val="none"/>
          <w:lang w:val="en-US" w:eastAsia="zh-CN"/>
        </w:rPr>
        <w:t>1.56</w:t>
      </w:r>
      <w:r>
        <w:rPr>
          <w:rFonts w:hint="eastAsia" w:ascii="仿宋_GB2312" w:hAnsi="仿宋_GB2312" w:eastAsia="仿宋_GB2312" w:cs="仿宋_GB2312"/>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 xml:space="preserve">4.其他资产价值 </w:t>
      </w:r>
      <w:r>
        <w:rPr>
          <w:rFonts w:hint="eastAsia" w:ascii="仿宋_GB2312" w:hAnsi="仿宋_GB2312" w:eastAsia="仿宋_GB2312" w:cs="仿宋_GB2312"/>
          <w:color w:val="auto"/>
          <w:kern w:val="0"/>
          <w:sz w:val="32"/>
          <w:szCs w:val="32"/>
          <w:highlight w:val="none"/>
          <w:lang w:val="en-US" w:eastAsia="zh-CN"/>
        </w:rPr>
        <w:t>86.83</w:t>
      </w:r>
      <w:r>
        <w:rPr>
          <w:rFonts w:hint="eastAsia" w:ascii="仿宋_GB2312" w:hAnsi="仿宋_GB2312" w:eastAsia="仿宋_GB2312" w:cs="仿宋_GB2312"/>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16"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宋体" w:eastAsia="仿宋_GB2312" w:cs="宋体"/>
          <w:color w:val="auto"/>
          <w:spacing w:val="-6"/>
          <w:kern w:val="0"/>
          <w:sz w:val="32"/>
          <w:szCs w:val="32"/>
          <w:highlight w:val="none"/>
          <w:lang w:eastAsia="zh-CN"/>
        </w:rPr>
        <w:t>呼图壁县湿地公园管理局</w:t>
      </w:r>
      <w:r>
        <w:rPr>
          <w:rFonts w:hint="eastAsia" w:ascii="仿宋_GB2312" w:hAnsi="仿宋_GB2312" w:eastAsia="仿宋_GB2312" w:cs="仿宋_GB2312"/>
          <w:color w:val="auto"/>
          <w:kern w:val="0"/>
          <w:sz w:val="32"/>
          <w:szCs w:val="32"/>
          <w:highlight w:val="none"/>
        </w:rPr>
        <w:t>价值50万元以上大型设备</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台（套），</w:t>
      </w:r>
      <w:r>
        <w:rPr>
          <w:rFonts w:hint="eastAsia" w:ascii="仿宋_GB2312" w:hAnsi="宋体" w:eastAsia="仿宋_GB2312" w:cs="宋体"/>
          <w:color w:val="auto"/>
          <w:spacing w:val="-6"/>
          <w:kern w:val="0"/>
          <w:sz w:val="32"/>
          <w:szCs w:val="32"/>
          <w:highlight w:val="none"/>
          <w:lang w:eastAsia="zh-CN"/>
        </w:rPr>
        <w:t>呼图壁县湿地公园管理局</w:t>
      </w:r>
      <w:r>
        <w:rPr>
          <w:rFonts w:hint="eastAsia" w:ascii="仿宋_GB2312" w:hAnsi="仿宋_GB2312" w:eastAsia="仿宋_GB2312" w:cs="仿宋_GB2312"/>
          <w:color w:val="auto"/>
          <w:kern w:val="0"/>
          <w:sz w:val="32"/>
          <w:szCs w:val="32"/>
          <w:highlight w:val="none"/>
        </w:rPr>
        <w:t xml:space="preserve">价值100万元以上大型设备  </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台（套）。</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宋体" w:eastAsia="仿宋_GB2312" w:cs="宋体"/>
          <w:color w:val="auto"/>
          <w:spacing w:val="-6"/>
          <w:kern w:val="0"/>
          <w:sz w:val="32"/>
          <w:szCs w:val="32"/>
          <w:highlight w:val="none"/>
          <w:lang w:eastAsia="zh-CN"/>
        </w:rPr>
        <w:t>呼图壁县湿地公园管理局</w:t>
      </w:r>
      <w:r>
        <w:rPr>
          <w:rFonts w:hint="eastAsia" w:ascii="仿宋_GB2312" w:hAnsi="仿宋_GB2312" w:eastAsia="仿宋_GB2312" w:cs="仿宋_GB2312"/>
          <w:color w:val="auto"/>
          <w:kern w:val="0"/>
          <w:sz w:val="32"/>
          <w:szCs w:val="32"/>
          <w:highlight w:val="none"/>
        </w:rPr>
        <w:t xml:space="preserve">预算未安排购置车辆经费，安排购置50万元以上大型设备 </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 xml:space="preserve"> 台（套），单位价值100万元以上大型设备 </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 xml:space="preserve"> 台（套）。</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default"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b/>
          <w:color w:val="auto"/>
          <w:kern w:val="0"/>
          <w:sz w:val="32"/>
          <w:szCs w:val="32"/>
          <w:highlight w:val="none"/>
          <w:lang w:val="en-US" w:eastAsia="zh-Hans"/>
        </w:rPr>
        <w:t>（四）</w:t>
      </w:r>
      <w:r>
        <w:rPr>
          <w:rFonts w:hint="eastAsia" w:ascii="仿宋_GB2312" w:hAnsi="仿宋_GB2312" w:eastAsia="仿宋_GB2312" w:cs="仿宋_GB2312"/>
          <w:b/>
          <w:color w:val="auto"/>
          <w:kern w:val="0"/>
          <w:sz w:val="32"/>
          <w:szCs w:val="32"/>
          <w:highlight w:val="none"/>
        </w:rPr>
        <w:t>预算绩效情况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202</w:t>
      </w:r>
      <w:r>
        <w:rPr>
          <w:rFonts w:hint="eastAsia" w:ascii="仿宋_GB2312" w:hAnsi="仿宋_GB2312" w:eastAsia="仿宋_GB2312" w:cs="仿宋_GB2312"/>
          <w:color w:val="auto"/>
          <w:kern w:val="0"/>
          <w:sz w:val="32"/>
          <w:szCs w:val="32"/>
          <w:highlight w:val="none"/>
          <w:lang w:val="en-US" w:eastAsia="zh-CN"/>
        </w:rPr>
        <w:t>4</w:t>
      </w:r>
      <w:r>
        <w:rPr>
          <w:rFonts w:hint="eastAsia" w:ascii="仿宋_GB2312" w:hAnsi="仿宋_GB2312" w:eastAsia="仿宋_GB2312" w:cs="仿宋_GB2312"/>
          <w:color w:val="auto"/>
          <w:kern w:val="0"/>
          <w:sz w:val="32"/>
          <w:szCs w:val="32"/>
          <w:highlight w:val="none"/>
        </w:rPr>
        <w:t>年，</w:t>
      </w:r>
      <w:r>
        <w:rPr>
          <w:rFonts w:hint="eastAsia" w:ascii="仿宋_GB2312" w:hAnsi="仿宋_GB2312" w:eastAsia="仿宋_GB2312" w:cs="仿宋_GB2312"/>
          <w:color w:val="auto"/>
          <w:kern w:val="0"/>
          <w:sz w:val="32"/>
          <w:szCs w:val="32"/>
          <w:highlight w:val="none"/>
          <w:lang w:val="en-US" w:eastAsia="zh-CN"/>
        </w:rPr>
        <w:t>本部门</w:t>
      </w:r>
      <w:r>
        <w:rPr>
          <w:rFonts w:hint="eastAsia" w:ascii="仿宋_GB2312" w:hAnsi="仿宋_GB2312" w:eastAsia="仿宋_GB2312" w:cs="仿宋_GB2312"/>
          <w:color w:val="auto"/>
          <w:kern w:val="0"/>
          <w:sz w:val="32"/>
          <w:szCs w:val="32"/>
          <w:highlight w:val="none"/>
        </w:rPr>
        <w:t>预算绩效管理</w:t>
      </w:r>
      <w:r>
        <w:rPr>
          <w:rFonts w:hint="eastAsia" w:ascii="仿宋_GB2312" w:hAnsi="仿宋_GB2312" w:eastAsia="仿宋_GB2312" w:cs="仿宋_GB2312"/>
          <w:color w:val="auto"/>
          <w:kern w:val="0"/>
          <w:sz w:val="32"/>
          <w:szCs w:val="32"/>
          <w:highlight w:val="none"/>
          <w:lang w:val="en-US" w:eastAsia="zh-CN"/>
        </w:rPr>
        <w:t>整体预算绩效目标1个，涉及金额120.66万元；当年</w:t>
      </w:r>
      <w:r>
        <w:rPr>
          <w:rFonts w:hint="eastAsia" w:ascii="仿宋_GB2312" w:hAnsi="仿宋_GB2312" w:eastAsia="仿宋_GB2312" w:cs="仿宋_GB2312"/>
          <w:color w:val="auto"/>
          <w:kern w:val="0"/>
          <w:sz w:val="32"/>
          <w:szCs w:val="32"/>
          <w:highlight w:val="none"/>
          <w:lang w:val="en-US" w:eastAsia="zh-Hans"/>
        </w:rPr>
        <w:t>财政拨款</w:t>
      </w:r>
      <w:r>
        <w:rPr>
          <w:rFonts w:hint="eastAsia" w:ascii="仿宋_GB2312" w:hAnsi="仿宋_GB2312" w:eastAsia="仿宋_GB2312" w:cs="仿宋_GB2312"/>
          <w:color w:val="auto"/>
          <w:kern w:val="0"/>
          <w:sz w:val="32"/>
          <w:szCs w:val="32"/>
          <w:highlight w:val="none"/>
        </w:rPr>
        <w:t>项目</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个，</w:t>
      </w:r>
      <w:r>
        <w:rPr>
          <w:rFonts w:hint="eastAsia" w:ascii="仿宋_GB2312" w:hAnsi="仿宋_GB2312" w:eastAsia="仿宋_GB2312" w:cs="仿宋_GB2312"/>
          <w:color w:val="auto"/>
          <w:kern w:val="0"/>
          <w:sz w:val="32"/>
          <w:szCs w:val="32"/>
          <w:highlight w:val="none"/>
          <w:lang w:val="en-US" w:eastAsia="zh-CN"/>
        </w:rPr>
        <w:t>涉及预算金额0万元；当年</w:t>
      </w:r>
      <w:r>
        <w:rPr>
          <w:rFonts w:hint="eastAsia" w:ascii="仿宋_GB2312" w:hAnsi="仿宋_GB2312" w:eastAsia="仿宋_GB2312" w:cs="仿宋_GB2312"/>
          <w:color w:val="auto"/>
          <w:kern w:val="0"/>
          <w:sz w:val="32"/>
          <w:szCs w:val="32"/>
          <w:highlight w:val="none"/>
          <w:lang w:val="en-US" w:eastAsia="zh-Hans"/>
        </w:rPr>
        <w:t>非财政拨款项目</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lang w:val="en-US" w:eastAsia="zh-Hans"/>
        </w:rPr>
        <w:t>个，</w:t>
      </w:r>
      <w:r>
        <w:rPr>
          <w:rFonts w:hint="eastAsia" w:ascii="仿宋_GB2312" w:hAnsi="仿宋_GB2312" w:eastAsia="仿宋_GB2312" w:cs="仿宋_GB2312"/>
          <w:color w:val="auto"/>
          <w:kern w:val="0"/>
          <w:sz w:val="32"/>
          <w:szCs w:val="32"/>
          <w:highlight w:val="none"/>
        </w:rPr>
        <w:t>涉及预算金额</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万元。具体情况见下表：</w:t>
      </w:r>
    </w:p>
    <w:tbl>
      <w:tblPr>
        <w:tblStyle w:val="7"/>
        <w:tblpPr w:leftFromText="180" w:rightFromText="180" w:vertAnchor="text" w:horzAnchor="page" w:tblpX="1493" w:tblpY="-1252"/>
        <w:tblOverlap w:val="never"/>
        <w:tblW w:w="934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122"/>
        <w:gridCol w:w="1367"/>
        <w:gridCol w:w="1657"/>
        <w:gridCol w:w="1271"/>
        <w:gridCol w:w="2114"/>
        <w:gridCol w:w="180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8" w:hRule="atLeast"/>
        </w:trPr>
        <w:tc>
          <w:tcPr>
            <w:tcW w:w="9340" w:type="dxa"/>
            <w:gridSpan w:val="6"/>
            <w:tcBorders>
              <w:top w:val="nil"/>
              <w:left w:val="nil"/>
              <w:bottom w:val="nil"/>
              <w:right w:val="nil"/>
            </w:tcBorders>
            <w:noWrap w:val="0"/>
            <w:vAlign w:val="center"/>
          </w:tcPr>
          <w:p>
            <w:pPr>
              <w:keepNext w:val="0"/>
              <w:keepLines w:val="0"/>
              <w:widowControl/>
              <w:suppressLineNumbers w:val="0"/>
              <w:jc w:val="center"/>
              <w:textAlignment w:val="center"/>
              <w:rPr>
                <w:rFonts w:hint="eastAsia" w:ascii="仿宋_GB2312" w:hAnsi="宋体" w:eastAsia="仿宋_GB2312" w:cs="仿宋_GB2312"/>
                <w:b/>
                <w:color w:val="auto"/>
                <w:kern w:val="0"/>
                <w:sz w:val="32"/>
                <w:szCs w:val="32"/>
                <w:highlight w:val="none"/>
                <w:lang w:val="en-US" w:eastAsia="zh-CN" w:bidi="ar"/>
              </w:rPr>
            </w:pPr>
            <w:r>
              <w:rPr>
                <w:rFonts w:hint="eastAsia" w:ascii="仿宋_GB2312" w:hAnsi="宋体" w:eastAsia="仿宋_GB2312" w:cs="仿宋_GB2312"/>
                <w:b/>
                <w:color w:val="auto"/>
                <w:kern w:val="0"/>
                <w:sz w:val="32"/>
                <w:szCs w:val="32"/>
                <w:highlight w:val="none"/>
                <w:lang w:val="en-US" w:eastAsia="zh-CN" w:bidi="ar"/>
              </w:rPr>
              <w:t>单位整体绩效目标表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6" w:hRule="atLeast"/>
        </w:trPr>
        <w:tc>
          <w:tcPr>
            <w:tcW w:w="9340" w:type="dxa"/>
            <w:gridSpan w:val="6"/>
            <w:tcBorders>
              <w:top w:val="nil"/>
              <w:left w:val="nil"/>
              <w:bottom w:val="nil"/>
              <w:right w:val="nil"/>
            </w:tcBorders>
            <w:noWrap w:val="0"/>
            <w:vAlign w:val="center"/>
          </w:tcPr>
          <w:p>
            <w:pPr>
              <w:keepNext w:val="0"/>
              <w:keepLines w:val="0"/>
              <w:widowControl/>
              <w:suppressLineNumbers w:val="0"/>
              <w:jc w:val="center"/>
              <w:textAlignment w:val="center"/>
              <w:rPr>
                <w:rFonts w:hint="eastAsia" w:ascii="仿宋_GB2312" w:hAnsi="宋体" w:eastAsia="仿宋_GB2312" w:cs="仿宋_GB2312"/>
                <w:b/>
                <w:color w:val="auto"/>
                <w:kern w:val="0"/>
                <w:sz w:val="32"/>
                <w:szCs w:val="32"/>
                <w:highlight w:val="none"/>
                <w:lang w:val="en-US" w:eastAsia="zh-CN" w:bidi="ar"/>
              </w:rPr>
            </w:pPr>
            <w:r>
              <w:rPr>
                <w:rFonts w:hint="eastAsia" w:ascii="宋体" w:hAnsi="宋体" w:eastAsia="宋体" w:cs="宋体"/>
                <w:i w:val="0"/>
                <w:iCs w:val="0"/>
                <w:color w:val="auto"/>
                <w:sz w:val="24"/>
                <w:szCs w:val="24"/>
                <w:highlight w:val="none"/>
                <w:u w:val="none"/>
                <w:lang w:val="en-US" w:eastAsia="zh-CN"/>
              </w:rPr>
              <w:t>（2024年）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部门（单位）名称（盖章）</w:t>
            </w:r>
          </w:p>
        </w:tc>
        <w:tc>
          <w:tcPr>
            <w:tcW w:w="6851" w:type="dxa"/>
            <w:gridSpan w:val="4"/>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i w:val="0"/>
                <w:iCs w:val="0"/>
                <w:color w:val="auto"/>
                <w:sz w:val="20"/>
                <w:szCs w:val="20"/>
                <w:highlight w:val="none"/>
                <w:u w:val="none"/>
                <w:lang w:eastAsia="zh-CN"/>
              </w:rPr>
            </w:pPr>
            <w:r>
              <w:rPr>
                <w:rFonts w:hint="eastAsia" w:ascii="宋体" w:hAnsi="宋体" w:cs="宋体"/>
                <w:i w:val="0"/>
                <w:iCs w:val="0"/>
                <w:color w:val="auto"/>
                <w:sz w:val="20"/>
                <w:szCs w:val="20"/>
                <w:highlight w:val="none"/>
                <w:u w:val="none"/>
                <w:lang w:eastAsia="zh-CN"/>
              </w:rPr>
              <w:t>呼图壁县湿地公园管理局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部门（单位）联系人</w:t>
            </w: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i w:val="0"/>
                <w:iCs w:val="0"/>
                <w:color w:val="auto"/>
                <w:sz w:val="20"/>
                <w:szCs w:val="20"/>
                <w:highlight w:val="none"/>
                <w:u w:val="none"/>
                <w:lang w:eastAsia="zh-CN"/>
              </w:rPr>
            </w:pPr>
            <w:r>
              <w:rPr>
                <w:rFonts w:hint="eastAsia" w:ascii="宋体" w:hAnsi="宋体" w:cs="宋体"/>
                <w:i w:val="0"/>
                <w:iCs w:val="0"/>
                <w:color w:val="auto"/>
                <w:sz w:val="20"/>
                <w:szCs w:val="20"/>
                <w:highlight w:val="none"/>
                <w:u w:val="none"/>
                <w:lang w:eastAsia="zh-CN"/>
              </w:rPr>
              <w:t>张琴</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联系电话：</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jc w:val="both"/>
              <w:rPr>
                <w:rFonts w:hint="default" w:ascii="宋体" w:hAnsi="宋体" w:eastAsia="宋体" w:cs="宋体"/>
                <w:i w:val="0"/>
                <w:iCs w:val="0"/>
                <w:color w:val="auto"/>
                <w:sz w:val="20"/>
                <w:szCs w:val="20"/>
                <w:highlight w:val="none"/>
                <w:u w:val="none"/>
                <w:lang w:val="en-US" w:eastAsia="zh-CN"/>
              </w:rPr>
            </w:pPr>
            <w:r>
              <w:rPr>
                <w:rFonts w:hint="eastAsia" w:ascii="宋体" w:hAnsi="宋体" w:cs="宋体"/>
                <w:i w:val="0"/>
                <w:iCs w:val="0"/>
                <w:color w:val="auto"/>
                <w:sz w:val="20"/>
                <w:szCs w:val="20"/>
                <w:highlight w:val="none"/>
                <w:u w:val="none"/>
                <w:lang w:val="en-US" w:eastAsia="zh-CN"/>
              </w:rPr>
              <w:t>18167780515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44" w:hRule="atLeast"/>
        </w:trPr>
        <w:tc>
          <w:tcPr>
            <w:tcW w:w="2489" w:type="dxa"/>
            <w:gridSpan w:val="2"/>
            <w:tcBorders>
              <w:top w:val="single" w:color="000000" w:sz="4" w:space="0"/>
              <w:left w:val="single" w:color="000000" w:sz="4" w:space="0"/>
              <w:bottom w:val="single" w:color="000000" w:sz="4" w:space="0"/>
              <w:right w:val="single" w:color="000000" w:sz="4" w:space="0"/>
            </w:tcBorders>
            <w:noWrap w:val="0"/>
            <w:vAlign w:val="top"/>
          </w:tcPr>
          <w:p>
            <w:pPr>
              <w:keepNext w:val="0"/>
              <w:keepLines w:val="0"/>
              <w:widowControl/>
              <w:suppressLineNumbers w:val="0"/>
              <w:jc w:val="center"/>
              <w:textAlignment w:val="top"/>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年度绩效目标</w:t>
            </w:r>
          </w:p>
        </w:tc>
        <w:tc>
          <w:tcPr>
            <w:tcW w:w="6851"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宋体" w:hAnsi="宋体" w:eastAsia="宋体" w:cs="宋体"/>
                <w:i w:val="0"/>
                <w:iCs w:val="0"/>
                <w:color w:val="auto"/>
                <w:sz w:val="20"/>
                <w:szCs w:val="20"/>
                <w:highlight w:val="none"/>
                <w:u w:val="none"/>
                <w:lang w:val="en-US" w:eastAsia="zh-CN"/>
              </w:rPr>
            </w:pPr>
            <w:r>
              <w:rPr>
                <w:rFonts w:hint="eastAsia" w:ascii="宋体" w:hAnsi="宋体" w:cs="宋体"/>
                <w:i w:val="0"/>
                <w:iCs w:val="0"/>
                <w:color w:val="auto"/>
                <w:sz w:val="20"/>
                <w:szCs w:val="20"/>
                <w:highlight w:val="none"/>
                <w:u w:val="none"/>
                <w:lang w:eastAsia="zh-CN"/>
              </w:rPr>
              <w:t>按照国家政策法律法规和部门实际情况，建立健全财务基础管理制度和约束机制，依法、有效地使用财政资金，提高财政资金的使用率，在完成部门职能目标中合理分配人、财、物使资金达到较高的工作效率和水平。</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6" w:hRule="atLeast"/>
        </w:trPr>
        <w:tc>
          <w:tcPr>
            <w:tcW w:w="2489"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年度预算（万元）</w:t>
            </w: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资金来源</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资金总额（万元）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4" w:hRule="atLeast"/>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auto"/>
                <w:sz w:val="20"/>
                <w:szCs w:val="20"/>
                <w:highlight w:val="none"/>
                <w:u w:val="none"/>
              </w:rPr>
            </w:pPr>
          </w:p>
        </w:tc>
        <w:tc>
          <w:tcPr>
            <w:tcW w:w="1657"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财政资金（万元）</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cs="宋体"/>
                <w:i w:val="0"/>
                <w:iCs w:val="0"/>
                <w:color w:val="auto"/>
                <w:kern w:val="0"/>
                <w:sz w:val="20"/>
                <w:szCs w:val="20"/>
                <w:highlight w:val="none"/>
                <w:u w:val="none"/>
                <w:lang w:val="en-US" w:eastAsia="zh-CN" w:bidi="ar"/>
              </w:rPr>
              <w:t>上级</w:t>
            </w:r>
            <w:r>
              <w:rPr>
                <w:rFonts w:hint="eastAsia" w:ascii="宋体" w:hAnsi="宋体" w:eastAsia="宋体" w:cs="宋体"/>
                <w:i w:val="0"/>
                <w:iCs w:val="0"/>
                <w:color w:val="auto"/>
                <w:kern w:val="0"/>
                <w:sz w:val="20"/>
                <w:szCs w:val="20"/>
                <w:highlight w:val="none"/>
                <w:u w:val="none"/>
                <w:lang w:val="en-US" w:eastAsia="zh-CN" w:bidi="ar"/>
              </w:rPr>
              <w:t>安排</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i w:val="0"/>
                <w:iCs w:val="0"/>
                <w:color w:val="auto"/>
                <w:sz w:val="20"/>
                <w:szCs w:val="20"/>
                <w:highlight w:val="none"/>
                <w:u w:val="none"/>
                <w:lang w:val="en-US" w:eastAsia="zh-CN"/>
              </w:rPr>
            </w:pPr>
            <w:r>
              <w:rPr>
                <w:rFonts w:hint="eastAsia" w:ascii="宋体" w:hAnsi="宋体" w:cs="宋体"/>
                <w:i w:val="0"/>
                <w:iCs w:val="0"/>
                <w:color w:val="auto"/>
                <w:sz w:val="20"/>
                <w:szCs w:val="20"/>
                <w:highlight w:val="none"/>
                <w:u w:val="none"/>
                <w:lang w:val="en-US" w:eastAsia="zh-CN"/>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auto"/>
                <w:sz w:val="20"/>
                <w:szCs w:val="20"/>
                <w:highlight w:val="none"/>
                <w:u w:val="none"/>
              </w:rPr>
            </w:pPr>
          </w:p>
        </w:tc>
        <w:tc>
          <w:tcPr>
            <w:tcW w:w="1657"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auto"/>
                <w:sz w:val="20"/>
                <w:szCs w:val="20"/>
                <w:highlight w:val="none"/>
                <w:u w:val="none"/>
              </w:rPr>
            </w:pP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cs="宋体"/>
                <w:i w:val="0"/>
                <w:iCs w:val="0"/>
                <w:color w:val="auto"/>
                <w:kern w:val="0"/>
                <w:sz w:val="20"/>
                <w:szCs w:val="20"/>
                <w:highlight w:val="none"/>
                <w:u w:val="none"/>
                <w:lang w:val="en-US" w:eastAsia="zh-CN" w:bidi="ar"/>
              </w:rPr>
              <w:t>本级</w:t>
            </w:r>
            <w:r>
              <w:rPr>
                <w:rFonts w:hint="eastAsia" w:ascii="宋体" w:hAnsi="宋体" w:eastAsia="宋体" w:cs="宋体"/>
                <w:i w:val="0"/>
                <w:iCs w:val="0"/>
                <w:color w:val="auto"/>
                <w:kern w:val="0"/>
                <w:sz w:val="20"/>
                <w:szCs w:val="20"/>
                <w:highlight w:val="none"/>
                <w:u w:val="none"/>
                <w:lang w:val="en-US" w:eastAsia="zh-CN" w:bidi="ar"/>
              </w:rPr>
              <w:t>安排</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default" w:ascii="宋体" w:hAnsi="宋体" w:eastAsia="宋体" w:cs="宋体"/>
                <w:i w:val="0"/>
                <w:iCs w:val="0"/>
                <w:color w:val="auto"/>
                <w:sz w:val="20"/>
                <w:szCs w:val="20"/>
                <w:highlight w:val="none"/>
                <w:u w:val="none"/>
                <w:lang w:val="en-US" w:eastAsia="zh-CN"/>
              </w:rPr>
            </w:pPr>
            <w:r>
              <w:rPr>
                <w:rFonts w:hint="eastAsia" w:ascii="宋体" w:hAnsi="宋体" w:cs="宋体"/>
                <w:i w:val="0"/>
                <w:iCs w:val="0"/>
                <w:color w:val="auto"/>
                <w:sz w:val="20"/>
                <w:szCs w:val="20"/>
                <w:highlight w:val="none"/>
                <w:u w:val="none"/>
                <w:lang w:val="en-US" w:eastAsia="zh-CN"/>
              </w:rPr>
              <w:t>120.66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auto"/>
                <w:sz w:val="20"/>
                <w:szCs w:val="20"/>
                <w:highlight w:val="none"/>
                <w:u w:val="none"/>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其他资金（万元）</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其他</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i w:val="0"/>
                <w:iCs w:val="0"/>
                <w:color w:val="auto"/>
                <w:sz w:val="20"/>
                <w:szCs w:val="20"/>
                <w:highlight w:val="none"/>
                <w:u w:val="none"/>
                <w:lang w:val="en-US" w:eastAsia="zh-CN"/>
              </w:rPr>
            </w:pPr>
            <w:r>
              <w:rPr>
                <w:rFonts w:hint="eastAsia" w:ascii="宋体" w:hAnsi="宋体" w:cs="宋体"/>
                <w:i w:val="0"/>
                <w:iCs w:val="0"/>
                <w:color w:val="auto"/>
                <w:sz w:val="20"/>
                <w:szCs w:val="20"/>
                <w:highlight w:val="none"/>
                <w:u w:val="none"/>
                <w:lang w:val="en-US" w:eastAsia="zh-CN"/>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64" w:hRule="atLeast"/>
        </w:trPr>
        <w:tc>
          <w:tcPr>
            <w:tcW w:w="112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一级指标</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二级指标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三级指标</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指标值</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指标设定依据</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分值权重</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trPr>
        <w:tc>
          <w:tcPr>
            <w:tcW w:w="112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运行成本</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auto"/>
                <w:sz w:val="20"/>
                <w:szCs w:val="20"/>
                <w:highlight w:val="none"/>
                <w:u w:val="none"/>
                <w:lang w:eastAsia="zh-CN"/>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auto"/>
                <w:sz w:val="20"/>
                <w:szCs w:val="20"/>
                <w:highlight w:val="none"/>
                <w:u w:val="none"/>
              </w:rPr>
            </w:pP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auto"/>
                <w:sz w:val="20"/>
                <w:szCs w:val="20"/>
                <w:highlight w:val="none"/>
                <w:u w:val="none"/>
              </w:rPr>
            </w:pP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auto"/>
                <w:sz w:val="20"/>
                <w:szCs w:val="20"/>
                <w:highlight w:val="none"/>
                <w:u w:val="none"/>
              </w:rPr>
            </w:pP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auto"/>
                <w:sz w:val="24"/>
                <w:szCs w:val="24"/>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trPr>
        <w:tc>
          <w:tcPr>
            <w:tcW w:w="112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管理效率</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auto"/>
                <w:sz w:val="20"/>
                <w:szCs w:val="20"/>
                <w:highlight w:val="none"/>
                <w:u w:val="none"/>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auto"/>
                <w:sz w:val="20"/>
                <w:szCs w:val="20"/>
                <w:highlight w:val="none"/>
                <w:u w:val="none"/>
              </w:rPr>
            </w:pP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auto"/>
                <w:sz w:val="20"/>
                <w:szCs w:val="20"/>
                <w:highlight w:val="none"/>
                <w:u w:val="none"/>
              </w:rPr>
            </w:pP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auto"/>
                <w:sz w:val="20"/>
                <w:szCs w:val="20"/>
                <w:highlight w:val="none"/>
                <w:u w:val="none"/>
              </w:rPr>
            </w:pP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auto"/>
                <w:sz w:val="24"/>
                <w:szCs w:val="24"/>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2" w:hRule="atLeast"/>
        </w:trPr>
        <w:tc>
          <w:tcPr>
            <w:tcW w:w="1122" w:type="dxa"/>
            <w:vMerge w:val="restart"/>
            <w:tcBorders>
              <w:top w:val="single" w:color="000000" w:sz="4" w:space="0"/>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履职效能</w:t>
            </w:r>
          </w:p>
        </w:tc>
        <w:tc>
          <w:tcPr>
            <w:tcW w:w="1367" w:type="dxa"/>
            <w:vMerge w:val="restart"/>
            <w:tcBorders>
              <w:top w:val="single" w:color="000000" w:sz="4" w:space="0"/>
              <w:left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lang w:eastAsia="zh-CN"/>
              </w:rPr>
            </w:pPr>
            <w:r>
              <w:rPr>
                <w:rFonts w:hint="eastAsia" w:ascii="宋体" w:hAnsi="宋体" w:cs="宋体"/>
                <w:i w:val="0"/>
                <w:iCs w:val="0"/>
                <w:color w:val="auto"/>
                <w:sz w:val="20"/>
                <w:szCs w:val="20"/>
                <w:highlight w:val="none"/>
                <w:u w:val="none"/>
                <w:lang w:eastAsia="zh-CN"/>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lang w:eastAsia="zh-CN"/>
              </w:rPr>
            </w:pPr>
            <w:r>
              <w:rPr>
                <w:rFonts w:hint="eastAsia" w:ascii="宋体" w:hAnsi="宋体" w:cs="宋体"/>
                <w:i w:val="0"/>
                <w:iCs w:val="0"/>
                <w:color w:val="auto"/>
                <w:sz w:val="20"/>
                <w:szCs w:val="20"/>
                <w:highlight w:val="none"/>
                <w:u w:val="none"/>
                <w:lang w:eastAsia="zh-CN"/>
              </w:rPr>
              <w:t>享受人数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lang w:val="en-US" w:eastAsia="zh-CN"/>
              </w:rPr>
            </w:pPr>
            <w:r>
              <w:rPr>
                <w:rFonts w:hint="eastAsia" w:ascii="宋体" w:hAnsi="宋体" w:eastAsia="宋体" w:cs="宋体"/>
                <w:i w:val="0"/>
                <w:iCs w:val="0"/>
                <w:color w:val="auto"/>
                <w:sz w:val="20"/>
                <w:szCs w:val="20"/>
                <w:highlight w:val="none"/>
                <w:u w:val="none"/>
              </w:rPr>
              <w:t>≧</w:t>
            </w:r>
            <w:r>
              <w:rPr>
                <w:rFonts w:hint="eastAsia" w:ascii="宋体" w:hAnsi="宋体" w:cs="宋体"/>
                <w:i w:val="0"/>
                <w:iCs w:val="0"/>
                <w:color w:val="auto"/>
                <w:sz w:val="20"/>
                <w:szCs w:val="20"/>
                <w:highlight w:val="none"/>
                <w:u w:val="none"/>
                <w:lang w:val="en-US" w:eastAsia="zh-CN"/>
              </w:rPr>
              <w:t>8</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lang w:eastAsia="zh-CN"/>
              </w:rPr>
            </w:pPr>
            <w:r>
              <w:rPr>
                <w:rFonts w:hint="eastAsia" w:ascii="宋体" w:hAnsi="宋体" w:cs="宋体"/>
                <w:i w:val="0"/>
                <w:iCs w:val="0"/>
                <w:color w:val="auto"/>
                <w:sz w:val="20"/>
                <w:szCs w:val="20"/>
                <w:highlight w:val="none"/>
                <w:u w:val="none"/>
                <w:lang w:eastAsia="zh-CN"/>
              </w:rPr>
              <w:t>预算支出指标</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auto"/>
                <w:sz w:val="24"/>
                <w:szCs w:val="24"/>
                <w:highlight w:val="none"/>
                <w:u w:val="none"/>
                <w:lang w:val="en-US" w:eastAsia="zh-CN"/>
              </w:rPr>
            </w:pPr>
            <w:r>
              <w:rPr>
                <w:rFonts w:hint="eastAsia" w:ascii="宋体" w:hAnsi="宋体" w:cs="宋体"/>
                <w:i w:val="0"/>
                <w:iCs w:val="0"/>
                <w:color w:val="auto"/>
                <w:sz w:val="24"/>
                <w:szCs w:val="24"/>
                <w:highlight w:val="none"/>
                <w:u w:val="none"/>
                <w:lang w:val="en-US" w:eastAsia="zh-CN"/>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2" w:hRule="atLeast"/>
        </w:trPr>
        <w:tc>
          <w:tcPr>
            <w:tcW w:w="1122" w:type="dxa"/>
            <w:vMerge w:val="continue"/>
            <w:tcBorders>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c>
          <w:tcPr>
            <w:tcW w:w="1367" w:type="dxa"/>
            <w:vMerge w:val="continue"/>
            <w:tcBorders>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cs="宋体"/>
                <w:i w:val="0"/>
                <w:iCs w:val="0"/>
                <w:color w:val="auto"/>
                <w:sz w:val="20"/>
                <w:szCs w:val="20"/>
                <w:highlight w:val="none"/>
                <w:u w:val="none"/>
                <w:lang w:eastAsia="zh-CN"/>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lang w:eastAsia="zh-CN"/>
              </w:rPr>
            </w:pPr>
            <w:r>
              <w:rPr>
                <w:rFonts w:hint="eastAsia" w:ascii="宋体" w:hAnsi="宋体" w:cs="宋体"/>
                <w:i w:val="0"/>
                <w:iCs w:val="0"/>
                <w:color w:val="auto"/>
                <w:sz w:val="20"/>
                <w:szCs w:val="20"/>
                <w:highlight w:val="none"/>
                <w:u w:val="none"/>
                <w:lang w:eastAsia="zh-CN"/>
              </w:rPr>
              <w:t>巡护次数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宋体" w:hAnsi="宋体" w:eastAsia="宋体" w:cs="宋体"/>
                <w:i w:val="0"/>
                <w:iCs w:val="0"/>
                <w:color w:val="auto"/>
                <w:sz w:val="20"/>
                <w:szCs w:val="20"/>
                <w:highlight w:val="none"/>
                <w:u w:val="none"/>
                <w:lang w:val="en-US" w:eastAsia="zh-CN"/>
              </w:rPr>
            </w:pPr>
            <w:r>
              <w:rPr>
                <w:rFonts w:hint="eastAsia" w:ascii="宋体" w:hAnsi="宋体" w:eastAsia="宋体" w:cs="宋体"/>
                <w:i w:val="0"/>
                <w:iCs w:val="0"/>
                <w:color w:val="auto"/>
                <w:sz w:val="20"/>
                <w:szCs w:val="20"/>
                <w:highlight w:val="none"/>
                <w:u w:val="none"/>
              </w:rPr>
              <w:t>≧</w:t>
            </w:r>
            <w:r>
              <w:rPr>
                <w:rFonts w:hint="eastAsia" w:ascii="宋体" w:hAnsi="宋体" w:cs="宋体"/>
                <w:i w:val="0"/>
                <w:iCs w:val="0"/>
                <w:color w:val="auto"/>
                <w:sz w:val="20"/>
                <w:szCs w:val="20"/>
                <w:highlight w:val="none"/>
                <w:u w:val="none"/>
                <w:lang w:val="en-US" w:eastAsia="zh-CN"/>
              </w:rPr>
              <w:t>50</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lang w:eastAsia="zh-CN"/>
              </w:rPr>
            </w:pPr>
            <w:r>
              <w:rPr>
                <w:rFonts w:hint="eastAsia" w:ascii="宋体" w:hAnsi="宋体" w:cs="宋体"/>
                <w:i w:val="0"/>
                <w:iCs w:val="0"/>
                <w:color w:val="auto"/>
                <w:sz w:val="20"/>
                <w:szCs w:val="20"/>
                <w:highlight w:val="none"/>
                <w:u w:val="none"/>
                <w:lang w:eastAsia="zh-CN"/>
              </w:rPr>
              <w:t>计划指标</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auto"/>
                <w:sz w:val="24"/>
                <w:szCs w:val="24"/>
                <w:highlight w:val="none"/>
                <w:u w:val="none"/>
                <w:lang w:val="en-US" w:eastAsia="zh-CN"/>
              </w:rPr>
            </w:pPr>
            <w:r>
              <w:rPr>
                <w:rFonts w:hint="eastAsia" w:ascii="宋体" w:hAnsi="宋体" w:cs="宋体"/>
                <w:i w:val="0"/>
                <w:iCs w:val="0"/>
                <w:color w:val="auto"/>
                <w:sz w:val="24"/>
                <w:szCs w:val="24"/>
                <w:highlight w:val="none"/>
                <w:u w:val="none"/>
                <w:lang w:val="en-US" w:eastAsia="zh-CN"/>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2" w:hRule="atLeast"/>
        </w:trPr>
        <w:tc>
          <w:tcPr>
            <w:tcW w:w="1122" w:type="dxa"/>
            <w:vMerge w:val="continue"/>
            <w:tcBorders>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c>
          <w:tcPr>
            <w:tcW w:w="136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lang w:eastAsia="zh-CN"/>
              </w:rPr>
            </w:pPr>
            <w:r>
              <w:rPr>
                <w:rFonts w:hint="eastAsia" w:ascii="宋体" w:hAnsi="宋体" w:cs="宋体"/>
                <w:i w:val="0"/>
                <w:iCs w:val="0"/>
                <w:color w:val="auto"/>
                <w:sz w:val="20"/>
                <w:szCs w:val="20"/>
                <w:highlight w:val="none"/>
                <w:u w:val="none"/>
                <w:lang w:eastAsia="zh-CN"/>
              </w:rPr>
              <w:t>质量指标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lang w:eastAsia="zh-CN"/>
              </w:rPr>
            </w:pPr>
            <w:r>
              <w:rPr>
                <w:rFonts w:hint="eastAsia" w:ascii="宋体" w:hAnsi="宋体" w:cs="宋体"/>
                <w:i w:val="0"/>
                <w:iCs w:val="0"/>
                <w:color w:val="auto"/>
                <w:sz w:val="20"/>
                <w:szCs w:val="20"/>
                <w:highlight w:val="none"/>
                <w:u w:val="none"/>
                <w:lang w:eastAsia="zh-CN"/>
              </w:rPr>
              <w:t>湿地公园园内安全生产隐患率</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宋体" w:hAnsi="宋体" w:eastAsia="宋体" w:cs="宋体"/>
                <w:i w:val="0"/>
                <w:iCs w:val="0"/>
                <w:color w:val="auto"/>
                <w:sz w:val="20"/>
                <w:szCs w:val="20"/>
                <w:highlight w:val="none"/>
                <w:u w:val="none"/>
                <w:lang w:val="en-US" w:eastAsia="zh-CN"/>
              </w:rPr>
            </w:pPr>
            <w:r>
              <w:rPr>
                <w:rFonts w:hint="eastAsia" w:ascii="宋体" w:hAnsi="宋体" w:eastAsia="宋体" w:cs="宋体"/>
                <w:i w:val="0"/>
                <w:iCs w:val="0"/>
                <w:color w:val="auto"/>
                <w:sz w:val="20"/>
                <w:szCs w:val="20"/>
                <w:highlight w:val="none"/>
                <w:u w:val="none"/>
              </w:rPr>
              <w:t>≦</w:t>
            </w:r>
            <w:r>
              <w:rPr>
                <w:rFonts w:hint="eastAsia" w:ascii="宋体" w:hAnsi="宋体" w:cs="宋体"/>
                <w:i w:val="0"/>
                <w:iCs w:val="0"/>
                <w:color w:val="auto"/>
                <w:sz w:val="20"/>
                <w:szCs w:val="20"/>
                <w:highlight w:val="none"/>
                <w:u w:val="none"/>
                <w:lang w:val="en-US" w:eastAsia="zh-CN"/>
              </w:rPr>
              <w:t>80%</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lang w:eastAsia="zh-CN"/>
              </w:rPr>
            </w:pPr>
            <w:r>
              <w:rPr>
                <w:rFonts w:hint="eastAsia" w:ascii="宋体" w:hAnsi="宋体" w:cs="宋体"/>
                <w:i w:val="0"/>
                <w:iCs w:val="0"/>
                <w:color w:val="auto"/>
                <w:sz w:val="20"/>
                <w:szCs w:val="20"/>
                <w:highlight w:val="none"/>
                <w:u w:val="none"/>
                <w:lang w:eastAsia="zh-CN"/>
              </w:rPr>
              <w:t>计划指标</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auto"/>
                <w:sz w:val="24"/>
                <w:szCs w:val="24"/>
                <w:highlight w:val="none"/>
                <w:u w:val="none"/>
                <w:lang w:val="en-US" w:eastAsia="zh-CN"/>
              </w:rPr>
            </w:pPr>
            <w:r>
              <w:rPr>
                <w:rFonts w:hint="eastAsia" w:ascii="宋体" w:hAnsi="宋体" w:cs="宋体"/>
                <w:i w:val="0"/>
                <w:iCs w:val="0"/>
                <w:color w:val="auto"/>
                <w:sz w:val="24"/>
                <w:szCs w:val="24"/>
                <w:highlight w:val="none"/>
                <w:u w:val="none"/>
                <w:lang w:val="en-US" w:eastAsia="zh-CN"/>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trPr>
        <w:tc>
          <w:tcPr>
            <w:tcW w:w="112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社会效益</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auto"/>
                <w:sz w:val="20"/>
                <w:szCs w:val="20"/>
                <w:highlight w:val="none"/>
                <w:u w:val="none"/>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auto"/>
                <w:sz w:val="20"/>
                <w:szCs w:val="20"/>
                <w:highlight w:val="none"/>
                <w:u w:val="none"/>
              </w:rPr>
            </w:pP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auto"/>
                <w:sz w:val="20"/>
                <w:szCs w:val="20"/>
                <w:highlight w:val="none"/>
                <w:u w:val="none"/>
              </w:rPr>
            </w:pP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auto"/>
                <w:sz w:val="20"/>
                <w:szCs w:val="20"/>
                <w:highlight w:val="none"/>
                <w:u w:val="none"/>
              </w:rPr>
            </w:pP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auto"/>
                <w:sz w:val="24"/>
                <w:szCs w:val="24"/>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trPr>
        <w:tc>
          <w:tcPr>
            <w:tcW w:w="112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可持续发展能力</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auto"/>
                <w:sz w:val="20"/>
                <w:szCs w:val="20"/>
                <w:highlight w:val="none"/>
                <w:u w:val="none"/>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auto"/>
                <w:sz w:val="20"/>
                <w:szCs w:val="20"/>
                <w:highlight w:val="none"/>
                <w:u w:val="none"/>
              </w:rPr>
            </w:pP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auto"/>
                <w:sz w:val="20"/>
                <w:szCs w:val="20"/>
                <w:highlight w:val="none"/>
                <w:u w:val="none"/>
              </w:rPr>
            </w:pP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auto"/>
                <w:sz w:val="20"/>
                <w:szCs w:val="20"/>
                <w:highlight w:val="none"/>
                <w:u w:val="none"/>
              </w:rPr>
            </w:pP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auto"/>
                <w:sz w:val="24"/>
                <w:szCs w:val="24"/>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trPr>
        <w:tc>
          <w:tcPr>
            <w:tcW w:w="1122" w:type="dxa"/>
            <w:tcBorders>
              <w:top w:val="nil"/>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服务对象满意度</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lang w:eastAsia="zh-CN"/>
              </w:rPr>
            </w:pPr>
            <w:r>
              <w:rPr>
                <w:rFonts w:hint="eastAsia" w:ascii="宋体" w:hAnsi="宋体" w:cs="宋体"/>
                <w:i w:val="0"/>
                <w:iCs w:val="0"/>
                <w:color w:val="auto"/>
                <w:sz w:val="20"/>
                <w:szCs w:val="20"/>
                <w:highlight w:val="none"/>
                <w:u w:val="none"/>
                <w:lang w:eastAsia="zh-CN"/>
              </w:rPr>
              <w:t>满意度指标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auto"/>
                <w:sz w:val="24"/>
                <w:szCs w:val="24"/>
                <w:highlight w:val="none"/>
                <w:u w:val="none"/>
              </w:rPr>
            </w:pPr>
          </w:p>
        </w:tc>
      </w:tr>
    </w:tbl>
    <w:p>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仿宋_GB2312" w:hAnsi="仿宋_GB2312" w:eastAsia="仿宋_GB2312" w:cs="仿宋_GB2312"/>
          <w:b/>
          <w:color w:val="auto"/>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仿宋_GB2312" w:hAnsi="仿宋_GB2312" w:eastAsia="仿宋_GB2312" w:cs="仿宋_GB2312"/>
          <w:b/>
          <w:color w:val="auto"/>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仿宋_GB2312" w:hAnsi="仿宋_GB2312" w:eastAsia="仿宋_GB2312" w:cs="仿宋_GB2312"/>
          <w:b/>
          <w:color w:val="auto"/>
          <w:kern w:val="0"/>
          <w:sz w:val="32"/>
          <w:szCs w:val="32"/>
          <w:highlight w:val="none"/>
        </w:rPr>
      </w:pPr>
    </w:p>
    <w:p>
      <w:pPr>
        <w:keepNext w:val="0"/>
        <w:keepLines w:val="0"/>
        <w:pageBreakBefore w:val="0"/>
        <w:widowControl w:val="0"/>
        <w:numPr>
          <w:ilvl w:val="0"/>
          <w:numId w:val="2"/>
        </w:numPr>
        <w:kinsoku/>
        <w:wordWrap/>
        <w:overflowPunct/>
        <w:topLinePunct w:val="0"/>
        <w:autoSpaceDE/>
        <w:autoSpaceDN/>
        <w:bidi w:val="0"/>
        <w:adjustRightInd/>
        <w:snapToGrid/>
        <w:spacing w:before="0" w:beforeLines="0" w:line="600" w:lineRule="exact"/>
        <w:jc w:val="both"/>
        <w:textAlignment w:val="auto"/>
        <w:outlineLvl w:val="9"/>
        <w:rPr>
          <w:rFonts w:hint="eastAsia" w:ascii="楷体_GB2312" w:hAnsi="宋体" w:eastAsia="楷体_GB2312" w:cs="宋体"/>
          <w:b/>
          <w:color w:val="auto"/>
          <w:kern w:val="0"/>
          <w:sz w:val="32"/>
          <w:szCs w:val="32"/>
          <w:highlight w:val="none"/>
        </w:rPr>
      </w:pPr>
      <w:r>
        <w:rPr>
          <w:rFonts w:hint="eastAsia" w:ascii="楷体_GB2312" w:hAnsi="宋体" w:eastAsia="楷体_GB2312" w:cs="宋体"/>
          <w:b/>
          <w:color w:val="auto"/>
          <w:kern w:val="0"/>
          <w:sz w:val="32"/>
          <w:szCs w:val="32"/>
          <w:highlight w:val="none"/>
        </w:rPr>
        <w:t>其他需说明的事项</w:t>
      </w:r>
    </w:p>
    <w:p>
      <w:pPr>
        <w:keepNext w:val="0"/>
        <w:keepLines w:val="0"/>
        <w:pageBreakBefore w:val="0"/>
        <w:widowControl w:val="0"/>
        <w:numPr>
          <w:ilvl w:val="0"/>
          <w:numId w:val="0"/>
        </w:numPr>
        <w:kinsoku/>
        <w:wordWrap/>
        <w:overflowPunct/>
        <w:topLinePunct w:val="0"/>
        <w:autoSpaceDE/>
        <w:autoSpaceDN/>
        <w:bidi w:val="0"/>
        <w:adjustRightInd/>
        <w:snapToGrid/>
        <w:spacing w:before="0" w:beforeLines="0" w:line="600" w:lineRule="exact"/>
        <w:jc w:val="both"/>
        <w:textAlignment w:val="auto"/>
        <w:outlineLvl w:val="9"/>
        <w:rPr>
          <w:rFonts w:hint="eastAsia" w:ascii="楷体_GB2312" w:hAnsi="宋体" w:eastAsia="楷体_GB2312" w:cs="宋体"/>
          <w:b/>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当年</w:t>
      </w:r>
      <w:r>
        <w:rPr>
          <w:rFonts w:hint="eastAsia" w:ascii="仿宋_GB2312" w:hAnsi="仿宋_GB2312" w:eastAsia="仿宋_GB2312" w:cs="仿宋_GB2312"/>
          <w:color w:val="auto"/>
          <w:kern w:val="0"/>
          <w:sz w:val="32"/>
          <w:szCs w:val="32"/>
          <w:highlight w:val="none"/>
          <w:lang w:val="en-US" w:eastAsia="zh-Hans"/>
        </w:rPr>
        <w:t>非财政拨款项目</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lang w:val="en-US" w:eastAsia="zh-Hans"/>
        </w:rPr>
        <w:t>个，</w:t>
      </w:r>
      <w:r>
        <w:rPr>
          <w:rFonts w:hint="eastAsia" w:ascii="仿宋_GB2312" w:hAnsi="仿宋_GB2312" w:eastAsia="仿宋_GB2312" w:cs="仿宋_GB2312"/>
          <w:color w:val="auto"/>
          <w:kern w:val="0"/>
          <w:sz w:val="32"/>
          <w:szCs w:val="32"/>
          <w:highlight w:val="none"/>
        </w:rPr>
        <w:t>涉及预算金额</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before="0" w:beforeLines="0" w:line="600" w:lineRule="exact"/>
        <w:jc w:val="center"/>
        <w:textAlignment w:val="auto"/>
        <w:outlineLvl w:val="9"/>
        <w:rPr>
          <w:rFonts w:hint="eastAsia" w:ascii="黑体" w:hAnsi="黑体" w:eastAsia="黑体"/>
          <w:color w:val="auto"/>
          <w:kern w:val="0"/>
          <w:sz w:val="32"/>
          <w:szCs w:val="32"/>
          <w:highlight w:val="none"/>
        </w:rPr>
      </w:pPr>
      <w:r>
        <w:rPr>
          <w:rFonts w:hint="eastAsia" w:ascii="黑体" w:hAnsi="黑体" w:eastAsia="黑体"/>
          <w:color w:val="auto"/>
          <w:kern w:val="0"/>
          <w:sz w:val="32"/>
          <w:szCs w:val="32"/>
          <w:highlight w:val="none"/>
        </w:rPr>
        <w:t>第四部分  名词解释</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hint="eastAsia" w:ascii="黑体" w:hAnsi="黑体" w:eastAsia="黑体"/>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一、财政拨款：</w:t>
      </w:r>
      <w:r>
        <w:rPr>
          <w:rFonts w:hint="eastAsia" w:ascii="仿宋_GB2312" w:eastAsia="仿宋_GB2312"/>
          <w:color w:val="auto"/>
          <w:sz w:val="32"/>
          <w:szCs w:val="32"/>
          <w:highlight w:val="none"/>
        </w:rPr>
        <w:t>指由一般公共预算、政府性基金预算、国有资本经营预算安排的财政拨款数。</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二、一般公共预算：</w:t>
      </w:r>
      <w:r>
        <w:rPr>
          <w:rFonts w:hint="eastAsia" w:ascii="仿宋_GB2312" w:eastAsia="仿宋_GB2312"/>
          <w:color w:val="auto"/>
          <w:spacing w:val="-6"/>
          <w:sz w:val="32"/>
          <w:szCs w:val="32"/>
          <w:highlight w:val="none"/>
        </w:rPr>
        <w:t>包括公共财政拨款（补助）资金、专项收入。</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三、财政专户管理资金：</w:t>
      </w:r>
      <w:r>
        <w:rPr>
          <w:rFonts w:hint="eastAsia" w:ascii="仿宋_GB2312" w:eastAsia="仿宋_GB2312"/>
          <w:color w:val="auto"/>
          <w:sz w:val="32"/>
          <w:szCs w:val="32"/>
          <w:highlight w:val="none"/>
        </w:rPr>
        <w:t>包括专户管理行政事业性收费（主要是教育收费）、其他非税收入。</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pacing w:val="-17"/>
          <w:sz w:val="32"/>
          <w:szCs w:val="32"/>
          <w:highlight w:val="none"/>
        </w:rPr>
      </w:pPr>
      <w:r>
        <w:rPr>
          <w:rFonts w:hint="eastAsia" w:ascii="楷体_GB2312" w:hAnsi="楷体_GB2312" w:eastAsia="楷体_GB2312" w:cs="楷体_GB2312"/>
          <w:b/>
          <w:bCs/>
          <w:color w:val="auto"/>
          <w:sz w:val="32"/>
          <w:szCs w:val="32"/>
          <w:highlight w:val="none"/>
        </w:rPr>
        <w:t>四、其他资金：</w:t>
      </w:r>
      <w:r>
        <w:rPr>
          <w:rFonts w:hint="eastAsia" w:ascii="仿宋_GB2312" w:eastAsia="仿宋_GB2312"/>
          <w:color w:val="auto"/>
          <w:spacing w:val="-17"/>
          <w:sz w:val="32"/>
          <w:szCs w:val="32"/>
          <w:highlight w:val="none"/>
        </w:rPr>
        <w:t>包括事业收入、事业经营收入、其他收入等。</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五、基本支出：</w:t>
      </w:r>
      <w:r>
        <w:rPr>
          <w:rFonts w:hint="eastAsia" w:ascii="仿宋_GB2312" w:eastAsia="仿宋_GB2312"/>
          <w:color w:val="auto"/>
          <w:sz w:val="32"/>
          <w:szCs w:val="32"/>
          <w:highlight w:val="none"/>
        </w:rPr>
        <w:t>包括人员经费、公用经费（定额）。其中，人员经费包括工资福利支出、对个人和家庭的补助。</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六、项目支出：</w:t>
      </w:r>
      <w:r>
        <w:rPr>
          <w:rFonts w:hint="eastAsia" w:ascii="仿宋_GB2312" w:eastAsia="仿宋_GB2312"/>
          <w:color w:val="auto"/>
          <w:sz w:val="32"/>
          <w:szCs w:val="32"/>
          <w:highlight w:val="none"/>
        </w:rPr>
        <w:t>单位支出预算的组成部分，是</w:t>
      </w:r>
      <w:r>
        <w:rPr>
          <w:rFonts w:hint="eastAsia" w:ascii="仿宋_GB2312" w:eastAsia="仿宋_GB2312"/>
          <w:color w:val="auto"/>
          <w:sz w:val="32"/>
          <w:szCs w:val="32"/>
          <w:highlight w:val="none"/>
          <w:lang w:val="en-US" w:eastAsia="zh-Hans"/>
        </w:rPr>
        <w:t>各</w:t>
      </w:r>
      <w:r>
        <w:rPr>
          <w:rFonts w:hint="eastAsia" w:ascii="仿宋_GB2312" w:eastAsia="仿宋_GB2312"/>
          <w:color w:val="auto"/>
          <w:sz w:val="32"/>
          <w:szCs w:val="32"/>
          <w:highlight w:val="none"/>
        </w:rPr>
        <w:t>单位为完成其特定的行政任务或事业发展目标，在基本支出预算之外编制的年度项目支出计划。</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hint="eastAsia"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七、“三公”经费：</w:t>
      </w:r>
      <w:r>
        <w:rPr>
          <w:rFonts w:hint="eastAsia" w:ascii="仿宋_GB2312" w:eastAsia="仿宋_GB2312"/>
          <w:color w:val="auto"/>
          <w:sz w:val="32"/>
          <w:szCs w:val="32"/>
          <w:highlight w:val="none"/>
        </w:rPr>
        <w:t>指</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rPr>
        <w:t>因公出国（境）费、公务用车购置及运行维护费和公务接待费</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其中</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因公出国（境）费反映</w:t>
      </w:r>
      <w:r>
        <w:rPr>
          <w:rFonts w:hint="eastAsia" w:ascii="仿宋_GB2312" w:eastAsia="仿宋_GB2312"/>
          <w:color w:val="auto"/>
          <w:sz w:val="32"/>
          <w:szCs w:val="32"/>
          <w:highlight w:val="none"/>
          <w:lang w:val="en-US" w:eastAsia="zh-CN"/>
        </w:rPr>
        <w:t>机关和参公事业单位公务出国（境）的国际旅费、国外城市间交通费、住宿费、伙食费、培训费、公杂费等支出</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val="en-US" w:eastAsia="zh-CN"/>
        </w:rPr>
        <w:t>公务用车购置反映基本建设支出中安排机关和参公事业单位用于公务用车购置的支出（含车辆购置税、牌照费）；</w:t>
      </w:r>
      <w:r>
        <w:rPr>
          <w:rFonts w:hint="eastAsia" w:ascii="仿宋_GB2312" w:eastAsia="仿宋_GB2312"/>
          <w:color w:val="auto"/>
          <w:sz w:val="32"/>
          <w:szCs w:val="32"/>
          <w:highlight w:val="none"/>
        </w:rPr>
        <w:t>公务用车运行维护费反映单</w:t>
      </w:r>
      <w:r>
        <w:rPr>
          <w:rFonts w:hint="eastAsia" w:ascii="仿宋_GB2312" w:eastAsia="仿宋_GB2312"/>
          <w:color w:val="auto"/>
          <w:sz w:val="32"/>
          <w:szCs w:val="32"/>
          <w:highlight w:val="none"/>
          <w:lang w:val="en-US" w:eastAsia="zh-CN"/>
        </w:rPr>
        <w:t>机关和参公事业单位按规定保留的公务用车燃料费、维修费、过桥过路费、保险费、安全奖励费用等支出</w:t>
      </w:r>
      <w:r>
        <w:rPr>
          <w:rFonts w:hint="eastAsia" w:ascii="仿宋_GB2312" w:eastAsia="仿宋_GB2312"/>
          <w:color w:val="auto"/>
          <w:sz w:val="32"/>
          <w:szCs w:val="32"/>
          <w:highlight w:val="none"/>
        </w:rPr>
        <w:t>；公务接待费反映</w:t>
      </w:r>
      <w:r>
        <w:rPr>
          <w:rFonts w:hint="eastAsia" w:ascii="仿宋_GB2312" w:eastAsia="仿宋_GB2312"/>
          <w:color w:val="auto"/>
          <w:sz w:val="32"/>
          <w:szCs w:val="32"/>
          <w:highlight w:val="none"/>
          <w:lang w:val="en-US" w:eastAsia="zh-CN"/>
        </w:rPr>
        <w:t>机关和参公事业单位</w:t>
      </w:r>
      <w:r>
        <w:rPr>
          <w:rFonts w:hint="eastAsia" w:ascii="仿宋_GB2312" w:eastAsia="仿宋_GB2312"/>
          <w:color w:val="auto"/>
          <w:sz w:val="32"/>
          <w:szCs w:val="32"/>
          <w:highlight w:val="none"/>
        </w:rPr>
        <w:t>按规定开支的各类公务接待（含外宾接待）</w:t>
      </w:r>
      <w:r>
        <w:rPr>
          <w:rFonts w:hint="eastAsia" w:ascii="仿宋_GB2312" w:eastAsia="仿宋_GB2312"/>
          <w:color w:val="auto"/>
          <w:sz w:val="32"/>
          <w:szCs w:val="32"/>
          <w:highlight w:val="none"/>
          <w:lang w:val="en-US" w:eastAsia="zh-CN"/>
        </w:rPr>
        <w:t>费用</w:t>
      </w:r>
      <w:r>
        <w:rPr>
          <w:rFonts w:hint="eastAsia" w:ascii="仿宋_GB2312" w:eastAsia="仿宋_GB2312"/>
          <w:color w:val="auto"/>
          <w:sz w:val="32"/>
          <w:szCs w:val="32"/>
          <w:highlight w:val="none"/>
        </w:rPr>
        <w:t>。</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hint="default" w:ascii="仿宋_GB2312" w:hAnsi="Times New Roman" w:eastAsia="仿宋_GB2312" w:cs="Times New Roman"/>
          <w:color w:val="auto"/>
          <w:spacing w:val="-11"/>
          <w:sz w:val="32"/>
          <w:szCs w:val="32"/>
          <w:highlight w:val="none"/>
          <w:lang w:val="en-US" w:eastAsia="zh-CN"/>
        </w:rPr>
      </w:pPr>
      <w:r>
        <w:rPr>
          <w:rFonts w:hint="eastAsia" w:ascii="楷体_GB2312" w:hAnsi="楷体_GB2312" w:eastAsia="楷体_GB2312" w:cs="楷体_GB2312"/>
          <w:b/>
          <w:bCs/>
          <w:color w:val="auto"/>
          <w:sz w:val="32"/>
          <w:szCs w:val="32"/>
          <w:highlight w:val="none"/>
        </w:rPr>
        <w:t>八、机关运行经费</w:t>
      </w:r>
      <w:r>
        <w:rPr>
          <w:rFonts w:hint="eastAsia" w:ascii="仿宋_GB2312" w:eastAsia="仿宋_GB2312"/>
          <w:color w:val="auto"/>
          <w:sz w:val="32"/>
          <w:szCs w:val="32"/>
          <w:highlight w:val="none"/>
        </w:rPr>
        <w:t>：指行政单位（含参照公务员法管理事业单位）的公用经费，包括办公及印刷费、邮电费、差旅费、会议费、福利费、日常维修费、专用材料及一般设备购置费、办公用房水电费、办公用房</w:t>
      </w:r>
      <w:r>
        <w:rPr>
          <w:rFonts w:hint="eastAsia" w:ascii="仿宋_GB2312" w:hAnsi="Times New Roman" w:eastAsia="仿宋_GB2312" w:cs="Times New Roman"/>
          <w:color w:val="auto"/>
          <w:spacing w:val="-11"/>
          <w:sz w:val="32"/>
          <w:szCs w:val="32"/>
          <w:highlight w:val="none"/>
        </w:rPr>
        <w:t>取暖费、办公用房物业管理费、公务用车运行维护费及其他费用。</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ascii="仿宋_GB2312" w:hAnsi="宋体" w:eastAsia="仿宋_GB2312" w:cs="宋体"/>
          <w:color w:val="auto"/>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ascii="仿宋_GB2312" w:hAnsi="宋体" w:eastAsia="仿宋_GB2312" w:cs="宋体"/>
          <w:color w:val="auto"/>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ascii="仿宋_GB2312" w:hAnsi="宋体" w:eastAsia="仿宋_GB2312" w:cs="宋体"/>
          <w:color w:val="auto"/>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 xml:space="preserve">                         </w:t>
      </w:r>
      <w:r>
        <w:rPr>
          <w:rFonts w:hint="eastAsia" w:ascii="仿宋_GB2312" w:hAnsi="宋体" w:eastAsia="仿宋_GB2312" w:cs="宋体"/>
          <w:color w:val="auto"/>
          <w:spacing w:val="-6"/>
          <w:kern w:val="0"/>
          <w:sz w:val="32"/>
          <w:szCs w:val="32"/>
          <w:highlight w:val="none"/>
          <w:lang w:eastAsia="zh-CN"/>
        </w:rPr>
        <w:t>呼图壁县湿地公园管理局</w:t>
      </w:r>
      <w:r>
        <w:rPr>
          <w:rFonts w:hint="eastAsia" w:ascii="仿宋_GB2312" w:hAnsi="宋体" w:eastAsia="仿宋_GB2312" w:cs="宋体"/>
          <w:color w:val="auto"/>
          <w:kern w:val="0"/>
          <w:sz w:val="32"/>
          <w:szCs w:val="32"/>
          <w:highlight w:val="none"/>
        </w:rPr>
        <w:t xml:space="preserve">   </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 xml:space="preserve">                               </w:t>
      </w:r>
      <w:r>
        <w:rPr>
          <w:rFonts w:hint="eastAsia" w:ascii="仿宋_GB2312" w:hAnsi="宋体" w:eastAsia="仿宋_GB2312" w:cs="宋体"/>
          <w:color w:val="auto"/>
          <w:kern w:val="0"/>
          <w:sz w:val="32"/>
          <w:szCs w:val="32"/>
          <w:highlight w:val="none"/>
          <w:lang w:val="en-US" w:eastAsia="zh-CN"/>
        </w:rPr>
        <w:t>2024</w:t>
      </w:r>
      <w:r>
        <w:rPr>
          <w:rFonts w:hint="eastAsia" w:ascii="仿宋_GB2312" w:hAnsi="宋体" w:eastAsia="仿宋_GB2312" w:cs="宋体"/>
          <w:color w:val="auto"/>
          <w:kern w:val="0"/>
          <w:sz w:val="32"/>
          <w:szCs w:val="32"/>
          <w:highlight w:val="none"/>
        </w:rPr>
        <w:t xml:space="preserve"> </w:t>
      </w:r>
      <w:r>
        <w:rPr>
          <w:rFonts w:hint="eastAsia" w:ascii="仿宋_GB2312" w:hAnsi="宋体" w:eastAsia="仿宋_GB2312" w:cs="宋体"/>
          <w:color w:val="auto"/>
          <w:kern w:val="0"/>
          <w:sz w:val="32"/>
          <w:szCs w:val="32"/>
          <w:highlight w:val="none"/>
          <w:lang w:eastAsia="zh-CN"/>
        </w:rPr>
        <w:t>年</w:t>
      </w:r>
      <w:r>
        <w:rPr>
          <w:rFonts w:hint="eastAsia" w:ascii="仿宋_GB2312" w:hAnsi="宋体" w:eastAsia="仿宋_GB2312" w:cs="宋体"/>
          <w:color w:val="auto"/>
          <w:kern w:val="0"/>
          <w:sz w:val="32"/>
          <w:szCs w:val="32"/>
          <w:highlight w:val="none"/>
          <w:lang w:val="en-US" w:eastAsia="zh-CN"/>
        </w:rPr>
        <w:t>3</w:t>
      </w:r>
      <w:r>
        <w:rPr>
          <w:rFonts w:ascii="仿宋_GB2312" w:hAnsi="宋体" w:eastAsia="仿宋_GB2312" w:cs="宋体"/>
          <w:color w:val="auto"/>
          <w:kern w:val="0"/>
          <w:sz w:val="32"/>
          <w:szCs w:val="32"/>
          <w:highlight w:val="none"/>
        </w:rPr>
        <w:t>月</w:t>
      </w:r>
      <w:r>
        <w:rPr>
          <w:rFonts w:hint="eastAsia" w:ascii="仿宋_GB2312" w:hAnsi="宋体" w:eastAsia="仿宋_GB2312" w:cs="宋体"/>
          <w:color w:val="auto"/>
          <w:kern w:val="0"/>
          <w:sz w:val="32"/>
          <w:szCs w:val="32"/>
          <w:highlight w:val="none"/>
          <w:lang w:val="en-US" w:eastAsia="zh-CN"/>
        </w:rPr>
        <w:t>1</w:t>
      </w:r>
      <w:r>
        <w:rPr>
          <w:rFonts w:ascii="仿宋_GB2312" w:hAnsi="宋体" w:eastAsia="仿宋_GB2312" w:cs="宋体"/>
          <w:color w:val="auto"/>
          <w:kern w:val="0"/>
          <w:sz w:val="32"/>
          <w:szCs w:val="32"/>
          <w:highlight w:val="none"/>
        </w:rPr>
        <w:t>日</w:t>
      </w:r>
    </w:p>
    <w:p>
      <w:pPr>
        <w:rPr>
          <w:color w:val="auto"/>
          <w:highlight w:val="none"/>
        </w:rPr>
      </w:pPr>
    </w:p>
    <w:p>
      <w:pPr>
        <w:rPr>
          <w:color w:val="auto"/>
          <w:highlight w:val="none"/>
        </w:rPr>
      </w:pPr>
    </w:p>
    <w:bookmarkEnd w:id="0"/>
    <w:sectPr>
      <w:pgSz w:w="11906" w:h="16838"/>
      <w:pgMar w:top="1440" w:right="1800" w:bottom="1440" w:left="1800" w:header="851" w:footer="992"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3000509000000000000"/>
    <w:charset w:val="86"/>
    <w:family w:val="auto"/>
    <w:pitch w:val="default"/>
    <w:sig w:usb0="00000000" w:usb1="00000000" w:usb2="00000000" w:usb3="00000000" w:csb0="00160000"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right"/>
      <w:rPr>
        <w:rFonts w:ascii="宋体" w:hAnsi="宋体" w:eastAsia="宋体"/>
        <w:sz w:val="28"/>
        <w:szCs w:val="28"/>
      </w:rPr>
    </w:pPr>
    <w:r>
      <w:rPr>
        <w:sz w:val="28"/>
      </w:rP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pPr>
                          <w:r>
                            <w:fldChar w:fldCharType="begin"/>
                          </w:r>
                          <w:r>
                            <w:instrText xml:space="preserve"> PAGE  \* MERGEFORMAT </w:instrText>
                          </w:r>
                          <w:r>
                            <w:fldChar w:fldCharType="separate"/>
                          </w:r>
                          <w:r>
                            <w:t>- 1 -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4"/>
                    </w:pPr>
                    <w:r>
                      <w:fldChar w:fldCharType="begin"/>
                    </w:r>
                    <w:r>
                      <w:instrText xml:space="preserve"> PAGE  \* MERGEFORMAT </w:instrText>
                    </w:r>
                    <w:r>
                      <w:fldChar w:fldCharType="separate"/>
                    </w:r>
                    <w:r>
                      <w:t>- 1 -</w:t>
                    </w:r>
                    <w:r>
                      <w:fldChar w:fldCharType="end"/>
                    </w:r>
                  </w:p>
                </w:txbxContent>
              </v:textbox>
            </v:shape>
          </w:pict>
        </mc:Fallback>
      </mc:AlternateContent>
    </w:r>
  </w:p>
  <w:p>
    <w:pPr>
      <w:pStyle w:val="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right"/>
      <w:rPr>
        <w:rFonts w:ascii="宋体" w:hAnsi="宋体" w:eastAsia="宋体"/>
        <w:sz w:val="28"/>
        <w:szCs w:val="28"/>
      </w:rPr>
    </w:pPr>
    <w:r>
      <w:rPr>
        <w:sz w:val="28"/>
      </w:rPr>
      <mc:AlternateContent>
        <mc:Choice Requires="wps">
          <w:drawing>
            <wp:anchor distT="0" distB="0" distL="114300" distR="114300" simplePos="0" relativeHeight="251660288" behindDoc="0" locked="0" layoutInCell="1" allowOverlap="1">
              <wp:simplePos x="0" y="0"/>
              <wp:positionH relativeFrom="margin">
                <wp:align>right</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pPr>
                          <w:r>
                            <w:fldChar w:fldCharType="begin"/>
                          </w:r>
                          <w:r>
                            <w:instrText xml:space="preserve"> PAGE  \* MERGEFORMAT </w:instrText>
                          </w:r>
                          <w:r>
                            <w:fldChar w:fldCharType="separate"/>
                          </w:r>
                          <w:r>
                            <w:t>- 2 -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pPr>
                      <w:pStyle w:val="4"/>
                    </w:pPr>
                    <w:r>
                      <w:fldChar w:fldCharType="begin"/>
                    </w:r>
                    <w:r>
                      <w:instrText xml:space="preserve"> PAGE  \* MERGEFORMAT </w:instrText>
                    </w:r>
                    <w:r>
                      <w:fldChar w:fldCharType="separate"/>
                    </w:r>
                    <w:r>
                      <w:t>- 2 -</w:t>
                    </w:r>
                    <w:r>
                      <w:fldChar w:fldCharType="end"/>
                    </w:r>
                  </w:p>
                </w:txbxContent>
              </v:textbox>
            </v:shape>
          </w:pict>
        </mc:Fallback>
      </mc:AlternateContent>
    </w:r>
  </w:p>
  <w:p>
    <w:pPr>
      <w:pStyle w:val="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87" w:lineRule="auto"/>
      <w:ind w:right="80"/>
      <w:jc w:val="right"/>
      <w:rPr>
        <w:rFonts w:ascii="Calibri" w:hAnsi="Calibri" w:eastAsia="Calibri" w:cs="Calibri"/>
        <w:sz w:val="17"/>
        <w:szCs w:val="17"/>
      </w:rPr>
    </w:pPr>
    <w:r>
      <w:rPr>
        <w:rFonts w:ascii="Calibri" w:hAnsi="Calibri" w:eastAsia="Calibri" w:cs="Calibri"/>
        <w:spacing w:val="4"/>
        <w:sz w:val="17"/>
        <w:szCs w:val="17"/>
      </w:rPr>
      <w:t>-</w:t>
    </w:r>
    <w:r>
      <w:rPr>
        <w:rFonts w:ascii="Calibri" w:hAnsi="Calibri" w:eastAsia="Calibri" w:cs="Calibri"/>
        <w:spacing w:val="2"/>
        <w:sz w:val="17"/>
        <w:szCs w:val="17"/>
      </w:rPr>
      <w:t xml:space="preserve"> 1 -</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right"/>
      <w:rPr>
        <w:rFonts w:ascii="宋体" w:hAnsi="宋体" w:eastAsia="宋体"/>
        <w:sz w:val="28"/>
        <w:szCs w:val="28"/>
      </w:rPr>
    </w:pPr>
  </w:p>
  <w:p>
    <w:pPr>
      <w:pStyle w:val="4"/>
      <w:jc w:val="right"/>
      <w:rPr>
        <w:rFonts w:ascii="宋体" w:hAnsi="宋体" w:eastAsia="宋体"/>
        <w:sz w:val="28"/>
        <w:szCs w:val="28"/>
      </w:rPr>
    </w:pPr>
    <w:r>
      <w:rPr>
        <w:sz w:val="28"/>
      </w:rPr>
      <mc:AlternateContent>
        <mc:Choice Requires="wps">
          <w:drawing>
            <wp:anchor distT="0" distB="0" distL="114300" distR="114300" simplePos="0" relativeHeight="251661312" behindDoc="0" locked="0" layoutInCell="1" allowOverlap="1">
              <wp:simplePos x="0" y="0"/>
              <wp:positionH relativeFrom="margin">
                <wp:align>right</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pPr>
                          <w:r>
                            <w:fldChar w:fldCharType="begin"/>
                          </w:r>
                          <w:r>
                            <w:instrText xml:space="preserve"> PAGE  \* MERGEFORMAT </w:instrText>
                          </w:r>
                          <w:r>
                            <w:fldChar w:fldCharType="separate"/>
                          </w:r>
                          <w:r>
                            <w:t>- 56 -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pPr>
                      <w:pStyle w:val="4"/>
                    </w:pPr>
                    <w:r>
                      <w:fldChar w:fldCharType="begin"/>
                    </w:r>
                    <w:r>
                      <w:instrText xml:space="preserve"> PAGE  \* MERGEFORMAT </w:instrText>
                    </w:r>
                    <w:r>
                      <w:fldChar w:fldCharType="separate"/>
                    </w:r>
                    <w:r>
                      <w:t>- 56 -</w:t>
                    </w:r>
                    <w:r>
                      <w:fldChar w:fldCharType="end"/>
                    </w:r>
                  </w:p>
                </w:txbxContent>
              </v:textbox>
            </v:shape>
          </w:pict>
        </mc:Fallback>
      </mc:AlternateContent>
    </w:r>
  </w:p>
  <w:p>
    <w:pPr>
      <w:pStyle w:val="4"/>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A3AC420"/>
    <w:multiLevelType w:val="singleLevel"/>
    <w:tmpl w:val="5A3AC420"/>
    <w:lvl w:ilvl="0" w:tentative="0">
      <w:start w:val="5"/>
      <w:numFmt w:val="chineseCounting"/>
      <w:suff w:val="nothing"/>
      <w:lvlText w:val="（%1）"/>
      <w:lvlJc w:val="left"/>
      <w:rPr>
        <w:rFonts w:hint="eastAsia"/>
      </w:rPr>
    </w:lvl>
  </w:abstractNum>
  <w:abstractNum w:abstractNumId="1">
    <w:nsid w:val="793C7EA7"/>
    <w:multiLevelType w:val="singleLevel"/>
    <w:tmpl w:val="793C7EA7"/>
    <w:lvl w:ilvl="0" w:tentative="0">
      <w:start w:val="2"/>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ZkNmE1Zjg0ZWVlNzM3NmZkODJmNDMzNmMwZThiMzUifQ=="/>
  </w:docVars>
  <w:rsids>
    <w:rsidRoot w:val="10587512"/>
    <w:rsid w:val="00005506"/>
    <w:rsid w:val="00EE2224"/>
    <w:rsid w:val="023E3BB1"/>
    <w:rsid w:val="02AF5427"/>
    <w:rsid w:val="02E33A22"/>
    <w:rsid w:val="04267B2D"/>
    <w:rsid w:val="049F4D69"/>
    <w:rsid w:val="05397FD9"/>
    <w:rsid w:val="05656636"/>
    <w:rsid w:val="070E6657"/>
    <w:rsid w:val="08450B28"/>
    <w:rsid w:val="0B247F12"/>
    <w:rsid w:val="0BE97D1A"/>
    <w:rsid w:val="0D6A1D5C"/>
    <w:rsid w:val="0D6E5FD0"/>
    <w:rsid w:val="0DC222BF"/>
    <w:rsid w:val="0E76093E"/>
    <w:rsid w:val="0E9208E7"/>
    <w:rsid w:val="10587512"/>
    <w:rsid w:val="1085452C"/>
    <w:rsid w:val="10916BDA"/>
    <w:rsid w:val="11561DA5"/>
    <w:rsid w:val="115D18BD"/>
    <w:rsid w:val="15437DEC"/>
    <w:rsid w:val="16322B6B"/>
    <w:rsid w:val="1697741D"/>
    <w:rsid w:val="1732414C"/>
    <w:rsid w:val="18FD4F0A"/>
    <w:rsid w:val="1BEA630C"/>
    <w:rsid w:val="1BEB54C3"/>
    <w:rsid w:val="1C3C6084"/>
    <w:rsid w:val="1CB95CDA"/>
    <w:rsid w:val="1CEB6DC6"/>
    <w:rsid w:val="1D3E1AFE"/>
    <w:rsid w:val="1EB61656"/>
    <w:rsid w:val="20DD55C0"/>
    <w:rsid w:val="20EB2584"/>
    <w:rsid w:val="226323ED"/>
    <w:rsid w:val="22AF56EF"/>
    <w:rsid w:val="22DB78DD"/>
    <w:rsid w:val="244D65B8"/>
    <w:rsid w:val="2492221D"/>
    <w:rsid w:val="26A46601"/>
    <w:rsid w:val="26B4291F"/>
    <w:rsid w:val="26E769FA"/>
    <w:rsid w:val="293B2E83"/>
    <w:rsid w:val="2A012DF7"/>
    <w:rsid w:val="2A9361A6"/>
    <w:rsid w:val="2AFC4894"/>
    <w:rsid w:val="2B4E68E1"/>
    <w:rsid w:val="2B797594"/>
    <w:rsid w:val="2C4F0ADA"/>
    <w:rsid w:val="2D480265"/>
    <w:rsid w:val="2D977453"/>
    <w:rsid w:val="2EF22236"/>
    <w:rsid w:val="2F506190"/>
    <w:rsid w:val="302A10C0"/>
    <w:rsid w:val="33CC5219"/>
    <w:rsid w:val="388C6E7A"/>
    <w:rsid w:val="39CA14A6"/>
    <w:rsid w:val="3B8A6161"/>
    <w:rsid w:val="3E535F9D"/>
    <w:rsid w:val="3FDF4D23"/>
    <w:rsid w:val="401B4383"/>
    <w:rsid w:val="41B84235"/>
    <w:rsid w:val="430223C6"/>
    <w:rsid w:val="43C26223"/>
    <w:rsid w:val="43D8307E"/>
    <w:rsid w:val="45383A58"/>
    <w:rsid w:val="46CE3131"/>
    <w:rsid w:val="494F7907"/>
    <w:rsid w:val="4B6921DF"/>
    <w:rsid w:val="4C0055E5"/>
    <w:rsid w:val="4C3677AE"/>
    <w:rsid w:val="4C706B3A"/>
    <w:rsid w:val="4FEF61D7"/>
    <w:rsid w:val="518D2901"/>
    <w:rsid w:val="51C15CED"/>
    <w:rsid w:val="52285DEB"/>
    <w:rsid w:val="52AD62F0"/>
    <w:rsid w:val="531D5572"/>
    <w:rsid w:val="546308FE"/>
    <w:rsid w:val="581C4C2B"/>
    <w:rsid w:val="59F2267A"/>
    <w:rsid w:val="5C16150A"/>
    <w:rsid w:val="5D0B4329"/>
    <w:rsid w:val="5F2346ED"/>
    <w:rsid w:val="5F841E8B"/>
    <w:rsid w:val="60854186"/>
    <w:rsid w:val="61086613"/>
    <w:rsid w:val="61484CF9"/>
    <w:rsid w:val="6408782B"/>
    <w:rsid w:val="65322CBF"/>
    <w:rsid w:val="68CC52CB"/>
    <w:rsid w:val="68DE4FFE"/>
    <w:rsid w:val="694B58D7"/>
    <w:rsid w:val="69CE4E15"/>
    <w:rsid w:val="6A483AB9"/>
    <w:rsid w:val="6B7F3246"/>
    <w:rsid w:val="6E7061D7"/>
    <w:rsid w:val="6EF07839"/>
    <w:rsid w:val="6F63000B"/>
    <w:rsid w:val="6FCB21EE"/>
    <w:rsid w:val="71EB7E9E"/>
    <w:rsid w:val="72B56DCF"/>
    <w:rsid w:val="73634982"/>
    <w:rsid w:val="75B570E6"/>
    <w:rsid w:val="770A1C59"/>
    <w:rsid w:val="780A1873"/>
    <w:rsid w:val="783259E7"/>
    <w:rsid w:val="787D11B8"/>
    <w:rsid w:val="792C5912"/>
    <w:rsid w:val="79B02403"/>
    <w:rsid w:val="7E8B30D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9">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Body Text First Indent 2"/>
    <w:basedOn w:val="3"/>
    <w:qFormat/>
    <w:uiPriority w:val="0"/>
    <w:pPr>
      <w:ind w:firstLine="420" w:firstLineChars="200"/>
    </w:pPr>
    <w:rPr>
      <w:rFonts w:ascii="Calibri" w:hAnsi="Calibri"/>
    </w:rPr>
  </w:style>
  <w:style w:type="paragraph" w:styleId="3">
    <w:name w:val="Body Text Indent"/>
    <w:basedOn w:val="1"/>
    <w:qFormat/>
    <w:uiPriority w:val="0"/>
    <w:pPr>
      <w:spacing w:after="120"/>
      <w:ind w:left="420" w:leftChars="200"/>
    </w:pPr>
  </w:style>
  <w:style w:type="paragraph" w:styleId="4">
    <w:name w:val="footer"/>
    <w:basedOn w:val="1"/>
    <w:qFormat/>
    <w:uiPriority w:val="0"/>
    <w:pPr>
      <w:tabs>
        <w:tab w:val="center" w:pos="4153"/>
        <w:tab w:val="right" w:pos="8306"/>
      </w:tabs>
      <w:snapToGrid w:val="0"/>
      <w:jc w:val="left"/>
    </w:pPr>
    <w:rPr>
      <w:rFonts w:eastAsia="黑体"/>
      <w:snapToGrid w:val="0"/>
      <w:kern w:val="0"/>
      <w:sz w:val="18"/>
      <w:szCs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Normal (Web)"/>
    <w:basedOn w:val="1"/>
    <w:qFormat/>
    <w:uiPriority w:val="0"/>
    <w:pPr>
      <w:spacing w:before="100" w:beforeAutospacing="1" w:after="100" w:afterAutospacing="1"/>
      <w:ind w:left="0" w:right="0"/>
      <w:jc w:val="left"/>
    </w:pPr>
    <w:rPr>
      <w:kern w:val="0"/>
      <w:sz w:val="24"/>
      <w:lang w:val="en-US" w:eastAsia="zh-CN" w:bidi="ar"/>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0">
    <w:name w:val="font11"/>
    <w:basedOn w:val="9"/>
    <w:qFormat/>
    <w:uiPriority w:val="0"/>
    <w:rPr>
      <w:rFonts w:hint="eastAsia" w:ascii="宋体" w:hAnsi="宋体" w:eastAsia="宋体" w:cs="宋体"/>
      <w:color w:val="000000"/>
      <w:sz w:val="24"/>
      <w:szCs w:val="24"/>
      <w:u w:val="none"/>
    </w:rPr>
  </w:style>
  <w:style w:type="character" w:customStyle="1" w:styleId="11">
    <w:name w:val="font51"/>
    <w:basedOn w:val="9"/>
    <w:qFormat/>
    <w:uiPriority w:val="0"/>
    <w:rPr>
      <w:rFonts w:hint="default" w:ascii="Times New Roman" w:hAnsi="Times New Roman" w:cs="Times New Roman"/>
      <w:color w:val="000000"/>
      <w:sz w:val="24"/>
      <w:szCs w:val="24"/>
      <w:u w:val="none"/>
    </w:rPr>
  </w:style>
  <w:style w:type="table" w:customStyle="1" w:styleId="12">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Office_11.8.2.10154_F1E327BC-269C-435d-A152-05C5408002CA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2024-01-09T05:20:00Z</dcterms:created>
  <dc:creator>审核人</dc:creator>
  <cp:lastModifiedBy>htbczj</cp:lastModifiedBy>
  <dcterms:modified xsi:type="dcterms:W3CDTF">2025-10-14T07:57:44Z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2052-11.8.2.10154</vt:lpwstr>
  </property>
  <property fmtid="{D5CDD505-2E9C-101B-9397-08002B2CF9AE}" pid="3" name="ICV">
    <vt:lpwstr>6B92E19E160A41BEACD8E61D503A1D99_13</vt:lpwstr>
  </property>
</Properties>
</file>