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32"/>
          <w:szCs w:val="32"/>
        </w:rPr>
      </w:pPr>
      <w:bookmarkStart w:id="0" w:name="_GoBack"/>
      <w:bookmarkEnd w:id="0"/>
      <w:r>
        <w:rPr>
          <w:rFonts w:hint="eastAsia" w:ascii="黑体" w:hAnsi="黑体" w:eastAsia="黑体"/>
          <w:sz w:val="32"/>
          <w:szCs w:val="32"/>
        </w:rPr>
        <w:t>附件</w:t>
      </w:r>
      <w:r>
        <w:rPr>
          <w:rFonts w:ascii="黑体" w:hAnsi="黑体" w:eastAsia="黑体"/>
          <w:sz w:val="32"/>
          <w:szCs w:val="32"/>
        </w:rPr>
        <w:t>3</w:t>
      </w:r>
      <w:r>
        <w:rPr>
          <w:rFonts w:hint="eastAsia" w:ascii="黑体" w:hAnsi="黑体" w:eastAsia="黑体"/>
          <w:sz w:val="32"/>
          <w:szCs w:val="32"/>
        </w:rPr>
        <w:t>：</w:t>
      </w:r>
    </w:p>
    <w:p>
      <w:pPr>
        <w:widowControl/>
        <w:spacing w:before="100" w:beforeAutospacing="1" w:after="100" w:afterAutospacing="1"/>
        <w:jc w:val="center"/>
        <w:outlineLvl w:val="1"/>
        <w:rPr>
          <w:rFonts w:ascii="方正小标宋_GBK" w:hAnsi="宋体" w:eastAsia="方正小标宋_GBK"/>
          <w:color w:val="FF0000"/>
          <w:kern w:val="0"/>
          <w:sz w:val="44"/>
          <w:szCs w:val="44"/>
        </w:rPr>
      </w:pP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rPr>
      </w:pP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rPr>
      </w:pPr>
      <w:r>
        <w:rPr>
          <w:rFonts w:hint="eastAsia" w:ascii="方正小标宋_GBK" w:hAnsi="宋体" w:eastAsia="方正小标宋_GBK"/>
          <w:color w:val="000000" w:themeColor="text1"/>
          <w:kern w:val="0"/>
          <w:sz w:val="44"/>
          <w:szCs w:val="44"/>
        </w:rPr>
        <w:t>呼图壁县水利管理站</w:t>
      </w: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rPr>
      </w:pPr>
      <w:r>
        <w:rPr>
          <w:rFonts w:hint="eastAsia" w:ascii="方正小标宋_GBK" w:hAnsi="宋体" w:eastAsia="方正小标宋_GBK"/>
          <w:color w:val="000000" w:themeColor="text1"/>
          <w:kern w:val="0"/>
          <w:sz w:val="44"/>
          <w:szCs w:val="44"/>
        </w:rPr>
        <w:t>2024年预算公开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val="en-US" w:eastAsia="zh-CN"/>
        </w:rPr>
        <w:t>2024年呼图壁县水利管理站</w:t>
      </w:r>
      <w:r>
        <w:rPr>
          <w:rFonts w:hint="eastAsia" w:ascii="仿宋_GB2312" w:hAnsi="仿宋_GB2312" w:eastAsia="仿宋_GB2312" w:cs="仿宋_GB2312"/>
          <w:b/>
          <w:kern w:val="0"/>
          <w:sz w:val="32"/>
          <w:szCs w:val="32"/>
        </w:rPr>
        <w:t>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2024年</w:t>
      </w:r>
      <w:r>
        <w:rPr>
          <w:rFonts w:hint="eastAsia" w:ascii="仿宋_GB2312" w:hAnsi="仿宋_GB2312" w:eastAsia="仿宋_GB2312" w:cs="仿宋_GB2312"/>
          <w:b/>
          <w:kern w:val="0"/>
          <w:sz w:val="32"/>
          <w:szCs w:val="32"/>
          <w:lang w:val="en-US" w:eastAsia="zh-CN"/>
        </w:rPr>
        <w:t>呼图壁县水利管理站</w:t>
      </w:r>
      <w:r>
        <w:rPr>
          <w:rFonts w:hint="eastAsia" w:ascii="仿宋_GB2312" w:hAnsi="仿宋_GB2312" w:eastAsia="仿宋_GB2312" w:cs="仿宋_GB2312"/>
          <w:b/>
          <w:kern w:val="0"/>
          <w:sz w:val="32"/>
          <w:szCs w:val="32"/>
        </w:rPr>
        <w:t>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lang w:val="en-US" w:eastAsia="zh-CN"/>
        </w:rPr>
        <w:t>呼图壁县水利管理站</w:t>
      </w:r>
      <w:r>
        <w:rPr>
          <w:rFonts w:hint="eastAsia" w:ascii="仿宋_GB2312" w:hAnsi="仿宋_GB2312" w:eastAsia="仿宋_GB2312" w:cs="仿宋_GB2312"/>
          <w:kern w:val="0"/>
          <w:sz w:val="32"/>
          <w:szCs w:val="32"/>
        </w:rPr>
        <w:t>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kern w:val="0"/>
          <w:sz w:val="32"/>
          <w:szCs w:val="32"/>
          <w:lang w:val="en-US" w:eastAsia="zh-CN"/>
        </w:rPr>
        <w:t>呼图壁县水利管理站</w:t>
      </w:r>
      <w:r>
        <w:rPr>
          <w:rFonts w:hint="eastAsia" w:ascii="仿宋_GB2312" w:hAnsi="仿宋_GB2312" w:eastAsia="仿宋_GB2312" w:cs="仿宋_GB2312"/>
          <w:kern w:val="0"/>
          <w:sz w:val="32"/>
          <w:szCs w:val="32"/>
        </w:rPr>
        <w:t>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val="en-US" w:eastAsia="zh-CN"/>
        </w:rPr>
        <w:t>呼图壁县水利管理站</w:t>
      </w:r>
      <w:r>
        <w:rPr>
          <w:rFonts w:hint="eastAsia" w:ascii="仿宋_GB2312" w:hAnsi="仿宋_GB2312" w:eastAsia="仿宋_GB2312" w:cs="仿宋_GB2312"/>
          <w:kern w:val="0"/>
          <w:sz w:val="32"/>
          <w:szCs w:val="32"/>
        </w:rPr>
        <w:t>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2024年</w:t>
      </w:r>
      <w:r>
        <w:rPr>
          <w:rFonts w:hint="eastAsia" w:ascii="仿宋_GB2312" w:hAnsi="仿宋_GB2312" w:eastAsia="仿宋_GB2312" w:cs="仿宋_GB2312"/>
          <w:b/>
          <w:kern w:val="0"/>
          <w:sz w:val="32"/>
          <w:szCs w:val="32"/>
          <w:lang w:val="en-US" w:eastAsia="zh-CN"/>
        </w:rPr>
        <w:t>呼图壁县水利管理站</w:t>
      </w:r>
      <w:r>
        <w:rPr>
          <w:rFonts w:hint="eastAsia" w:ascii="仿宋_GB2312" w:hAnsi="仿宋_GB2312" w:eastAsia="仿宋_GB2312" w:cs="仿宋_GB2312"/>
          <w:b/>
          <w:kern w:val="0"/>
          <w:sz w:val="32"/>
          <w:szCs w:val="32"/>
        </w:rPr>
        <w:t>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一、关于呼图壁县水利管理站2024年收支预算情况的总体说明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二、关于呼图壁县水利管理站2024年收入预算情况说明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三、关于呼图壁县水利管理站2024年支出预算情况说明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bCs/>
          <w:kern w:val="0"/>
          <w:sz w:val="32"/>
          <w:szCs w:val="32"/>
        </w:rPr>
        <w:t>2024年财政拨款收支预算情况的总体说明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spacing w:val="-6"/>
          <w:kern w:val="0"/>
          <w:sz w:val="32"/>
          <w:szCs w:val="32"/>
        </w:rPr>
        <w:t>2024年一般公共预算当年拨款情况说明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spacing w:val="-6"/>
          <w:kern w:val="0"/>
          <w:sz w:val="32"/>
          <w:szCs w:val="32"/>
        </w:rPr>
        <w:t>2024年一般公共预算基本支出情况说明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呼图壁县水利管理站</w:t>
      </w:r>
      <w:r>
        <w:rPr>
          <w:rFonts w:hint="eastAsia" w:ascii="仿宋_GB2312" w:hAnsi="仿宋_GB2312" w:eastAsia="仿宋_GB2312" w:cs="仿宋_GB2312"/>
          <w:spacing w:val="-6"/>
          <w:kern w:val="0"/>
          <w:sz w:val="32"/>
          <w:szCs w:val="32"/>
        </w:rPr>
        <w:t>2024年一般公共预算项目支出情况说明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八、关于呼图壁县水利管理站2024年政府性基金预算拨款情况说明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九、关于呼图壁县水利管理站2024年国有资本经营预算拨款情况说明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十、关于呼图壁县水利管理站2024年财政拨款“三公”经费预算情况说明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十一、关于呼图壁县水利管理站2024年上年结转结余预算情况说明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第一部分   </w:t>
      </w:r>
      <w:r>
        <w:rPr>
          <w:rFonts w:hint="eastAsia" w:ascii="黑体" w:hAnsi="黑体" w:eastAsia="黑体"/>
          <w:kern w:val="0"/>
          <w:sz w:val="32"/>
          <w:szCs w:val="32"/>
          <w:lang w:val="en-US" w:eastAsia="zh-CN"/>
        </w:rPr>
        <w:t>2024年呼图壁县水利管理站</w:t>
      </w:r>
      <w:r>
        <w:rPr>
          <w:rFonts w:hint="eastAsia" w:ascii="黑体" w:hAnsi="黑体" w:eastAsia="黑体"/>
          <w:kern w:val="0"/>
          <w:sz w:val="32"/>
          <w:szCs w:val="32"/>
        </w:rPr>
        <w:t>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 xml:space="preserve"> </w:t>
      </w:r>
      <w:r>
        <w:rPr>
          <w:rFonts w:hint="eastAsia" w:ascii="仿宋_GB2312" w:hAnsi="仿宋_GB2312" w:eastAsia="仿宋_GB2312" w:cs="仿宋_GB2312"/>
          <w:kern w:val="0"/>
          <w:sz w:val="32"/>
          <w:szCs w:val="32"/>
        </w:rPr>
        <w:t>呼图壁县水利管理站主要负责为水利工程（干、支渠、取水口、水闸、水库）规划、建设、维修、运行管理、信息化提供技术支持与保障；为灌区地表水调度，水费（水资源费）收缴；水利管理人员业务培训；指导农村供水工程运行管理。</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呼图壁县水利管理站单位无下属预算单位，下设2个科室，分别是：灌溉办、财务室。</w:t>
      </w:r>
    </w:p>
    <w:p>
      <w:pPr>
        <w:spacing w:line="600" w:lineRule="exact"/>
        <w:ind w:firstLine="616"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spacing w:val="-6"/>
          <w:kern w:val="0"/>
          <w:sz w:val="32"/>
          <w:szCs w:val="32"/>
        </w:rPr>
        <w:t>呼图壁县水利管理站编制数59，实有人数</w:t>
      </w:r>
      <w:r>
        <w:rPr>
          <w:rFonts w:hint="eastAsia" w:ascii="仿宋_GB2312" w:hAnsi="仿宋_GB2312" w:eastAsia="仿宋_GB2312" w:cs="仿宋_GB2312"/>
          <w:spacing w:val="-6"/>
          <w:kern w:val="0"/>
          <w:sz w:val="32"/>
          <w:szCs w:val="32"/>
          <w:lang w:val="en-US" w:eastAsia="zh-CN"/>
        </w:rPr>
        <w:t>126</w:t>
      </w:r>
      <w:r>
        <w:rPr>
          <w:rFonts w:hint="eastAsia" w:ascii="仿宋_GB2312" w:hAnsi="仿宋_GB2312" w:eastAsia="仿宋_GB2312" w:cs="仿宋_GB2312"/>
          <w:spacing w:val="-6"/>
          <w:kern w:val="0"/>
          <w:sz w:val="32"/>
          <w:szCs w:val="32"/>
        </w:rPr>
        <w:t>人，其中：在职人数58人，增加5人；其中退休68人，增加2人；离休0人，增加0人。</w:t>
      </w: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2024年</w:t>
      </w:r>
      <w:r>
        <w:rPr>
          <w:rFonts w:hint="eastAsia" w:ascii="仿宋_GB2312" w:hAnsi="仿宋_GB2312" w:eastAsia="仿宋_GB2312" w:cs="仿宋_GB2312"/>
          <w:b/>
          <w:kern w:val="0"/>
          <w:sz w:val="32"/>
          <w:szCs w:val="32"/>
          <w:lang w:val="en-US" w:eastAsia="zh-CN"/>
        </w:rPr>
        <w:t>呼图壁县水利管理站</w:t>
      </w:r>
      <w:r>
        <w:rPr>
          <w:rFonts w:hint="eastAsia" w:ascii="黑体" w:hAnsi="黑体" w:eastAsia="黑体"/>
          <w:kern w:val="0"/>
          <w:sz w:val="32"/>
          <w:szCs w:val="32"/>
        </w:rPr>
        <w:t>预算公开表</w:t>
      </w:r>
    </w:p>
    <w:p>
      <w:pPr>
        <w:widowControl/>
        <w:spacing w:line="360" w:lineRule="exact"/>
        <w:jc w:val="center"/>
        <w:outlineLvl w:val="1"/>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呼图壁县水利管理站</w:t>
      </w:r>
      <w:r>
        <w:rPr>
          <w:rFonts w:hint="eastAsia" w:ascii="仿宋_GB2312" w:hAnsi="宋体" w:eastAsia="仿宋_GB2312"/>
          <w:b/>
          <w:kern w:val="0"/>
          <w:sz w:val="32"/>
          <w:szCs w:val="32"/>
        </w:rPr>
        <w:t>收支总体情况表</w:t>
      </w:r>
    </w:p>
    <w:p>
      <w:pPr>
        <w:widowControl/>
        <w:jc w:val="left"/>
        <w:textAlignment w:val="bottom"/>
        <w:rPr>
          <w:rFonts w:hint="eastAsia" w:ascii="宋体" w:hAnsi="宋体" w:cs="宋体"/>
          <w:kern w:val="0"/>
          <w:sz w:val="20"/>
          <w:szCs w:val="20"/>
        </w:rPr>
      </w:pPr>
      <w:r>
        <w:rPr>
          <w:rFonts w:hint="eastAsia" w:ascii="宋体" w:hAnsi="宋体" w:cs="宋体"/>
          <w:kern w:val="0"/>
          <w:sz w:val="20"/>
          <w:szCs w:val="20"/>
        </w:rPr>
        <w:t>表1</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8662" w:type="dxa"/>
        <w:tblInd w:w="93" w:type="dxa"/>
        <w:tblLayout w:type="fixed"/>
        <w:tblCellMar>
          <w:top w:w="0" w:type="dxa"/>
          <w:left w:w="108" w:type="dxa"/>
          <w:bottom w:w="0" w:type="dxa"/>
          <w:right w:w="108" w:type="dxa"/>
        </w:tblCellMar>
      </w:tblPr>
      <w:tblGrid>
        <w:gridCol w:w="3047"/>
        <w:gridCol w:w="1356"/>
        <w:gridCol w:w="2593"/>
        <w:gridCol w:w="1666"/>
      </w:tblGrid>
      <w:tr>
        <w:tblPrEx>
          <w:tblCellMar>
            <w:top w:w="0" w:type="dxa"/>
            <w:left w:w="108" w:type="dxa"/>
            <w:bottom w:w="0" w:type="dxa"/>
            <w:right w:w="108" w:type="dxa"/>
          </w:tblCellMar>
        </w:tblPrEx>
        <w:trPr>
          <w:trHeight w:val="360" w:hRule="atLeast"/>
        </w:trPr>
        <w:tc>
          <w:tcPr>
            <w:tcW w:w="4403"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259"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3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5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66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16843.32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1263.74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1263.74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75"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30.78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30.78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35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388.49　</w:t>
            </w:r>
          </w:p>
        </w:tc>
      </w:tr>
      <w:tr>
        <w:tblPrEx>
          <w:tblCellMar>
            <w:top w:w="0" w:type="dxa"/>
            <w:left w:w="108" w:type="dxa"/>
            <w:bottom w:w="0" w:type="dxa"/>
            <w:right w:w="108" w:type="dxa"/>
          </w:tblCellMar>
        </w:tblPrEx>
        <w:trPr>
          <w:trHeight w:val="315"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7"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265.64</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356" w:type="dxa"/>
            <w:tcBorders>
              <w:top w:val="nil"/>
              <w:left w:val="nil"/>
              <w:bottom w:val="single" w:color="auto" w:sz="4" w:space="0"/>
              <w:right w:val="single" w:color="auto" w:sz="4" w:space="0"/>
            </w:tcBorders>
            <w:vAlign w:val="bottom"/>
          </w:tcPr>
          <w:p>
            <w:pPr>
              <w:widowControl/>
              <w:spacing w:line="280" w:lineRule="exact"/>
              <w:ind w:firstLine="540" w:firstLineChars="3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5030</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356" w:type="dxa"/>
            <w:tcBorders>
              <w:top w:val="nil"/>
              <w:left w:val="nil"/>
              <w:bottom w:val="single" w:color="auto" w:sz="4" w:space="0"/>
              <w:right w:val="single" w:color="auto" w:sz="4" w:space="0"/>
            </w:tcBorders>
            <w:vAlign w:val="bottom"/>
          </w:tcPr>
          <w:p>
            <w:pPr>
              <w:widowControl/>
              <w:spacing w:line="28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10521.80</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16007.77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0"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10521.80</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184.42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6"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5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35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16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047"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35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5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rPr>
            </w:pPr>
          </w:p>
        </w:tc>
        <w:tc>
          <w:tcPr>
            <w:tcW w:w="166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047"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35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kern w:val="0"/>
                <w:sz w:val="18"/>
                <w:szCs w:val="18"/>
              </w:rPr>
              <w:t>16846.32</w:t>
            </w:r>
          </w:p>
        </w:tc>
        <w:tc>
          <w:tcPr>
            <w:tcW w:w="25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666"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16846.32　</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呼图壁县水利管理站</w:t>
      </w:r>
      <w:r>
        <w:rPr>
          <w:rFonts w:hint="eastAsia" w:ascii="仿宋_GB2312" w:hAnsi="仿宋_GB2312" w:eastAsia="仿宋_GB2312" w:cs="仿宋_GB2312"/>
          <w:b/>
          <w:kern w:val="0"/>
          <w:sz w:val="32"/>
          <w:szCs w:val="32"/>
        </w:rPr>
        <w:t>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 xml:space="preserve">编制单位：呼图壁县水利管理站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8"/>
        <w:tblW w:w="9660" w:type="dxa"/>
        <w:tblInd w:w="-450" w:type="dxa"/>
        <w:tblLayout w:type="fixed"/>
        <w:tblCellMar>
          <w:top w:w="0" w:type="dxa"/>
          <w:left w:w="108" w:type="dxa"/>
          <w:bottom w:w="0" w:type="dxa"/>
          <w:right w:w="108" w:type="dxa"/>
        </w:tblCellMar>
      </w:tblPr>
      <w:tblGrid>
        <w:gridCol w:w="528"/>
        <w:gridCol w:w="463"/>
        <w:gridCol w:w="464"/>
        <w:gridCol w:w="818"/>
        <w:gridCol w:w="900"/>
        <w:gridCol w:w="723"/>
        <w:gridCol w:w="832"/>
        <w:gridCol w:w="313"/>
        <w:gridCol w:w="723"/>
        <w:gridCol w:w="723"/>
        <w:gridCol w:w="477"/>
        <w:gridCol w:w="286"/>
        <w:gridCol w:w="682"/>
        <w:gridCol w:w="832"/>
        <w:gridCol w:w="491"/>
        <w:gridCol w:w="405"/>
      </w:tblGrid>
      <w:tr>
        <w:tblPrEx>
          <w:tblCellMar>
            <w:top w:w="0" w:type="dxa"/>
            <w:left w:w="108" w:type="dxa"/>
            <w:bottom w:w="0" w:type="dxa"/>
            <w:right w:w="108" w:type="dxa"/>
          </w:tblCellMar>
        </w:tblPrEx>
        <w:trPr>
          <w:trHeight w:val="697" w:hRule="atLeast"/>
        </w:trPr>
        <w:tc>
          <w:tcPr>
            <w:tcW w:w="145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81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077"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68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83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49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40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3147" w:hRule="atLeast"/>
        </w:trPr>
        <w:tc>
          <w:tcPr>
            <w:tcW w:w="528" w:type="dxa"/>
            <w:tcBorders>
              <w:left w:val="single" w:color="auto" w:sz="4" w:space="0"/>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63"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64" w:type="dxa"/>
            <w:tcBorders>
              <w:left w:val="nil"/>
              <w:bottom w:val="single" w:color="auto" w:sz="4" w:space="0"/>
              <w:right w:val="single" w:color="auto" w:sz="4" w:space="0"/>
            </w:tcBorders>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81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9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72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83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31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723"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sz w:val="20"/>
                <w:szCs w:val="20"/>
              </w:rPr>
            </w:pPr>
            <w:r>
              <w:rPr>
                <w:rFonts w:hint="eastAsia" w:ascii="仿宋_GB2312" w:eastAsia="仿宋_GB2312"/>
                <w:b/>
                <w:sz w:val="20"/>
                <w:szCs w:val="20"/>
              </w:rPr>
              <w:t>政府性基金预算</w:t>
            </w:r>
          </w:p>
        </w:tc>
        <w:tc>
          <w:tcPr>
            <w:tcW w:w="723"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sz w:val="20"/>
                <w:szCs w:val="20"/>
              </w:rPr>
            </w:pPr>
            <w:r>
              <w:rPr>
                <w:rFonts w:hint="eastAsia" w:ascii="仿宋_GB2312" w:eastAsia="仿宋_GB2312"/>
                <w:b/>
                <w:sz w:val="20"/>
                <w:szCs w:val="20"/>
              </w:rPr>
              <w:t>上级政府性基金安排的转移支付</w:t>
            </w:r>
          </w:p>
        </w:tc>
        <w:tc>
          <w:tcPr>
            <w:tcW w:w="47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286"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8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83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9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c>
          <w:tcPr>
            <w:tcW w:w="40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4"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社会保障和就业支出</w:t>
            </w:r>
          </w:p>
        </w:tc>
        <w:tc>
          <w:tcPr>
            <w:tcW w:w="90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388.49</w:t>
            </w:r>
          </w:p>
        </w:tc>
        <w:tc>
          <w:tcPr>
            <w:tcW w:w="7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158.49</w:t>
            </w:r>
          </w:p>
        </w:tc>
        <w:tc>
          <w:tcPr>
            <w:tcW w:w="83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158.49</w:t>
            </w:r>
          </w:p>
        </w:tc>
        <w:tc>
          <w:tcPr>
            <w:tcW w:w="31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r>
              <w:rPr>
                <w:rFonts w:hint="eastAsia" w:ascii="仿宋_GB2312" w:eastAsia="仿宋_GB2312"/>
                <w:sz w:val="20"/>
                <w:szCs w:val="20"/>
              </w:rPr>
              <w:t>230</w:t>
            </w:r>
          </w:p>
        </w:tc>
        <w:tc>
          <w:tcPr>
            <w:tcW w:w="491"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行政事业单位养老支出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388.49</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158.49</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158.49</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230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982"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事业单位离退休</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56.07</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56.07</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56.07</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1857"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机关事业单位基本养老保险缴费支出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302.42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102.42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102.42</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06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机关事业单位职业年金缴费支出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30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693"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卫生健康支出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265.64</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42"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行政事业单位医疗</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265.64</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65.64</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事业单位医疗</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251.21</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51.21</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51.21</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200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公务员医疗补助</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14.08</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14.08</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14.08</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其他行政事业单位医疗支出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0.35</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0.35</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0.35</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农林水支出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16007.77</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985.97</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985.97</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9991.8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水利</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15976.99</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955.19</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955.19</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9991.8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行政运行</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5883.99</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762.19</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762.19</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04</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水利行业业务管理</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9900</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9900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99</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其他水利支出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193</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193</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193</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大中型水库移民后期扶持基金支出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72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81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hAnsi="宋体" w:eastAsia="仿宋_GB2312" w:cs="宋体"/>
                <w:sz w:val="20"/>
                <w:szCs w:val="20"/>
              </w:rPr>
              <w:t>移民补助</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hAnsi="宋体" w:eastAsia="仿宋_GB2312" w:cs="宋体"/>
                <w:sz w:val="20"/>
                <w:szCs w:val="20"/>
                <w:lang w:eastAsia="zh-CN"/>
              </w:rPr>
            </w:pPr>
            <w:r>
              <w:rPr>
                <w:rFonts w:hint="eastAsia" w:ascii="仿宋_GB2312" w:hAnsi="宋体" w:eastAsia="仿宋_GB2312" w:cs="宋体"/>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221</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住房保障支出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184.42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84.42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221</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住房改革支出</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184.42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84.42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221</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02</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818" w:type="dxa"/>
            <w:tcBorders>
              <w:top w:val="nil"/>
              <w:left w:val="nil"/>
              <w:bottom w:val="single" w:color="auto" w:sz="4" w:space="0"/>
              <w:right w:val="single" w:color="auto" w:sz="4" w:space="0"/>
            </w:tcBorders>
            <w:vAlign w:val="center"/>
          </w:tcPr>
          <w:p>
            <w:pPr>
              <w:rPr>
                <w:rFonts w:ascii="仿宋_GB2312" w:hAnsi="宋体" w:eastAsia="仿宋_GB2312" w:cs="宋体"/>
                <w:sz w:val="20"/>
                <w:szCs w:val="20"/>
              </w:rPr>
            </w:pPr>
            <w:r>
              <w:rPr>
                <w:rFonts w:hint="eastAsia" w:ascii="仿宋_GB2312" w:hAnsi="宋体" w:eastAsia="仿宋_GB2312" w:cs="宋体"/>
                <w:sz w:val="20"/>
                <w:szCs w:val="20"/>
              </w:rPr>
              <w:t>住房公积金</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184.42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84.42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100</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r>
        <w:tblPrEx>
          <w:tblCellMar>
            <w:top w:w="0" w:type="dxa"/>
            <w:left w:w="108" w:type="dxa"/>
            <w:bottom w:w="0" w:type="dxa"/>
            <w:right w:w="108" w:type="dxa"/>
          </w:tblCellMar>
        </w:tblPrEx>
        <w:trPr>
          <w:trHeight w:val="465" w:hRule="atLeast"/>
        </w:trPr>
        <w:tc>
          <w:tcPr>
            <w:tcW w:w="528"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464"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81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b/>
                <w:bCs/>
                <w:sz w:val="20"/>
                <w:szCs w:val="20"/>
              </w:rPr>
              <w:t>合  计</w:t>
            </w:r>
            <w:r>
              <w:rPr>
                <w:rFonts w:hint="eastAsia" w:ascii="仿宋_GB2312" w:eastAsia="仿宋_GB2312"/>
                <w:sz w:val="20"/>
                <w:szCs w:val="20"/>
              </w:rPr>
              <w:t>　</w:t>
            </w:r>
          </w:p>
        </w:tc>
        <w:tc>
          <w:tcPr>
            <w:tcW w:w="9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16846.32</w:t>
            </w:r>
          </w:p>
        </w:tc>
        <w:tc>
          <w:tcPr>
            <w:tcW w:w="72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1294.52</w:t>
            </w:r>
          </w:p>
        </w:tc>
        <w:tc>
          <w:tcPr>
            <w:tcW w:w="83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1263.74</w:t>
            </w:r>
          </w:p>
        </w:tc>
        <w:tc>
          <w:tcPr>
            <w:tcW w:w="313"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723"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rPr>
            </w:pPr>
            <w:r>
              <w:rPr>
                <w:rFonts w:hint="eastAsia" w:ascii="仿宋_GB2312" w:eastAsia="仿宋_GB2312"/>
                <w:sz w:val="20"/>
                <w:szCs w:val="20"/>
              </w:rPr>
              <w:t>30.78</w:t>
            </w:r>
          </w:p>
        </w:tc>
        <w:tc>
          <w:tcPr>
            <w:tcW w:w="723" w:type="dxa"/>
            <w:tcBorders>
              <w:top w:val="nil"/>
              <w:left w:val="nil"/>
              <w:bottom w:val="single" w:color="auto" w:sz="4" w:space="0"/>
              <w:right w:val="single" w:color="auto" w:sz="4" w:space="0"/>
            </w:tcBorders>
            <w:vAlign w:val="center"/>
          </w:tcPr>
          <w:p>
            <w:pPr>
              <w:jc w:val="right"/>
              <w:rPr>
                <w:rFonts w:hint="eastAsia" w:ascii="仿宋_GB2312" w:eastAsia="仿宋_GB2312"/>
                <w:sz w:val="20"/>
                <w:szCs w:val="20"/>
                <w:lang w:eastAsia="zh-CN"/>
              </w:rPr>
            </w:pPr>
            <w:r>
              <w:rPr>
                <w:rFonts w:hint="eastAsia" w:ascii="仿宋_GB2312" w:eastAsia="仿宋_GB2312"/>
                <w:sz w:val="20"/>
                <w:szCs w:val="20"/>
                <w:lang w:val="en-US" w:eastAsia="zh-CN"/>
              </w:rPr>
              <w:t>0</w:t>
            </w:r>
          </w:p>
        </w:tc>
        <w:tc>
          <w:tcPr>
            <w:tcW w:w="477"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86"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68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5030</w:t>
            </w:r>
          </w:p>
        </w:tc>
        <w:tc>
          <w:tcPr>
            <w:tcW w:w="832"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r>
              <w:rPr>
                <w:rFonts w:hint="eastAsia" w:ascii="仿宋_GB2312" w:eastAsia="仿宋_GB2312"/>
                <w:sz w:val="20"/>
                <w:szCs w:val="20"/>
              </w:rPr>
              <w:t>10521.8</w:t>
            </w:r>
          </w:p>
        </w:tc>
        <w:tc>
          <w:tcPr>
            <w:tcW w:w="49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c>
          <w:tcPr>
            <w:tcW w:w="405"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20"/>
                <w:szCs w:val="20"/>
              </w:rPr>
            </w:pP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lang w:val="en-US" w:eastAsia="zh-CN"/>
        </w:rPr>
        <w:t>呼图壁县水利管理站</w:t>
      </w:r>
      <w:r>
        <w:rPr>
          <w:rFonts w:hint="eastAsia" w:ascii="仿宋_GB2312" w:hAnsi="宋体" w:eastAsia="仿宋_GB2312"/>
          <w:b/>
          <w:kern w:val="0"/>
          <w:sz w:val="32"/>
          <w:szCs w:val="32"/>
        </w:rPr>
        <w:t>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420" w:type="dxa"/>
        <w:tblInd w:w="-240" w:type="dxa"/>
        <w:tblLayout w:type="fixed"/>
        <w:tblCellMar>
          <w:top w:w="0" w:type="dxa"/>
          <w:left w:w="108" w:type="dxa"/>
          <w:bottom w:w="0" w:type="dxa"/>
          <w:right w:w="108" w:type="dxa"/>
        </w:tblCellMar>
      </w:tblPr>
      <w:tblGrid>
        <w:gridCol w:w="458"/>
        <w:gridCol w:w="417"/>
        <w:gridCol w:w="417"/>
        <w:gridCol w:w="2568"/>
        <w:gridCol w:w="1837"/>
        <w:gridCol w:w="1837"/>
        <w:gridCol w:w="1886"/>
      </w:tblGrid>
      <w:tr>
        <w:tblPrEx>
          <w:tblCellMar>
            <w:top w:w="0" w:type="dxa"/>
            <w:left w:w="108" w:type="dxa"/>
            <w:bottom w:w="0" w:type="dxa"/>
            <w:right w:w="108" w:type="dxa"/>
          </w:tblCellMar>
        </w:tblPrEx>
        <w:trPr>
          <w:trHeight w:val="328" w:hRule="atLeast"/>
        </w:trPr>
        <w:tc>
          <w:tcPr>
            <w:tcW w:w="386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60"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3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8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8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社会保障和就业支出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行政事业单位养老支出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388.49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事业单位离退休</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56.07</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56.07</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机关事业单位基本养老保险缴费支出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302.42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302.42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06</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机关事业单位职业年金缴费支出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卫生健康支出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行政事业单位医疗</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265.64</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事业单位医疗</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251.21</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251.21</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公务员医疗补助</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14.08</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14.08</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其他行政事业单位医疗支出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0.35</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0.35</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农林水支出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16007.77</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868.99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15138.78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水利</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15976.99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868.99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15108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行政运行</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5883.99</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868.99</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5015</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04</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水利行业业务管理</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9900</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9900</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99</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其他水利支出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193</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193</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72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大中型水库移民后期扶持基金支出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213</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72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移民补助</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30.78</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住房保障支出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住房改革支出</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221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r>
              <w:rPr>
                <w:rFonts w:hint="eastAsia" w:ascii="宋体" w:hAnsi="宋体" w:cs="宋体"/>
                <w:b/>
                <w:bCs/>
                <w:kern w:val="0"/>
                <w:sz w:val="16"/>
                <w:szCs w:val="16"/>
              </w:rPr>
              <w:t>01</w:t>
            </w:r>
          </w:p>
        </w:tc>
        <w:tc>
          <w:tcPr>
            <w:tcW w:w="2568" w:type="dxa"/>
            <w:tcBorders>
              <w:top w:val="nil"/>
              <w:left w:val="nil"/>
              <w:bottom w:val="single" w:color="auto" w:sz="4" w:space="0"/>
              <w:right w:val="single" w:color="auto" w:sz="4" w:space="0"/>
            </w:tcBorders>
          </w:tcPr>
          <w:p>
            <w:pPr>
              <w:widowControl/>
              <w:spacing w:line="280" w:lineRule="exact"/>
              <w:jc w:val="center"/>
              <w:rPr>
                <w:rFonts w:ascii="宋体" w:hAnsi="宋体" w:cs="宋体"/>
                <w:b/>
                <w:bCs/>
                <w:kern w:val="0"/>
                <w:sz w:val="16"/>
                <w:szCs w:val="16"/>
              </w:rPr>
            </w:pPr>
            <w:r>
              <w:rPr>
                <w:rFonts w:ascii="宋体" w:hAnsi="宋体" w:cs="宋体"/>
                <w:b/>
                <w:bCs/>
                <w:kern w:val="0"/>
                <w:sz w:val="16"/>
                <w:szCs w:val="16"/>
              </w:rPr>
              <w:t>住房公积金</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宋体" w:hAnsi="宋体" w:cs="宋体"/>
                <w:b/>
                <w:bCs/>
                <w:kern w:val="0"/>
                <w:sz w:val="22"/>
                <w:szCs w:val="22"/>
              </w:rPr>
              <w:t>184.42</w:t>
            </w: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16"/>
                <w:szCs w:val="16"/>
              </w:rPr>
            </w:pPr>
          </w:p>
        </w:tc>
        <w:tc>
          <w:tcPr>
            <w:tcW w:w="25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1886"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417" w:type="dxa"/>
            <w:tcBorders>
              <w:top w:val="nil"/>
              <w:left w:val="nil"/>
              <w:bottom w:val="single" w:color="auto" w:sz="4" w:space="0"/>
              <w:right w:val="single" w:color="auto" w:sz="4" w:space="0"/>
            </w:tcBorders>
            <w:vAlign w:val="center"/>
          </w:tcPr>
          <w:p/>
        </w:tc>
        <w:tc>
          <w:tcPr>
            <w:tcW w:w="2568" w:type="dxa"/>
            <w:tcBorders>
              <w:top w:val="nil"/>
              <w:left w:val="nil"/>
              <w:bottom w:val="single" w:color="auto" w:sz="4" w:space="0"/>
              <w:right w:val="single" w:color="auto" w:sz="4" w:space="0"/>
            </w:tcBorders>
            <w:vAlign w:val="center"/>
          </w:tcPr>
          <w:p/>
        </w:tc>
        <w:tc>
          <w:tcPr>
            <w:tcW w:w="1837" w:type="dxa"/>
            <w:tcBorders>
              <w:top w:val="nil"/>
              <w:left w:val="nil"/>
              <w:bottom w:val="single" w:color="auto" w:sz="4" w:space="0"/>
              <w:right w:val="single" w:color="auto" w:sz="4" w:space="0"/>
            </w:tcBorders>
            <w:vAlign w:val="center"/>
          </w:tcPr>
          <w:p/>
        </w:tc>
        <w:tc>
          <w:tcPr>
            <w:tcW w:w="1837" w:type="dxa"/>
            <w:tcBorders>
              <w:top w:val="nil"/>
              <w:left w:val="nil"/>
              <w:bottom w:val="single" w:color="auto" w:sz="4" w:space="0"/>
              <w:right w:val="single" w:color="auto" w:sz="4" w:space="0"/>
            </w:tcBorders>
            <w:vAlign w:val="center"/>
          </w:tcPr>
          <w:p/>
        </w:tc>
        <w:tc>
          <w:tcPr>
            <w:tcW w:w="1886" w:type="dxa"/>
            <w:tcBorders>
              <w:top w:val="nil"/>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2568"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r>
              <w:rPr>
                <w:rFonts w:hint="eastAsia" w:ascii="仿宋_GB2312" w:hAnsi="仿宋_GB2312" w:eastAsia="仿宋_GB2312" w:cs="仿宋_GB2312"/>
                <w:b/>
                <w:bCs/>
                <w:kern w:val="0"/>
                <w:sz w:val="20"/>
                <w:szCs w:val="20"/>
              </w:rPr>
              <w:t>合  计</w:t>
            </w:r>
          </w:p>
        </w:tc>
        <w:tc>
          <w:tcPr>
            <w:tcW w:w="18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16846.32</w:t>
            </w:r>
          </w:p>
        </w:tc>
        <w:tc>
          <w:tcPr>
            <w:tcW w:w="183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1707.54</w:t>
            </w:r>
          </w:p>
        </w:tc>
        <w:tc>
          <w:tcPr>
            <w:tcW w:w="1886"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15138.78</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449" w:type="dxa"/>
        <w:tblInd w:w="-240" w:type="dxa"/>
        <w:tblLayout w:type="fixed"/>
        <w:tblCellMar>
          <w:top w:w="0" w:type="dxa"/>
          <w:left w:w="108" w:type="dxa"/>
          <w:bottom w:w="0" w:type="dxa"/>
          <w:right w:w="108" w:type="dxa"/>
        </w:tblCellMar>
      </w:tblPr>
      <w:tblGrid>
        <w:gridCol w:w="1868"/>
        <w:gridCol w:w="922"/>
        <w:gridCol w:w="2477"/>
        <w:gridCol w:w="986"/>
        <w:gridCol w:w="986"/>
        <w:gridCol w:w="1105"/>
        <w:gridCol w:w="6"/>
        <w:gridCol w:w="1099"/>
      </w:tblGrid>
      <w:tr>
        <w:tblPrEx>
          <w:tblCellMar>
            <w:top w:w="0" w:type="dxa"/>
            <w:left w:w="108" w:type="dxa"/>
            <w:bottom w:w="0" w:type="dxa"/>
            <w:right w:w="108" w:type="dxa"/>
          </w:tblCellMar>
        </w:tblPrEx>
        <w:trPr>
          <w:trHeight w:val="285" w:hRule="atLeast"/>
        </w:trPr>
        <w:tc>
          <w:tcPr>
            <w:tcW w:w="279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59" w:type="dxa"/>
            <w:gridSpan w:val="6"/>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868"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2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77"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11" w:type="dxa"/>
            <w:gridSpan w:val="2"/>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099"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1294.52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1263.74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30.78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158.49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158.49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65.64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65.64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985.97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955.19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30.78</w:t>
            </w: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84.42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84.42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234抗疫特别国债安排的支出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111"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c>
          <w:tcPr>
            <w:tcW w:w="1099"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68"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22"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kern w:val="0"/>
                <w:sz w:val="20"/>
                <w:szCs w:val="20"/>
              </w:rPr>
            </w:pPr>
            <w:r>
              <w:rPr>
                <w:rFonts w:hint="eastAsia" w:ascii="宋体" w:hAnsi="宋体" w:cs="宋体"/>
                <w:kern w:val="0"/>
                <w:sz w:val="18"/>
                <w:szCs w:val="18"/>
              </w:rPr>
              <w:t>1294.52</w:t>
            </w:r>
            <w:r>
              <w:rPr>
                <w:rFonts w:hint="eastAsia" w:ascii="仿宋_GB2312" w:hAnsi="宋体" w:eastAsia="仿宋_GB2312" w:cs="宋体"/>
                <w:kern w:val="0"/>
                <w:sz w:val="20"/>
                <w:szCs w:val="20"/>
              </w:rPr>
              <w:t>　</w:t>
            </w:r>
          </w:p>
        </w:tc>
        <w:tc>
          <w:tcPr>
            <w:tcW w:w="247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20"/>
                <w:szCs w:val="20"/>
              </w:rPr>
              <w:t>支  出  总  计</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rPr>
            </w:pPr>
            <w:r>
              <w:rPr>
                <w:rFonts w:hint="eastAsia" w:ascii="宋体" w:hAnsi="宋体" w:cs="宋体"/>
                <w:kern w:val="0"/>
                <w:sz w:val="18"/>
                <w:szCs w:val="18"/>
              </w:rPr>
              <w:t>1294.52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kern w:val="0"/>
                <w:sz w:val="18"/>
                <w:szCs w:val="18"/>
              </w:rPr>
            </w:pPr>
            <w:r>
              <w:rPr>
                <w:rFonts w:hint="eastAsia" w:ascii="宋体" w:hAnsi="宋体" w:cs="宋体"/>
                <w:kern w:val="0"/>
                <w:sz w:val="18"/>
                <w:szCs w:val="18"/>
              </w:rPr>
              <w:t>1263.74　</w:t>
            </w:r>
          </w:p>
        </w:tc>
        <w:tc>
          <w:tcPr>
            <w:tcW w:w="110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30.78　</w:t>
            </w:r>
          </w:p>
        </w:tc>
        <w:tc>
          <w:tcPr>
            <w:tcW w:w="1105"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pStyle w:val="7"/>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8"/>
        <w:tblW w:w="9214" w:type="dxa"/>
        <w:tblInd w:w="-34" w:type="dxa"/>
        <w:tblLayout w:type="fixed"/>
        <w:tblCellMar>
          <w:top w:w="0" w:type="dxa"/>
          <w:left w:w="108" w:type="dxa"/>
          <w:bottom w:w="0" w:type="dxa"/>
          <w:right w:w="108" w:type="dxa"/>
        </w:tblCellMar>
      </w:tblPr>
      <w:tblGrid>
        <w:gridCol w:w="516"/>
        <w:gridCol w:w="499"/>
        <w:gridCol w:w="502"/>
        <w:gridCol w:w="2496"/>
        <w:gridCol w:w="657"/>
        <w:gridCol w:w="1018"/>
        <w:gridCol w:w="215"/>
        <w:gridCol w:w="1617"/>
        <w:gridCol w:w="1694"/>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013"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编制单位：呼图壁县水利管理站</w:t>
            </w:r>
          </w:p>
        </w:tc>
        <w:tc>
          <w:tcPr>
            <w:tcW w:w="657"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233"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3311"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013"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01"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9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4"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9"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7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3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9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社会保障和就业支出</w:t>
            </w:r>
          </w:p>
        </w:tc>
        <w:tc>
          <w:tcPr>
            <w:tcW w:w="1675" w:type="dxa"/>
            <w:gridSpan w:val="2"/>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158.49</w:t>
            </w:r>
          </w:p>
        </w:tc>
        <w:tc>
          <w:tcPr>
            <w:tcW w:w="1832" w:type="dxa"/>
            <w:gridSpan w:val="2"/>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r>
              <w:rPr>
                <w:rFonts w:hint="eastAsia" w:ascii="仿宋_GB2312" w:hAnsi="宋体" w:eastAsia="仿宋_GB2312" w:cs="宋体"/>
                <w:b/>
                <w:kern w:val="0"/>
                <w:sz w:val="20"/>
                <w:szCs w:val="20"/>
              </w:rPr>
              <w:t>158.49</w:t>
            </w:r>
          </w:p>
        </w:tc>
        <w:tc>
          <w:tcPr>
            <w:tcW w:w="169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行政事业单位养老支出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158.49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158.49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事业单位离退休</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56.07</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56.07</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208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05　</w:t>
            </w:r>
          </w:p>
        </w:tc>
        <w:tc>
          <w:tcPr>
            <w:tcW w:w="50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20"/>
                <w:szCs w:val="20"/>
              </w:rPr>
            </w:pPr>
            <w:r>
              <w:rPr>
                <w:rFonts w:hint="eastAsia" w:ascii="仿宋_GB2312" w:eastAsia="仿宋_GB2312"/>
                <w:sz w:val="20"/>
                <w:szCs w:val="20"/>
              </w:rPr>
              <w:t>05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机关事业单位基本养老保险缴费支出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卫生健康支出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行政事业单位医疗</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0.66</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02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事业单位医疗</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03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公务员医疗补助</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210　</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11　</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eastAsia="仿宋_GB2312"/>
                <w:sz w:val="20"/>
                <w:szCs w:val="20"/>
              </w:rPr>
              <w:t>99　</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其他行政事业单位医疗支出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0.35</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0.35</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农林水支出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955.19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747.19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水利</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955.19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747.19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01</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行政运行</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762.19</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747.19</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15</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213</w:t>
            </w:r>
          </w:p>
        </w:tc>
        <w:tc>
          <w:tcPr>
            <w:tcW w:w="499"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03</w:t>
            </w:r>
          </w:p>
        </w:tc>
        <w:tc>
          <w:tcPr>
            <w:tcW w:w="502" w:type="dxa"/>
            <w:tcBorders>
              <w:top w:val="nil"/>
              <w:left w:val="nil"/>
              <w:bottom w:val="single" w:color="auto" w:sz="4" w:space="0"/>
              <w:right w:val="single" w:color="auto" w:sz="4" w:space="0"/>
            </w:tcBorders>
            <w:vAlign w:val="center"/>
          </w:tcPr>
          <w:p>
            <w:pPr>
              <w:jc w:val="right"/>
              <w:rPr>
                <w:rFonts w:ascii="仿宋_GB2312" w:hAnsi="宋体" w:eastAsia="仿宋_GB2312" w:cs="宋体"/>
                <w:sz w:val="20"/>
                <w:szCs w:val="20"/>
              </w:rPr>
            </w:pPr>
            <w:r>
              <w:rPr>
                <w:rFonts w:hint="eastAsia" w:ascii="仿宋_GB2312" w:hAnsi="宋体" w:eastAsia="仿宋_GB2312" w:cs="宋体"/>
                <w:sz w:val="20"/>
                <w:szCs w:val="20"/>
              </w:rPr>
              <w:t>99</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其他水利支出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193</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193</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住房保障支出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住房改革支出</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221</w:t>
            </w: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2496"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住房公积金</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9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502"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49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7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1263.74</w:t>
            </w:r>
          </w:p>
        </w:tc>
        <w:tc>
          <w:tcPr>
            <w:tcW w:w="1832"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1055.74</w:t>
            </w:r>
          </w:p>
        </w:tc>
        <w:tc>
          <w:tcPr>
            <w:tcW w:w="1694"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208</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8"/>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呼图壁县水利管理站</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967.24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967.24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260.18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260.18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89.07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89.07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奖金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196.98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196.98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绩效工资</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162.77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162.77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08</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51.21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14.08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6.11</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6.11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仿宋_GB2312" w:hAnsi="宋体" w:eastAsia="仿宋_GB2312" w:cs="宋体"/>
                <w:kern w:val="0"/>
                <w:sz w:val="20"/>
                <w:szCs w:val="20"/>
              </w:rPr>
              <w:t>301</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13</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84.42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29.8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29.8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办公费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0.84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0.84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印刷费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0.48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06</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6.89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6.89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07</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邮电费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0.37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差旅费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2.44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2.44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28</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工会经费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12.38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12.38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302</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31</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6.4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58.7</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58.7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02</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退休费</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54.4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54.4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05</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生活补助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2.58</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09</w:t>
            </w:r>
          </w:p>
        </w:tc>
        <w:tc>
          <w:tcPr>
            <w:tcW w:w="2891" w:type="dxa"/>
            <w:tcBorders>
              <w:top w:val="nil"/>
              <w:left w:val="nil"/>
              <w:bottom w:val="single" w:color="auto" w:sz="4" w:space="0"/>
              <w:right w:val="single" w:color="auto" w:sz="4" w:space="0"/>
            </w:tcBorders>
          </w:tcPr>
          <w:p>
            <w:pPr>
              <w:widowControl/>
              <w:jc w:val="center"/>
              <w:rPr>
                <w:rFonts w:ascii="宋体" w:hAnsi="宋体" w:cs="宋体"/>
                <w:kern w:val="0"/>
                <w:sz w:val="20"/>
                <w:szCs w:val="20"/>
              </w:rPr>
            </w:pPr>
            <w:r>
              <w:rPr>
                <w:rFonts w:ascii="宋体" w:hAnsi="宋体" w:cs="宋体"/>
                <w:kern w:val="0"/>
                <w:sz w:val="20"/>
                <w:szCs w:val="20"/>
              </w:rPr>
              <w:t>奖励金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1.66</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1.66</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303</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99</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其他对个人和家庭的补助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0.05</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0.05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1055.74</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1025.94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29.8</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8"/>
        <w:tblW w:w="9540" w:type="dxa"/>
        <w:tblInd w:w="-360" w:type="dxa"/>
        <w:tblLayout w:type="fixed"/>
        <w:tblCellMar>
          <w:top w:w="0" w:type="dxa"/>
          <w:left w:w="108" w:type="dxa"/>
          <w:bottom w:w="0" w:type="dxa"/>
          <w:right w:w="108" w:type="dxa"/>
        </w:tblCellMar>
      </w:tblPr>
      <w:tblGrid>
        <w:gridCol w:w="10"/>
        <w:gridCol w:w="506"/>
        <w:gridCol w:w="417"/>
        <w:gridCol w:w="417"/>
        <w:gridCol w:w="710"/>
        <w:gridCol w:w="1233"/>
        <w:gridCol w:w="816"/>
        <w:gridCol w:w="110"/>
        <w:gridCol w:w="410"/>
        <w:gridCol w:w="816"/>
        <w:gridCol w:w="575"/>
        <w:gridCol w:w="575"/>
        <w:gridCol w:w="404"/>
        <w:gridCol w:w="214"/>
        <w:gridCol w:w="419"/>
        <w:gridCol w:w="618"/>
        <w:gridCol w:w="419"/>
        <w:gridCol w:w="419"/>
        <w:gridCol w:w="384"/>
        <w:gridCol w:w="68"/>
      </w:tblGrid>
      <w:tr>
        <w:tblPrEx>
          <w:tblCellMar>
            <w:top w:w="0" w:type="dxa"/>
            <w:left w:w="108" w:type="dxa"/>
            <w:bottom w:w="0" w:type="dxa"/>
            <w:right w:w="108" w:type="dxa"/>
          </w:tblCellMar>
        </w:tblPrEx>
        <w:trPr>
          <w:gridBefore w:val="1"/>
          <w:gridAfter w:val="1"/>
          <w:wBefore w:w="10" w:type="dxa"/>
          <w:wAfter w:w="68" w:type="dxa"/>
          <w:trHeight w:val="375" w:hRule="atLeast"/>
        </w:trPr>
        <w:tc>
          <w:tcPr>
            <w:tcW w:w="9462"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0" w:type="dxa"/>
          <w:wAfter w:w="68" w:type="dxa"/>
          <w:trHeight w:val="405" w:hRule="atLeast"/>
        </w:trPr>
        <w:tc>
          <w:tcPr>
            <w:tcW w:w="4209" w:type="dxa"/>
            <w:gridSpan w:val="7"/>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编制单位：</w:t>
            </w:r>
            <w:r>
              <w:rPr>
                <w:rFonts w:hint="eastAsia" w:ascii="仿宋_GB2312" w:hAnsi="宋体" w:eastAsia="仿宋_GB2312"/>
                <w:kern w:val="0"/>
                <w:sz w:val="24"/>
              </w:rPr>
              <w:t>呼图壁县水利管理站</w:t>
            </w:r>
          </w:p>
        </w:tc>
        <w:tc>
          <w:tcPr>
            <w:tcW w:w="1226"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1554"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3"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0"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71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33"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1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20"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1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5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61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52"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6"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710"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3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1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20"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16"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7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7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52"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p>
        </w:tc>
        <w:tc>
          <w:tcPr>
            <w:tcW w:w="417" w:type="dxa"/>
          </w:tcPr>
          <w:p>
            <w:pPr>
              <w:widowControl/>
              <w:jc w:val="left"/>
              <w:rPr>
                <w:rFonts w:ascii="仿宋_GB2312" w:hAnsi="宋体" w:eastAsia="仿宋_GB2312" w:cs="宋体"/>
                <w:kern w:val="0"/>
                <w:sz w:val="20"/>
                <w:szCs w:val="20"/>
              </w:rPr>
            </w:pP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农林水支出</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水利</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行政运行</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行政运行</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基层站所电费（非定额）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15</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193</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193</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农业水价综合改革节水奖励资金（非定额）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8</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2024年度水利工程保险（非定额）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120</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120</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日元贷款新疆节水灌溉项目到期债务偿还资金（非定额）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55</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55</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03</w:t>
            </w:r>
          </w:p>
        </w:tc>
        <w:tc>
          <w:tcPr>
            <w:tcW w:w="417" w:type="dxa"/>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99</w:t>
            </w:r>
          </w:p>
        </w:tc>
        <w:tc>
          <w:tcPr>
            <w:tcW w:w="710"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其他水利支出</w:t>
            </w:r>
          </w:p>
        </w:tc>
        <w:tc>
          <w:tcPr>
            <w:tcW w:w="1233" w:type="dxa"/>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呼图壁县农田灌溉水有效利用系数及灌溉水定额测算分析报告（2024年度）（非定额）</w:t>
            </w: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10</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p>
        </w:tc>
        <w:tc>
          <w:tcPr>
            <w:tcW w:w="816" w:type="dxa"/>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10</w:t>
            </w:r>
            <w:r>
              <w:rPr>
                <w:rFonts w:hint="eastAsia" w:ascii="宋体" w:hAnsi="宋体" w:cs="宋体"/>
                <w:kern w:val="0"/>
                <w:sz w:val="20"/>
                <w:szCs w:val="20"/>
                <w:lang w:val="en-US" w:eastAsia="zh-CN"/>
              </w:rPr>
              <w:t>.00</w:t>
            </w:r>
          </w:p>
        </w:tc>
        <w:tc>
          <w:tcPr>
            <w:tcW w:w="575" w:type="dxa"/>
          </w:tcPr>
          <w:p>
            <w:pPr>
              <w:widowControl/>
              <w:jc w:val="left"/>
              <w:rPr>
                <w:rFonts w:ascii="仿宋_GB2312" w:hAnsi="宋体" w:eastAsia="仿宋_GB2312" w:cs="宋体"/>
                <w:kern w:val="0"/>
                <w:sz w:val="20"/>
                <w:szCs w:val="20"/>
              </w:rPr>
            </w:pPr>
          </w:p>
        </w:tc>
        <w:tc>
          <w:tcPr>
            <w:tcW w:w="575" w:type="dxa"/>
          </w:tcPr>
          <w:p>
            <w:pPr>
              <w:widowControl/>
              <w:jc w:val="left"/>
              <w:rPr>
                <w:rFonts w:ascii="仿宋_GB2312" w:hAnsi="宋体" w:eastAsia="仿宋_GB2312" w:cs="宋体"/>
                <w:kern w:val="0"/>
                <w:sz w:val="20"/>
                <w:szCs w:val="20"/>
              </w:rPr>
            </w:pPr>
          </w:p>
        </w:tc>
        <w:tc>
          <w:tcPr>
            <w:tcW w:w="618" w:type="dxa"/>
            <w:gridSpan w:val="2"/>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618"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19" w:type="dxa"/>
          </w:tcPr>
          <w:p>
            <w:pPr>
              <w:widowControl/>
              <w:jc w:val="left"/>
              <w:rPr>
                <w:rFonts w:ascii="仿宋_GB2312" w:hAnsi="宋体" w:eastAsia="仿宋_GB2312" w:cs="宋体"/>
                <w:kern w:val="0"/>
                <w:sz w:val="20"/>
                <w:szCs w:val="20"/>
              </w:rPr>
            </w:pPr>
          </w:p>
        </w:tc>
        <w:tc>
          <w:tcPr>
            <w:tcW w:w="452" w:type="dxa"/>
            <w:gridSpan w:val="2"/>
          </w:tcPr>
          <w:p>
            <w:pPr>
              <w:widowControl/>
              <w:jc w:val="left"/>
              <w:rPr>
                <w:rFonts w:ascii="仿宋_GB2312" w:hAnsi="宋体" w:eastAsia="仿宋_GB2312"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6"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10"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233" w:type="dxa"/>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816" w:type="dxa"/>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20" w:type="dxa"/>
            <w:gridSpan w:val="2"/>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16" w:type="dxa"/>
          </w:tcPr>
          <w:p>
            <w:pPr>
              <w:widowControl/>
              <w:jc w:val="left"/>
              <w:rPr>
                <w:rFonts w:hint="default" w:ascii="宋体" w:hAnsi="宋体" w:cs="宋体"/>
                <w:kern w:val="0"/>
                <w:sz w:val="20"/>
                <w:szCs w:val="20"/>
                <w:lang w:val="en-US" w:eastAsia="zh-CN"/>
              </w:rPr>
            </w:pPr>
            <w:r>
              <w:rPr>
                <w:rFonts w:hint="eastAsia" w:ascii="宋体" w:hAnsi="宋体" w:cs="宋体"/>
                <w:kern w:val="0"/>
                <w:sz w:val="20"/>
                <w:szCs w:val="20"/>
              </w:rPr>
              <w:t>208</w:t>
            </w:r>
            <w:r>
              <w:rPr>
                <w:rFonts w:hint="eastAsia" w:ascii="宋体" w:hAnsi="宋体" w:cs="宋体"/>
                <w:kern w:val="0"/>
                <w:sz w:val="20"/>
                <w:szCs w:val="20"/>
                <w:lang w:val="en-US" w:eastAsia="zh-CN"/>
              </w:rPr>
              <w:t>.00</w:t>
            </w:r>
          </w:p>
        </w:tc>
        <w:tc>
          <w:tcPr>
            <w:tcW w:w="575" w:type="dxa"/>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75"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2" w:type="dxa"/>
            <w:gridSpan w:val="2"/>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687"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56"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357" w:type="dxa"/>
            <w:tcBorders>
              <w:top w:val="single" w:color="auto" w:sz="4" w:space="0"/>
              <w:left w:val="nil"/>
              <w:bottom w:val="single" w:color="auto" w:sz="4" w:space="0"/>
              <w:right w:val="single" w:color="auto" w:sz="4" w:space="0"/>
            </w:tcBorders>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农林水支出</w:t>
            </w:r>
          </w:p>
        </w:tc>
        <w:tc>
          <w:tcPr>
            <w:tcW w:w="1374"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68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72</w:t>
            </w:r>
          </w:p>
        </w:tc>
        <w:tc>
          <w:tcPr>
            <w:tcW w:w="65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357" w:type="dxa"/>
            <w:tcBorders>
              <w:top w:val="nil"/>
              <w:left w:val="nil"/>
              <w:bottom w:val="single" w:color="auto" w:sz="4" w:space="0"/>
              <w:right w:val="single" w:color="auto" w:sz="4" w:space="0"/>
            </w:tcBorders>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大中型水库移民后期扶持基金支出</w:t>
            </w: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213</w:t>
            </w:r>
          </w:p>
        </w:tc>
        <w:tc>
          <w:tcPr>
            <w:tcW w:w="68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72</w:t>
            </w:r>
          </w:p>
        </w:tc>
        <w:tc>
          <w:tcPr>
            <w:tcW w:w="65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01</w:t>
            </w:r>
          </w:p>
        </w:tc>
        <w:tc>
          <w:tcPr>
            <w:tcW w:w="2357" w:type="dxa"/>
            <w:tcBorders>
              <w:top w:val="nil"/>
              <w:left w:val="nil"/>
              <w:bottom w:val="single" w:color="auto" w:sz="4" w:space="0"/>
              <w:right w:val="single" w:color="auto" w:sz="4" w:space="0"/>
            </w:tcBorders>
          </w:tcPr>
          <w:p>
            <w:pPr>
              <w:widowControl/>
              <w:jc w:val="center"/>
              <w:rPr>
                <w:rFonts w:ascii="仿宋_GB2312" w:hAnsi="宋体" w:eastAsia="仿宋_GB2312" w:cs="宋体"/>
                <w:kern w:val="0"/>
                <w:sz w:val="20"/>
                <w:szCs w:val="20"/>
              </w:rPr>
            </w:pPr>
            <w:r>
              <w:rPr>
                <w:rFonts w:ascii="仿宋_GB2312" w:hAnsi="宋体" w:eastAsia="仿宋_GB2312" w:cs="宋体"/>
                <w:kern w:val="0"/>
                <w:sz w:val="20"/>
                <w:szCs w:val="20"/>
              </w:rPr>
              <w:t>移民补助</w:t>
            </w: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8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56"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357"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c>
          <w:tcPr>
            <w:tcW w:w="1055"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102" w:type="dxa"/>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398"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30.78</w:t>
            </w: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pStyle w:val="7"/>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jc w:val="left"/>
        <w:textAlignment w:val="bottom"/>
        <w:rPr>
          <w:rFonts w:ascii="宋体" w:hAnsi="宋体" w:cs="宋体"/>
          <w:kern w:val="0"/>
          <w:sz w:val="20"/>
          <w:szCs w:val="20"/>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本单位2024年没有国有资本经营预算支出，此表为</w:t>
      </w:r>
      <w:r>
        <w:rPr>
          <w:rFonts w:hint="eastAsia" w:ascii="仿宋_GB2312" w:hAnsi="宋体" w:eastAsia="仿宋_GB2312"/>
          <w:b/>
          <w:color w:val="auto"/>
          <w:kern w:val="0"/>
          <w:sz w:val="28"/>
          <w:szCs w:val="32"/>
          <w:highlight w:val="none"/>
        </w:rPr>
        <w:t>空表。</w:t>
      </w: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编制单位：呼图壁县水利管理站                                  单位：万元</w:t>
      </w:r>
    </w:p>
    <w:tbl>
      <w:tblPr>
        <w:tblStyle w:val="9"/>
        <w:tblW w:w="9025"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9"/>
        <w:gridCol w:w="1175"/>
        <w:gridCol w:w="1265"/>
        <w:gridCol w:w="1496"/>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9" w:type="dxa"/>
            <w:vMerge w:val="restart"/>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“三公”经费支出内容</w:t>
            </w:r>
          </w:p>
        </w:tc>
        <w:tc>
          <w:tcPr>
            <w:tcW w:w="1175" w:type="dxa"/>
            <w:vMerge w:val="restart"/>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合计</w:t>
            </w:r>
          </w:p>
        </w:tc>
        <w:tc>
          <w:tcPr>
            <w:tcW w:w="4281" w:type="dxa"/>
            <w:gridSpan w:val="3"/>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9" w:type="dxa"/>
            <w:vMerge w:val="continue"/>
          </w:tcPr>
          <w:p>
            <w:pPr>
              <w:widowControl/>
              <w:outlineLvl w:val="1"/>
              <w:rPr>
                <w:rFonts w:ascii="仿宋_GB2312" w:hAnsi="宋体" w:eastAsia="仿宋_GB2312"/>
                <w:bCs/>
                <w:kern w:val="0"/>
                <w:sz w:val="28"/>
                <w:szCs w:val="32"/>
              </w:rPr>
            </w:pPr>
          </w:p>
        </w:tc>
        <w:tc>
          <w:tcPr>
            <w:tcW w:w="1175" w:type="dxa"/>
            <w:vMerge w:val="continue"/>
          </w:tcPr>
          <w:p>
            <w:pPr>
              <w:widowControl/>
              <w:outlineLvl w:val="1"/>
              <w:rPr>
                <w:rFonts w:ascii="仿宋_GB2312" w:hAnsi="宋体" w:eastAsia="仿宋_GB2312"/>
                <w:bCs/>
                <w:kern w:val="0"/>
                <w:sz w:val="28"/>
                <w:szCs w:val="32"/>
              </w:rPr>
            </w:pPr>
          </w:p>
        </w:tc>
        <w:tc>
          <w:tcPr>
            <w:tcW w:w="1265"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一般公共预算</w:t>
            </w:r>
          </w:p>
        </w:tc>
        <w:tc>
          <w:tcPr>
            <w:tcW w:w="1496"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政府性基金</w:t>
            </w:r>
          </w:p>
        </w:tc>
        <w:tc>
          <w:tcPr>
            <w:tcW w:w="1520"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合计</w:t>
            </w:r>
          </w:p>
        </w:tc>
        <w:tc>
          <w:tcPr>
            <w:tcW w:w="117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26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因公出国（境）费</w:t>
            </w:r>
          </w:p>
        </w:tc>
        <w:tc>
          <w:tcPr>
            <w:tcW w:w="1175" w:type="dxa"/>
          </w:tcPr>
          <w:p>
            <w:pPr>
              <w:widowControl/>
              <w:outlineLvl w:val="1"/>
              <w:rPr>
                <w:rFonts w:ascii="仿宋_GB2312" w:hAnsi="宋体" w:eastAsia="仿宋_GB2312"/>
                <w:bCs/>
                <w:kern w:val="0"/>
                <w:sz w:val="28"/>
                <w:szCs w:val="32"/>
              </w:rPr>
            </w:pPr>
          </w:p>
        </w:tc>
        <w:tc>
          <w:tcPr>
            <w:tcW w:w="1265" w:type="dxa"/>
          </w:tcPr>
          <w:p>
            <w:pPr>
              <w:widowControl/>
              <w:outlineLvl w:val="1"/>
              <w:rPr>
                <w:rFonts w:ascii="仿宋_GB2312" w:hAnsi="宋体" w:eastAsia="仿宋_GB2312"/>
                <w:bCs/>
                <w:kern w:val="0"/>
                <w:sz w:val="28"/>
                <w:szCs w:val="32"/>
              </w:rPr>
            </w:pP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公务接待费</w:t>
            </w:r>
          </w:p>
        </w:tc>
        <w:tc>
          <w:tcPr>
            <w:tcW w:w="1175" w:type="dxa"/>
          </w:tcPr>
          <w:p>
            <w:pPr>
              <w:widowControl/>
              <w:outlineLvl w:val="1"/>
              <w:rPr>
                <w:rFonts w:ascii="仿宋_GB2312" w:hAnsi="宋体" w:eastAsia="仿宋_GB2312"/>
                <w:bCs/>
                <w:kern w:val="0"/>
                <w:sz w:val="28"/>
                <w:szCs w:val="32"/>
              </w:rPr>
            </w:pPr>
          </w:p>
        </w:tc>
        <w:tc>
          <w:tcPr>
            <w:tcW w:w="1265" w:type="dxa"/>
          </w:tcPr>
          <w:p>
            <w:pPr>
              <w:widowControl/>
              <w:outlineLvl w:val="1"/>
              <w:rPr>
                <w:rFonts w:ascii="仿宋_GB2312" w:hAnsi="宋体" w:eastAsia="仿宋_GB2312"/>
                <w:bCs/>
                <w:kern w:val="0"/>
                <w:sz w:val="28"/>
                <w:szCs w:val="32"/>
              </w:rPr>
            </w:pP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69" w:type="dxa"/>
            <w:vAlign w:val="center"/>
          </w:tcPr>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公务用车购置及运行费</w:t>
            </w:r>
          </w:p>
          <w:p>
            <w:pPr>
              <w:widowControl/>
              <w:jc w:val="center"/>
              <w:outlineLvl w:val="1"/>
              <w:rPr>
                <w:rFonts w:ascii="仿宋_GB2312" w:hAnsi="宋体" w:eastAsia="仿宋_GB2312"/>
                <w:bCs/>
                <w:kern w:val="0"/>
                <w:sz w:val="28"/>
                <w:szCs w:val="32"/>
              </w:rPr>
            </w:pPr>
            <w:r>
              <w:rPr>
                <w:rFonts w:hint="eastAsia" w:ascii="仿宋_GB2312" w:hAnsi="宋体" w:eastAsia="仿宋_GB2312"/>
                <w:bCs/>
                <w:kern w:val="0"/>
                <w:sz w:val="28"/>
                <w:szCs w:val="32"/>
              </w:rPr>
              <w:t>（小计）</w:t>
            </w:r>
          </w:p>
        </w:tc>
        <w:tc>
          <w:tcPr>
            <w:tcW w:w="117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26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569" w:type="dxa"/>
          </w:tcPr>
          <w:p>
            <w:pPr>
              <w:widowControl/>
              <w:ind w:firstLine="280" w:firstLineChars="100"/>
              <w:outlineLvl w:val="1"/>
              <w:rPr>
                <w:rFonts w:ascii="仿宋_GB2312" w:hAnsi="宋体" w:eastAsia="仿宋_GB2312"/>
                <w:bCs/>
                <w:kern w:val="0"/>
                <w:sz w:val="28"/>
                <w:szCs w:val="32"/>
              </w:rPr>
            </w:pPr>
            <w:r>
              <w:rPr>
                <w:rFonts w:hint="eastAsia" w:ascii="仿宋_GB2312" w:hAnsi="宋体" w:eastAsia="仿宋_GB2312"/>
                <w:bCs/>
                <w:kern w:val="0"/>
                <w:sz w:val="28"/>
                <w:szCs w:val="32"/>
              </w:rPr>
              <w:t>其中：公务用车购置费</w:t>
            </w:r>
          </w:p>
        </w:tc>
        <w:tc>
          <w:tcPr>
            <w:tcW w:w="1175" w:type="dxa"/>
          </w:tcPr>
          <w:p>
            <w:pPr>
              <w:widowControl/>
              <w:outlineLvl w:val="1"/>
              <w:rPr>
                <w:rFonts w:ascii="仿宋_GB2312" w:hAnsi="宋体" w:eastAsia="仿宋_GB2312"/>
                <w:bCs/>
                <w:kern w:val="0"/>
                <w:sz w:val="28"/>
                <w:szCs w:val="32"/>
              </w:rPr>
            </w:pPr>
          </w:p>
        </w:tc>
        <w:tc>
          <w:tcPr>
            <w:tcW w:w="1265" w:type="dxa"/>
          </w:tcPr>
          <w:p>
            <w:pPr>
              <w:widowControl/>
              <w:outlineLvl w:val="1"/>
              <w:rPr>
                <w:rFonts w:ascii="仿宋_GB2312" w:hAnsi="宋体" w:eastAsia="仿宋_GB2312"/>
                <w:bCs/>
                <w:kern w:val="0"/>
                <w:sz w:val="28"/>
                <w:szCs w:val="32"/>
              </w:rPr>
            </w:pP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569"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 xml:space="preserve">     </w:t>
            </w:r>
            <w:r>
              <w:rPr>
                <w:rFonts w:ascii="仿宋_GB2312" w:hAnsi="宋体" w:eastAsia="仿宋_GB2312"/>
                <w:bCs/>
                <w:kern w:val="0"/>
                <w:sz w:val="28"/>
                <w:szCs w:val="32"/>
              </w:rPr>
              <w:t xml:space="preserve">  </w:t>
            </w:r>
            <w:r>
              <w:rPr>
                <w:rFonts w:hint="eastAsia" w:ascii="仿宋_GB2312" w:hAnsi="宋体" w:eastAsia="仿宋_GB2312"/>
                <w:bCs/>
                <w:kern w:val="0"/>
                <w:sz w:val="28"/>
                <w:szCs w:val="32"/>
              </w:rPr>
              <w:t xml:space="preserve"> 公务用车运行费</w:t>
            </w:r>
          </w:p>
        </w:tc>
        <w:tc>
          <w:tcPr>
            <w:tcW w:w="117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265" w:type="dxa"/>
          </w:tcPr>
          <w:p>
            <w:pPr>
              <w:widowControl/>
              <w:outlineLvl w:val="1"/>
              <w:rPr>
                <w:rFonts w:ascii="仿宋_GB2312" w:hAnsi="宋体" w:eastAsia="仿宋_GB2312"/>
                <w:bCs/>
                <w:kern w:val="0"/>
                <w:sz w:val="28"/>
                <w:szCs w:val="32"/>
              </w:rPr>
            </w:pPr>
            <w:r>
              <w:rPr>
                <w:rFonts w:hint="eastAsia" w:ascii="仿宋_GB2312" w:hAnsi="宋体" w:eastAsia="仿宋_GB2312"/>
                <w:bCs/>
                <w:kern w:val="0"/>
                <w:sz w:val="28"/>
                <w:szCs w:val="32"/>
              </w:rPr>
              <w:t>6.40</w:t>
            </w:r>
          </w:p>
        </w:tc>
        <w:tc>
          <w:tcPr>
            <w:tcW w:w="1496" w:type="dxa"/>
          </w:tcPr>
          <w:p>
            <w:pPr>
              <w:widowControl/>
              <w:outlineLvl w:val="1"/>
              <w:rPr>
                <w:rFonts w:ascii="仿宋_GB2312" w:hAnsi="宋体" w:eastAsia="仿宋_GB2312"/>
                <w:bCs/>
                <w:kern w:val="0"/>
                <w:sz w:val="28"/>
                <w:szCs w:val="32"/>
              </w:rPr>
            </w:pPr>
          </w:p>
        </w:tc>
        <w:tc>
          <w:tcPr>
            <w:tcW w:w="1520" w:type="dxa"/>
          </w:tcPr>
          <w:p>
            <w:pPr>
              <w:widowControl/>
              <w:outlineLvl w:val="1"/>
              <w:rPr>
                <w:rFonts w:ascii="仿宋_GB2312" w:hAnsi="宋体" w:eastAsia="仿宋_GB2312"/>
                <w:bCs/>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widowControl/>
        <w:jc w:val="left"/>
        <w:textAlignment w:val="bottom"/>
        <w:rPr>
          <w:rFonts w:hint="eastAsia" w:ascii="宋体" w:hAnsi="宋体" w:cs="宋体"/>
          <w:kern w:val="0"/>
          <w:sz w:val="20"/>
          <w:szCs w:val="20"/>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spacing w:line="600" w:lineRule="exact"/>
        <w:ind w:firstLine="2520" w:firstLineChars="900"/>
        <w:rPr>
          <w:rFonts w:ascii="仿宋" w:hAnsi="仿宋" w:eastAsia="仿宋" w:cs="仿宋_GB2312"/>
          <w:bCs/>
          <w:kern w:val="0"/>
          <w:sz w:val="28"/>
          <w:szCs w:val="28"/>
        </w:rPr>
      </w:pPr>
      <w:r>
        <w:rPr>
          <w:rFonts w:hint="eastAsia" w:ascii="仿宋" w:hAnsi="仿宋" w:eastAsia="仿宋" w:cs="仿宋_GB2312"/>
          <w:bCs/>
          <w:kern w:val="0"/>
          <w:sz w:val="28"/>
          <w:szCs w:val="28"/>
        </w:rPr>
        <w:t>上年结转结余情况明细表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28"/>
                <w:szCs w:val="28"/>
              </w:rPr>
            </w:pPr>
          </w:p>
        </w:tc>
        <w:tc>
          <w:tcPr>
            <w:tcW w:w="850" w:type="dxa"/>
            <w:vAlign w:val="center"/>
          </w:tcPr>
          <w:p>
            <w:pPr>
              <w:spacing w:line="600" w:lineRule="exact"/>
              <w:jc w:val="center"/>
              <w:rPr>
                <w:rFonts w:ascii="仿宋" w:hAnsi="仿宋" w:eastAsia="仿宋" w:cs="仿宋_GB2312"/>
                <w:bCs/>
                <w:kern w:val="0"/>
                <w:sz w:val="28"/>
                <w:szCs w:val="28"/>
              </w:rPr>
            </w:pPr>
          </w:p>
        </w:tc>
        <w:tc>
          <w:tcPr>
            <w:tcW w:w="1054" w:type="dxa"/>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p>
        </w:tc>
        <w:tc>
          <w:tcPr>
            <w:tcW w:w="714" w:type="dxa"/>
            <w:vAlign w:val="center"/>
          </w:tcPr>
          <w:p>
            <w:pPr>
              <w:widowControl/>
              <w:spacing w:line="280" w:lineRule="exact"/>
              <w:jc w:val="center"/>
              <w:rPr>
                <w:rFonts w:ascii="仿宋_GB2312" w:hAnsi="宋体" w:eastAsia="仿宋_GB2312" w:cs="宋体"/>
                <w:b/>
                <w:bCs/>
                <w:kern w:val="0"/>
                <w:sz w:val="20"/>
                <w:szCs w:val="20"/>
              </w:rPr>
            </w:pPr>
          </w:p>
        </w:tc>
        <w:tc>
          <w:tcPr>
            <w:tcW w:w="1211" w:type="dxa"/>
            <w:vAlign w:val="center"/>
          </w:tcPr>
          <w:p>
            <w:pPr>
              <w:spacing w:line="600" w:lineRule="exact"/>
              <w:jc w:val="center"/>
              <w:rPr>
                <w:rFonts w:ascii="仿宋" w:hAnsi="仿宋" w:eastAsia="仿宋" w:cs="仿宋_GB2312"/>
                <w:bCs/>
                <w:kern w:val="0"/>
                <w:sz w:val="28"/>
                <w:szCs w:val="28"/>
              </w:rPr>
            </w:pP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bl>
    <w:p>
      <w:pPr>
        <w:widowControl/>
        <w:jc w:val="left"/>
        <w:textAlignment w:val="bottom"/>
        <w:rPr>
          <w:rFonts w:ascii="宋体" w:hAnsi="宋体" w:cs="宋体"/>
          <w:kern w:val="0"/>
          <w:sz w:val="20"/>
          <w:szCs w:val="20"/>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本单位2024年没有上年结转结余，此表为</w:t>
      </w:r>
      <w:r>
        <w:rPr>
          <w:rFonts w:hint="eastAsia" w:ascii="仿宋_GB2312" w:hAnsi="宋体" w:eastAsia="仿宋_GB2312"/>
          <w:b/>
          <w:color w:val="auto"/>
          <w:kern w:val="0"/>
          <w:sz w:val="28"/>
          <w:szCs w:val="32"/>
          <w:highlight w:val="none"/>
        </w:rPr>
        <w:t>空表。</w:t>
      </w:r>
    </w:p>
    <w:p>
      <w:pPr>
        <w:spacing w:line="600" w:lineRule="exact"/>
        <w:jc w:val="center"/>
        <w:rPr>
          <w:rFonts w:hint="eastAsia" w:ascii="黑体" w:hAnsi="黑体" w:eastAsia="黑体"/>
          <w:kern w:val="0"/>
          <w:sz w:val="32"/>
          <w:szCs w:val="32"/>
        </w:rPr>
      </w:pPr>
    </w:p>
    <w:p>
      <w:pPr>
        <w:spacing w:line="600" w:lineRule="exact"/>
        <w:jc w:val="center"/>
        <w:rPr>
          <w:rFonts w:hint="eastAsia" w:ascii="黑体" w:hAnsi="黑体" w:eastAsia="黑体"/>
          <w:kern w:val="0"/>
          <w:sz w:val="32"/>
          <w:szCs w:val="32"/>
        </w:rPr>
      </w:pPr>
    </w:p>
    <w:p>
      <w:pPr>
        <w:pStyle w:val="2"/>
        <w:rPr>
          <w:rFonts w:hint="eastAsia" w:ascii="黑体" w:hAnsi="黑体" w:eastAsia="黑体"/>
          <w:kern w:val="0"/>
          <w:sz w:val="32"/>
          <w:szCs w:val="32"/>
        </w:rPr>
      </w:pPr>
    </w:p>
    <w:p>
      <w:pPr>
        <w:rPr>
          <w:rFonts w:hint="eastAsia" w:ascii="黑体" w:hAnsi="黑体" w:eastAsia="黑体"/>
          <w:kern w:val="0"/>
          <w:sz w:val="32"/>
          <w:szCs w:val="32"/>
        </w:rPr>
      </w:pPr>
    </w:p>
    <w:p>
      <w:pPr>
        <w:pStyle w:val="2"/>
        <w:rPr>
          <w:rFonts w:hint="eastAsia" w:ascii="黑体" w:hAnsi="黑体" w:eastAsia="黑体"/>
          <w:kern w:val="0"/>
          <w:sz w:val="32"/>
          <w:szCs w:val="32"/>
        </w:rPr>
      </w:pPr>
    </w:p>
    <w:p>
      <w:pPr>
        <w:rPr>
          <w:rFonts w:hint="eastAsia" w:ascii="黑体" w:hAnsi="黑体" w:eastAsia="黑体"/>
          <w:kern w:val="0"/>
          <w:sz w:val="32"/>
          <w:szCs w:val="32"/>
        </w:rPr>
      </w:pPr>
    </w:p>
    <w:p>
      <w:pPr>
        <w:rPr>
          <w:rFonts w:hint="eastAsia" w:ascii="黑体" w:hAnsi="黑体" w:eastAsia="黑体"/>
          <w:kern w:val="0"/>
          <w:sz w:val="32"/>
          <w:szCs w:val="32"/>
        </w:rPr>
      </w:pPr>
    </w:p>
    <w:p>
      <w:pPr>
        <w:pStyle w:val="2"/>
        <w:rPr>
          <w:rFonts w:hint="eastAsia"/>
        </w:rPr>
      </w:pPr>
    </w:p>
    <w:p>
      <w:pPr>
        <w:spacing w:line="600" w:lineRule="exact"/>
        <w:ind w:firstLine="640" w:firstLineChars="200"/>
        <w:jc w:val="both"/>
        <w:rPr>
          <w:rFonts w:ascii="黑体" w:hAnsi="黑体" w:eastAsia="黑体"/>
          <w:kern w:val="0"/>
          <w:sz w:val="32"/>
          <w:szCs w:val="32"/>
        </w:rPr>
      </w:pPr>
      <w:r>
        <w:rPr>
          <w:rFonts w:hint="eastAsia" w:ascii="黑体" w:hAnsi="黑体" w:eastAsia="黑体"/>
          <w:kern w:val="0"/>
          <w:sz w:val="32"/>
          <w:szCs w:val="32"/>
        </w:rPr>
        <w:t>第三部分  2024年</w:t>
      </w:r>
      <w:r>
        <w:rPr>
          <w:rFonts w:hint="eastAsia" w:ascii="仿宋_GB2312" w:hAnsi="仿宋_GB2312" w:eastAsia="仿宋_GB2312" w:cs="仿宋_GB2312"/>
          <w:b/>
          <w:kern w:val="0"/>
          <w:sz w:val="32"/>
          <w:szCs w:val="32"/>
          <w:lang w:val="en-US" w:eastAsia="zh-CN"/>
        </w:rPr>
        <w:t>呼图壁县水利管理站</w:t>
      </w:r>
      <w:r>
        <w:rPr>
          <w:rFonts w:hint="eastAsia" w:ascii="黑体" w:hAnsi="黑体" w:eastAsia="黑体"/>
          <w:kern w:val="0"/>
          <w:sz w:val="32"/>
          <w:szCs w:val="32"/>
        </w:rPr>
        <w:t>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一、关于呼图壁县水利管理站2024年收支预算情况的总体说明</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按照全口径预算的原则，呼图壁县水利管理站2024年所有收入和支出均纳入</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预算管理。收支总预算16843.32万元。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1263.74万元，</w:t>
      </w:r>
      <w:r>
        <w:rPr>
          <w:rFonts w:hint="eastAsia" w:ascii="仿宋_GB2312" w:hAnsi="宋体" w:eastAsia="仿宋_GB2312" w:cs="宋体"/>
          <w:kern w:val="0"/>
          <w:sz w:val="32"/>
          <w:szCs w:val="32"/>
        </w:rPr>
        <w:t>政府性基金预算</w:t>
      </w:r>
      <w:r>
        <w:rPr>
          <w:rFonts w:hint="eastAsia" w:ascii="仿宋_GB2312" w:hAnsi="宋体" w:eastAsia="仿宋_GB2312" w:cs="宋体"/>
          <w:kern w:val="0"/>
          <w:sz w:val="32"/>
          <w:szCs w:val="32"/>
          <w:lang w:val="en-US" w:eastAsia="zh-CN"/>
        </w:rPr>
        <w:t>30.78万元，</w:t>
      </w:r>
      <w:r>
        <w:rPr>
          <w:rFonts w:hint="eastAsia" w:ascii="仿宋_GB2312" w:hAnsi="宋体" w:eastAsia="仿宋_GB2312" w:cs="宋体"/>
          <w:kern w:val="0"/>
          <w:sz w:val="32"/>
          <w:szCs w:val="32"/>
        </w:rPr>
        <w:t>财政专户核拨</w:t>
      </w:r>
      <w:r>
        <w:rPr>
          <w:rFonts w:hint="eastAsia" w:ascii="仿宋_GB2312" w:hAnsi="宋体" w:eastAsia="仿宋_GB2312" w:cs="宋体"/>
          <w:kern w:val="0"/>
          <w:sz w:val="32"/>
          <w:szCs w:val="32"/>
          <w:lang w:val="en-US" w:eastAsia="zh-CN"/>
        </w:rPr>
        <w:t>5030万元，</w:t>
      </w:r>
      <w:r>
        <w:rPr>
          <w:rFonts w:hint="eastAsia" w:ascii="仿宋_GB2312" w:hAnsi="宋体" w:eastAsia="仿宋_GB2312" w:cs="宋体"/>
          <w:kern w:val="0"/>
          <w:sz w:val="32"/>
          <w:szCs w:val="32"/>
        </w:rPr>
        <w:t>单位资金</w:t>
      </w:r>
      <w:r>
        <w:rPr>
          <w:rFonts w:hint="eastAsia" w:ascii="仿宋_GB2312" w:hAnsi="宋体" w:eastAsia="仿宋_GB2312" w:cs="宋体"/>
          <w:kern w:val="0"/>
          <w:sz w:val="32"/>
          <w:szCs w:val="32"/>
          <w:lang w:val="en-US" w:eastAsia="zh-CN"/>
        </w:rPr>
        <w:t>10521.80万元</w:t>
      </w:r>
      <w:r>
        <w:rPr>
          <w:rFonts w:hint="eastAsia" w:ascii="仿宋_GB2312" w:hAnsi="宋体" w:eastAsia="仿宋_GB2312" w:cs="宋体"/>
          <w:kern w:val="0"/>
          <w:sz w:val="32"/>
          <w:szCs w:val="32"/>
        </w:rPr>
        <w:t>。</w:t>
      </w:r>
    </w:p>
    <w:p>
      <w:pPr>
        <w:spacing w:line="600" w:lineRule="exact"/>
        <w:ind w:firstLine="640" w:firstLineChars="200"/>
        <w:rPr>
          <w:rFonts w:ascii="仿宋_GB2312" w:hAnsi="宋体" w:eastAsia="仿宋_GB2312" w:cs="宋体"/>
          <w:color w:val="FF0000"/>
          <w:kern w:val="0"/>
          <w:sz w:val="32"/>
          <w:szCs w:val="32"/>
        </w:rPr>
      </w:pPr>
      <w:r>
        <w:rPr>
          <w:rFonts w:hint="eastAsia" w:ascii="仿宋_GB2312" w:hAnsi="宋体" w:eastAsia="仿宋_GB2312" w:cs="宋体"/>
          <w:kern w:val="0"/>
          <w:sz w:val="32"/>
          <w:szCs w:val="32"/>
        </w:rPr>
        <w:t>支出预算包括：社会保障和就业支出</w:t>
      </w:r>
      <w:r>
        <w:rPr>
          <w:rFonts w:hint="eastAsia" w:ascii="仿宋_GB2312" w:hAnsi="宋体" w:eastAsia="仿宋_GB2312" w:cs="宋体"/>
          <w:kern w:val="0"/>
          <w:sz w:val="32"/>
          <w:szCs w:val="32"/>
          <w:lang w:val="en-US" w:eastAsia="zh-CN"/>
        </w:rPr>
        <w:t>388.49万元，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265.64万元</w:t>
      </w:r>
      <w:r>
        <w:rPr>
          <w:rFonts w:hint="eastAsia" w:ascii="仿宋_GB2312" w:hAnsi="宋体" w:eastAsia="仿宋_GB2312" w:cs="宋体"/>
          <w:kern w:val="0"/>
          <w:sz w:val="32"/>
          <w:szCs w:val="32"/>
        </w:rPr>
        <w:t>、农林水支出</w:t>
      </w:r>
      <w:r>
        <w:rPr>
          <w:rFonts w:hint="eastAsia" w:ascii="仿宋_GB2312" w:hAnsi="宋体" w:eastAsia="仿宋_GB2312" w:cs="宋体"/>
          <w:kern w:val="0"/>
          <w:sz w:val="32"/>
          <w:szCs w:val="32"/>
          <w:lang w:val="en-US" w:eastAsia="zh-CN"/>
        </w:rPr>
        <w:t>16007.77万元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184.42万元</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kern w:val="0"/>
          <w:sz w:val="32"/>
          <w:szCs w:val="32"/>
        </w:rPr>
        <w:t>2024年收入预算情况说明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呼图壁县水利管理站收入预算16843.32万元，其中：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一般公共预算1263.74万元，占7.5%，比上年预算增加105.01万元，增长9.06%，主要原因是一般公共预算项目资金增加。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上级一般公共预算安排的转移支付资金未安排。    </w:t>
      </w:r>
    </w:p>
    <w:p>
      <w:pPr>
        <w:spacing w:line="60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政府性基金预算30.78万元， 占0.18%，比上年预算</w:t>
      </w:r>
      <w:r>
        <w:rPr>
          <w:rFonts w:hint="eastAsia" w:ascii="仿宋_GB2312" w:hAnsi="宋体" w:eastAsia="仿宋_GB2312" w:cs="宋体"/>
          <w:kern w:val="0"/>
          <w:sz w:val="32"/>
          <w:szCs w:val="32"/>
          <w:lang w:val="en-US" w:eastAsia="zh-CN"/>
        </w:rPr>
        <w:t>减少14.82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减少32.50</w:t>
      </w:r>
      <w:r>
        <w:rPr>
          <w:rFonts w:hint="eastAsia" w:ascii="仿宋_GB2312" w:hAnsi="宋体" w:eastAsia="仿宋_GB2312" w:cs="宋体"/>
          <w:kern w:val="0"/>
          <w:sz w:val="32"/>
          <w:szCs w:val="32"/>
        </w:rPr>
        <w:t>%，主要原因是移民项目</w:t>
      </w:r>
      <w:r>
        <w:rPr>
          <w:rFonts w:hint="eastAsia" w:ascii="仿宋_GB2312" w:hAnsi="宋体" w:eastAsia="仿宋_GB2312" w:cs="宋体"/>
          <w:kern w:val="0"/>
          <w:sz w:val="32"/>
          <w:szCs w:val="32"/>
          <w:lang w:val="en-US" w:eastAsia="zh-CN"/>
        </w:rPr>
        <w:t>无变动，2023年结转上年结余14.82万元</w:t>
      </w:r>
      <w:r>
        <w:rPr>
          <w:rFonts w:hint="eastAsia" w:ascii="仿宋_GB2312" w:hAnsi="宋体" w:eastAsia="仿宋_GB2312" w:cs="宋体"/>
          <w:kern w:val="0"/>
          <w:sz w:val="32"/>
          <w:szCs w:val="32"/>
        </w:rPr>
        <w:t>五工台镇十户村无底渠项目</w:t>
      </w:r>
      <w:r>
        <w:rPr>
          <w:rFonts w:hint="eastAsia" w:ascii="仿宋_GB2312" w:hAnsi="宋体" w:eastAsia="仿宋_GB2312" w:cs="宋体"/>
          <w:kern w:val="0"/>
          <w:sz w:val="32"/>
          <w:szCs w:val="32"/>
          <w:lang w:eastAsia="zh-CN"/>
        </w:rPr>
        <w:t>。</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上级国有资本经营预算安排的转移支付资金未安排。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财政专户（教育收费）资金5030万元，占29.86%，比上年预算增加5030万元，增长100%，主要原因是增加缴纳呼河流域管理处农业灌溉水费及基层站公用经费支出。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单位资金10521.8万元，占62.47%，比上年预算增加10062.8万元，增长</w:t>
      </w:r>
      <w:r>
        <w:rPr>
          <w:rFonts w:hint="eastAsia" w:ascii="仿宋_GB2312" w:hAnsi="宋体" w:eastAsia="仿宋_GB2312" w:cs="宋体"/>
          <w:kern w:val="0"/>
          <w:sz w:val="32"/>
          <w:szCs w:val="32"/>
          <w:lang w:val="en-US" w:eastAsia="zh-CN"/>
        </w:rPr>
        <w:t>2192.33</w:t>
      </w:r>
      <w:r>
        <w:rPr>
          <w:rFonts w:hint="eastAsia" w:ascii="仿宋_GB2312" w:hAnsi="宋体" w:eastAsia="仿宋_GB2312" w:cs="宋体"/>
          <w:kern w:val="0"/>
          <w:sz w:val="32"/>
          <w:szCs w:val="32"/>
        </w:rPr>
        <w:t xml:space="preserve">%，主要原因是增加上缴财政水费和应急抢险工程款支出。            </w:t>
      </w:r>
    </w:p>
    <w:p>
      <w:pPr>
        <w:spacing w:line="600" w:lineRule="exact"/>
        <w:ind w:firstLine="640" w:firstLineChars="200"/>
        <w:rPr>
          <w:rFonts w:ascii="仿宋_GB2312" w:hAnsi="宋体" w:eastAsia="仿宋_GB2312" w:cs="宋体"/>
          <w:color w:val="E54C5E" w:themeColor="accent6"/>
          <w:kern w:val="0"/>
          <w:sz w:val="32"/>
          <w:szCs w:val="32"/>
        </w:rPr>
      </w:pPr>
      <w:r>
        <w:rPr>
          <w:rFonts w:hint="eastAsia" w:ascii="仿宋_GB2312" w:hAnsi="宋体" w:eastAsia="仿宋_GB2312" w:cs="宋体"/>
          <w:kern w:val="0"/>
          <w:sz w:val="32"/>
          <w:szCs w:val="32"/>
        </w:rPr>
        <w:t>财政拨款结转0万元，占0%，比上年预算减少14.82万元，下降100%，主要原因是2023年五工台镇十户村无底渠项目未审计，资金未支付。</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kern w:val="0"/>
          <w:sz w:val="32"/>
          <w:szCs w:val="32"/>
        </w:rPr>
        <w:t>2024年支出预算情况说明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呼图壁县水利管理站2024年支出预算16846.32万元，其中：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基本支出1707.54万元，占10.14%，比上年预算增加808.81万元，增长89.99%，主要原因是2024年度新招录在职人员5名，由于在职人员工资基数调高，因此社保医疗工资支出加大。</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项目支出15138.78万元，占89.86%，比上年预算增加14374.18万元，增长</w:t>
      </w:r>
      <w:r>
        <w:rPr>
          <w:rFonts w:hint="eastAsia" w:ascii="仿宋_GB2312" w:hAnsi="宋体" w:eastAsia="仿宋_GB2312" w:cs="宋体"/>
          <w:kern w:val="0"/>
          <w:sz w:val="32"/>
          <w:szCs w:val="32"/>
          <w:lang w:val="en-US" w:eastAsia="zh-CN"/>
        </w:rPr>
        <w:t>1879.96</w:t>
      </w:r>
      <w:r>
        <w:rPr>
          <w:rFonts w:hint="eastAsia" w:ascii="仿宋_GB2312" w:hAnsi="宋体" w:eastAsia="仿宋_GB2312" w:cs="宋体"/>
          <w:kern w:val="0"/>
          <w:sz w:val="32"/>
          <w:szCs w:val="32"/>
        </w:rPr>
        <w:t xml:space="preserve">%，主要原因是增加上缴财政水费、水资源费，缴纳呼河流域管理处水费及应急抢险工程款。 </w:t>
      </w:r>
      <w:r>
        <w:rPr>
          <w:rFonts w:hint="eastAsia" w:ascii="仿宋_GB2312" w:hAnsi="宋体" w:eastAsia="仿宋_GB2312" w:cs="宋体"/>
          <w:color w:val="E54C5E" w:themeColor="accent6"/>
          <w:kern w:val="0"/>
          <w:sz w:val="32"/>
          <w:szCs w:val="32"/>
        </w:rPr>
        <w:t xml:space="preserve">     </w:t>
      </w:r>
      <w:r>
        <w:rPr>
          <w:rFonts w:hint="eastAsia" w:ascii="仿宋_GB2312" w:hAnsi="宋体" w:eastAsia="仿宋_GB2312" w:cs="宋体"/>
          <w:kern w:val="0"/>
          <w:sz w:val="32"/>
          <w:szCs w:val="32"/>
        </w:rPr>
        <w:t xml:space="preserve">     。</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kern w:val="0"/>
          <w:sz w:val="32"/>
          <w:szCs w:val="32"/>
        </w:rPr>
        <w:t>2024年财政拨款收支预算情况的总体说明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2024年财政拨款收支总预算1294.52万元。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收入预算包括：一般公共预算拨款1263.74万元，政府性基金预算拨款30.78万元。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社会保障和就业支出158.49万元，主要用于单位职工社会保险缴费；</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卫生健康支出65.64万元，主要用于支付人员医疗费用；</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农林水支出955.19万元，主要用于单位日常经费支出和基层站电费、水利工程保险及日元贷款新疆节水灌溉项目到期债务偿还资金（非定额）项目支出；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住房保障支出84.4</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万元；主要用于缴纳单位人员住房公积金支出。</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农林水支出30.78万元，主要用于大中型水库移民后期扶持基金支出。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spacing w:val="-6"/>
          <w:kern w:val="0"/>
          <w:sz w:val="32"/>
          <w:szCs w:val="32"/>
        </w:rPr>
        <w:t>2024年一般公共预算当年拨款情况说明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呼图壁县水利管理站2024年一般公共预算拨款合计1263.74万元，其中：基本支出1055.74万元，</w:t>
      </w:r>
      <w:r>
        <w:rPr>
          <w:rFonts w:hint="eastAsia" w:ascii="仿宋_GB2312" w:hAnsi="仿宋_GB2312" w:eastAsia="仿宋_GB2312" w:cs="仿宋_GB2312"/>
          <w:kern w:val="0"/>
          <w:sz w:val="32"/>
          <w:szCs w:val="32"/>
          <w:lang w:val="en-US" w:eastAsia="zh-CN"/>
        </w:rPr>
        <w:t>占83.54%，</w:t>
      </w:r>
      <w:r>
        <w:rPr>
          <w:rFonts w:hint="eastAsia" w:ascii="仿宋_GB2312" w:hAnsi="仿宋_GB2312" w:eastAsia="仿宋_GB2312" w:cs="仿宋_GB2312"/>
          <w:kern w:val="0"/>
          <w:sz w:val="32"/>
          <w:szCs w:val="32"/>
        </w:rPr>
        <w:t>比上年预算增加157.01万元，增长17.47%。主要原因是：</w:t>
      </w:r>
      <w:r>
        <w:rPr>
          <w:rFonts w:hint="eastAsia" w:ascii="仿宋_GB2312" w:hAnsi="宋体" w:eastAsia="仿宋_GB2312" w:cs="宋体"/>
          <w:kern w:val="0"/>
          <w:sz w:val="32"/>
          <w:szCs w:val="32"/>
        </w:rPr>
        <w:t>本年度有新招录人员5人以及在职人员工资调整基数，基数调高社保费用增加，单位日常公用经费等。</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项目支出208万元，</w:t>
      </w:r>
      <w:r>
        <w:rPr>
          <w:rFonts w:hint="eastAsia" w:ascii="仿宋_GB2312" w:hAnsi="仿宋_GB2312" w:eastAsia="仿宋_GB2312" w:cs="仿宋_GB2312"/>
          <w:kern w:val="0"/>
          <w:sz w:val="32"/>
          <w:szCs w:val="32"/>
          <w:lang w:val="en-US" w:eastAsia="zh-CN"/>
        </w:rPr>
        <w:t>占16.46%，</w:t>
      </w:r>
      <w:r>
        <w:rPr>
          <w:rFonts w:hint="eastAsia" w:ascii="仿宋_GB2312" w:hAnsi="仿宋_GB2312" w:eastAsia="仿宋_GB2312" w:cs="仿宋_GB2312"/>
          <w:kern w:val="0"/>
          <w:sz w:val="32"/>
          <w:szCs w:val="32"/>
        </w:rPr>
        <w:t>比上年预算减少52万元，下降20%。主要原因是：本年减少了一般公共预算项目支出的金额。</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1.社会保障和就业支出（</w:t>
      </w:r>
      <w:r>
        <w:rPr>
          <w:rFonts w:hint="eastAsia" w:ascii="仿宋_GB2312" w:eastAsia="仿宋_GB2312"/>
          <w:sz w:val="32"/>
          <w:szCs w:val="32"/>
          <w:lang w:val="en-US" w:eastAsia="zh-CN"/>
        </w:rPr>
        <w:t>208</w:t>
      </w:r>
      <w:r>
        <w:rPr>
          <w:rFonts w:hint="eastAsia" w:ascii="仿宋_GB2312" w:eastAsia="仿宋_GB2312"/>
          <w:sz w:val="32"/>
          <w:szCs w:val="32"/>
        </w:rPr>
        <w:t>类）</w:t>
      </w:r>
      <w:r>
        <w:rPr>
          <w:rFonts w:hint="eastAsia" w:ascii="仿宋_GB2312" w:eastAsia="仿宋_GB2312"/>
          <w:sz w:val="32"/>
          <w:szCs w:val="32"/>
          <w:lang w:val="en-US" w:eastAsia="zh-CN"/>
        </w:rPr>
        <w:t>158.49万元</w:t>
      </w:r>
      <w:r>
        <w:rPr>
          <w:rFonts w:hint="eastAsia" w:ascii="仿宋_GB2312" w:eastAsia="仿宋_GB2312"/>
          <w:sz w:val="32"/>
          <w:szCs w:val="32"/>
        </w:rPr>
        <w:t>，占</w:t>
      </w:r>
      <w:r>
        <w:rPr>
          <w:rFonts w:hint="eastAsia" w:ascii="仿宋_GB2312" w:eastAsia="仿宋_GB2312"/>
          <w:sz w:val="32"/>
          <w:szCs w:val="32"/>
          <w:lang w:val="en-US" w:eastAsia="zh-CN"/>
        </w:rPr>
        <w:t>12.54</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.卫生健康支出（</w:t>
      </w:r>
      <w:r>
        <w:rPr>
          <w:rFonts w:hint="eastAsia" w:ascii="仿宋_GB2312" w:eastAsia="仿宋_GB2312"/>
          <w:sz w:val="32"/>
          <w:szCs w:val="32"/>
          <w:lang w:val="en-US" w:eastAsia="zh-CN"/>
        </w:rPr>
        <w:t>210</w:t>
      </w:r>
      <w:r>
        <w:rPr>
          <w:rFonts w:hint="eastAsia" w:ascii="仿宋_GB2312" w:eastAsia="仿宋_GB2312"/>
          <w:sz w:val="32"/>
          <w:szCs w:val="32"/>
        </w:rPr>
        <w:t>类</w:t>
      </w:r>
      <w:r>
        <w:rPr>
          <w:rFonts w:hint="eastAsia" w:ascii="仿宋_GB2312" w:eastAsia="仿宋_GB2312"/>
          <w:sz w:val="32"/>
          <w:szCs w:val="32"/>
          <w:lang w:eastAsia="zh-CN"/>
        </w:rPr>
        <w:t>）</w:t>
      </w:r>
      <w:r>
        <w:rPr>
          <w:rFonts w:hint="eastAsia" w:ascii="仿宋_GB2312" w:eastAsia="仿宋_GB2312"/>
          <w:sz w:val="32"/>
          <w:szCs w:val="32"/>
          <w:lang w:val="en-US" w:eastAsia="zh-CN"/>
        </w:rPr>
        <w:t>65.64万元</w:t>
      </w:r>
      <w:r>
        <w:rPr>
          <w:rFonts w:hint="eastAsia" w:ascii="仿宋_GB2312" w:eastAsia="仿宋_GB2312"/>
          <w:sz w:val="32"/>
          <w:szCs w:val="32"/>
        </w:rPr>
        <w:t>，占</w:t>
      </w:r>
      <w:r>
        <w:rPr>
          <w:rFonts w:hint="eastAsia" w:ascii="仿宋_GB2312" w:eastAsia="仿宋_GB2312"/>
          <w:sz w:val="32"/>
          <w:szCs w:val="32"/>
          <w:lang w:val="en-US" w:eastAsia="zh-CN"/>
        </w:rPr>
        <w:t>5.19</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.农林水支出（</w:t>
      </w:r>
      <w:r>
        <w:rPr>
          <w:rFonts w:hint="eastAsia" w:ascii="仿宋_GB2312" w:eastAsia="仿宋_GB2312"/>
          <w:sz w:val="32"/>
          <w:szCs w:val="32"/>
          <w:lang w:val="en-US" w:eastAsia="zh-CN"/>
        </w:rPr>
        <w:t>213</w:t>
      </w:r>
      <w:r>
        <w:rPr>
          <w:rFonts w:hint="eastAsia" w:ascii="仿宋_GB2312" w:eastAsia="仿宋_GB2312"/>
          <w:sz w:val="32"/>
          <w:szCs w:val="32"/>
        </w:rPr>
        <w:t>类）</w:t>
      </w:r>
      <w:r>
        <w:rPr>
          <w:rFonts w:hint="eastAsia" w:ascii="仿宋_GB2312" w:eastAsia="仿宋_GB2312"/>
          <w:sz w:val="32"/>
          <w:szCs w:val="32"/>
          <w:lang w:val="en-US" w:eastAsia="zh-CN"/>
        </w:rPr>
        <w:t>955.19</w:t>
      </w:r>
      <w:r>
        <w:rPr>
          <w:rFonts w:hint="eastAsia" w:ascii="仿宋_GB2312" w:eastAsia="仿宋_GB2312"/>
          <w:sz w:val="32"/>
          <w:szCs w:val="32"/>
        </w:rPr>
        <w:t>万元，占</w:t>
      </w:r>
      <w:r>
        <w:rPr>
          <w:rFonts w:hint="eastAsia" w:ascii="仿宋_GB2312" w:eastAsia="仿宋_GB2312"/>
          <w:sz w:val="32"/>
          <w:szCs w:val="32"/>
          <w:lang w:val="en-US" w:eastAsia="zh-CN"/>
        </w:rPr>
        <w:t>75.58</w:t>
      </w:r>
      <w:r>
        <w:rPr>
          <w:rFonts w:hint="eastAsia" w:ascii="仿宋_GB2312" w:eastAsia="仿宋_GB2312"/>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lang w:val="en-US" w:eastAsia="zh-CN"/>
        </w:rPr>
        <w:t>4.</w:t>
      </w:r>
      <w:r>
        <w:rPr>
          <w:rFonts w:hint="eastAsia" w:ascii="仿宋_GB2312" w:eastAsia="仿宋_GB2312"/>
          <w:sz w:val="32"/>
          <w:szCs w:val="32"/>
        </w:rPr>
        <w:t>住房保障支出（</w:t>
      </w:r>
      <w:r>
        <w:rPr>
          <w:rFonts w:hint="eastAsia" w:ascii="仿宋_GB2312" w:eastAsia="仿宋_GB2312"/>
          <w:sz w:val="32"/>
          <w:szCs w:val="32"/>
          <w:lang w:val="en-US" w:eastAsia="zh-CN"/>
        </w:rPr>
        <w:t>221</w:t>
      </w:r>
      <w:r>
        <w:rPr>
          <w:rFonts w:hint="eastAsia" w:ascii="仿宋_GB2312" w:eastAsia="仿宋_GB2312"/>
          <w:sz w:val="32"/>
          <w:szCs w:val="32"/>
        </w:rPr>
        <w:t>类）84.42万元，占6.68%；</w:t>
      </w:r>
    </w:p>
    <w:p>
      <w:pPr>
        <w:numPr>
          <w:ilvl w:val="0"/>
          <w:numId w:val="1"/>
        </w:num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一般公共预算当年拨款具体使用情况</w:t>
      </w:r>
    </w:p>
    <w:p>
      <w:pPr>
        <w:spacing w:line="560" w:lineRule="exact"/>
        <w:ind w:firstLine="640" w:firstLineChars="200"/>
        <w:rPr>
          <w:rFonts w:ascii="仿宋_GB2312" w:hAnsi="宋体" w:eastAsia="仿宋_GB2312" w:cs="宋体"/>
          <w:kern w:val="0"/>
          <w:sz w:val="32"/>
          <w:szCs w:val="32"/>
          <w:highlight w:val="yellow"/>
        </w:rPr>
      </w:pPr>
      <w:r>
        <w:rPr>
          <w:rFonts w:hint="eastAsia" w:ascii="仿宋_GB2312" w:hAnsi="宋体" w:eastAsia="仿宋_GB2312" w:cs="宋体"/>
          <w:kern w:val="0"/>
          <w:sz w:val="32"/>
          <w:szCs w:val="32"/>
        </w:rPr>
        <w:t>1.社会保障和就业支出（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类）行政事业单位养老支出（</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款）事业</w:t>
      </w:r>
      <w:r>
        <w:rPr>
          <w:rFonts w:hint="eastAsia" w:ascii="仿宋_GB2312" w:eastAsia="仿宋_GB2312"/>
          <w:sz w:val="32"/>
          <w:szCs w:val="32"/>
        </w:rPr>
        <w:t>单位离退休</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项）56.07万元，比上年预算增加56.07万元，增长100%，主要原因是：本年度新增预算款项，上年度事业</w:t>
      </w:r>
      <w:r>
        <w:rPr>
          <w:rFonts w:hint="eastAsia" w:ascii="仿宋_GB2312" w:eastAsia="仿宋_GB2312"/>
          <w:sz w:val="32"/>
          <w:szCs w:val="32"/>
        </w:rPr>
        <w:t>单位离退休在行政事业单位医疗中列支</w:t>
      </w:r>
      <w:r>
        <w:rPr>
          <w:rFonts w:hint="eastAsia" w:ascii="仿宋_GB2312" w:hAnsi="宋体" w:eastAsia="仿宋_GB2312" w:cs="宋体"/>
          <w:kern w:val="0"/>
          <w:sz w:val="32"/>
          <w:szCs w:val="32"/>
        </w:rPr>
        <w:t>。</w:t>
      </w:r>
    </w:p>
    <w:p>
      <w:pPr>
        <w:pStyle w:val="7"/>
        <w:ind w:left="0" w:leftChars="0" w:firstLine="640"/>
      </w:pPr>
      <w:r>
        <w:rPr>
          <w:rFonts w:hint="eastAsia" w:ascii="仿宋_GB2312" w:hAnsi="宋体" w:eastAsia="仿宋_GB2312" w:cs="宋体"/>
          <w:kern w:val="0"/>
          <w:sz w:val="32"/>
          <w:szCs w:val="32"/>
        </w:rPr>
        <w:t>2.社会保障和就业支出（</w:t>
      </w:r>
      <w:r>
        <w:rPr>
          <w:rFonts w:hint="eastAsia" w:ascii="仿宋_GB2312" w:hAnsi="宋体" w:eastAsia="仿宋_GB2312" w:cs="宋体"/>
          <w:kern w:val="0"/>
          <w:sz w:val="32"/>
          <w:szCs w:val="32"/>
          <w:lang w:val="en-US" w:eastAsia="zh-CN"/>
        </w:rPr>
        <w:t>208</w:t>
      </w:r>
      <w:r>
        <w:rPr>
          <w:rFonts w:hint="eastAsia" w:ascii="仿宋_GB2312" w:hAnsi="宋体" w:eastAsia="仿宋_GB2312" w:cs="宋体"/>
          <w:kern w:val="0"/>
          <w:sz w:val="32"/>
          <w:szCs w:val="32"/>
        </w:rPr>
        <w:t>类）行政事业单位养老支出（</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款）</w:t>
      </w:r>
      <w:r>
        <w:rPr>
          <w:rFonts w:hint="eastAsia" w:ascii="仿宋_GB2312" w:eastAsia="仿宋_GB2312"/>
          <w:sz w:val="32"/>
          <w:szCs w:val="32"/>
        </w:rPr>
        <w:t>机关事业单位基本养老保险缴费支出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05</w:t>
      </w:r>
      <w:r>
        <w:rPr>
          <w:rFonts w:hint="eastAsia" w:ascii="仿宋_GB2312" w:hAnsi="宋体" w:eastAsia="仿宋_GB2312" w:cs="宋体"/>
          <w:kern w:val="0"/>
          <w:sz w:val="32"/>
          <w:szCs w:val="32"/>
        </w:rPr>
        <w:t>项）102.42</w:t>
      </w:r>
      <w:r>
        <w:rPr>
          <w:rFonts w:hint="eastAsia" w:ascii="仿宋_GB2312" w:eastAsia="仿宋_GB2312"/>
          <w:sz w:val="32"/>
          <w:szCs w:val="32"/>
        </w:rPr>
        <w:t>万元</w:t>
      </w:r>
      <w:r>
        <w:rPr>
          <w:rFonts w:hint="eastAsia" w:ascii="仿宋_GB2312" w:hAnsi="宋体" w:eastAsia="仿宋_GB2312" w:cs="宋体"/>
          <w:kern w:val="0"/>
          <w:sz w:val="32"/>
          <w:szCs w:val="32"/>
        </w:rPr>
        <w:t>，比上年预算增加15.68万元，增长18.08%，主要原因是：在职人员工资调整基数，基数调高社保费用增加。</w:t>
      </w:r>
    </w:p>
    <w:p>
      <w:pPr>
        <w:spacing w:line="560" w:lineRule="exact"/>
        <w:ind w:firstLine="640" w:firstLineChars="200"/>
      </w:pPr>
      <w:r>
        <w:rPr>
          <w:rFonts w:hint="eastAsia" w:ascii="仿宋_GB2312" w:hAnsi="宋体" w:eastAsia="仿宋_GB2312" w:cs="宋体"/>
          <w:kern w:val="0"/>
          <w:sz w:val="32"/>
          <w:szCs w:val="32"/>
        </w:rPr>
        <w:t>3.卫生健康支出（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款）事业单位医疗（</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项）51.21万元，比上年预算增加51.21万元，增长100%，主要原因是:本年度新增预算款项，上年度未设立事业单位医疗款项，在行政单位医疗中列支。</w:t>
      </w:r>
    </w:p>
    <w:p>
      <w:pPr>
        <w:spacing w:line="560" w:lineRule="exact"/>
        <w:ind w:firstLine="640" w:firstLineChars="200"/>
      </w:pPr>
      <w:r>
        <w:rPr>
          <w:rFonts w:hint="eastAsia" w:ascii="仿宋_GB2312" w:hAnsi="宋体" w:eastAsia="仿宋_GB2312" w:cs="宋体"/>
          <w:kern w:val="0"/>
          <w:sz w:val="32"/>
          <w:szCs w:val="32"/>
        </w:rPr>
        <w:t>4.卫生健康支出（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款）公务员医疗补助（</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项）14.08万元，比上年预算减少7.56万元，下降34.94%，主要原因是：由于上年度有退休人员，所以公务员医疗补助减少。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5.卫生健康支出（</w:t>
      </w:r>
      <w:r>
        <w:rPr>
          <w:rFonts w:hint="eastAsia" w:ascii="仿宋_GB2312" w:hAnsi="宋体" w:eastAsia="仿宋_GB2312" w:cs="宋体"/>
          <w:kern w:val="0"/>
          <w:sz w:val="32"/>
          <w:szCs w:val="32"/>
          <w:lang w:val="en-US" w:eastAsia="zh-CN"/>
        </w:rPr>
        <w:t>210</w:t>
      </w:r>
      <w:r>
        <w:rPr>
          <w:rFonts w:hint="eastAsia" w:ascii="仿宋_GB2312" w:hAnsi="宋体" w:eastAsia="仿宋_GB2312" w:cs="宋体"/>
          <w:kern w:val="0"/>
          <w:sz w:val="32"/>
          <w:szCs w:val="32"/>
        </w:rPr>
        <w:t>类）行政事业单位医疗（</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款）</w:t>
      </w:r>
      <w:r>
        <w:rPr>
          <w:rFonts w:hint="eastAsia" w:ascii="仿宋_GB2312" w:eastAsia="仿宋_GB2312"/>
          <w:sz w:val="32"/>
          <w:szCs w:val="32"/>
        </w:rPr>
        <w:t>其他行政事业单位医疗</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w:t>
      </w:r>
      <w:r>
        <w:rPr>
          <w:rFonts w:hint="eastAsia" w:ascii="仿宋_GB2312" w:eastAsia="仿宋_GB2312"/>
          <w:sz w:val="32"/>
          <w:szCs w:val="32"/>
        </w:rPr>
        <w:t>0.35</w:t>
      </w:r>
      <w:r>
        <w:rPr>
          <w:rFonts w:hint="eastAsia" w:ascii="仿宋_GB2312" w:hAnsi="宋体" w:eastAsia="仿宋_GB2312" w:cs="宋体"/>
          <w:kern w:val="0"/>
          <w:sz w:val="32"/>
          <w:szCs w:val="32"/>
        </w:rPr>
        <w:t>万元，比上年预算减少</w:t>
      </w:r>
      <w:r>
        <w:rPr>
          <w:rFonts w:hint="eastAsia" w:ascii="仿宋_GB2312" w:eastAsia="仿宋_GB2312"/>
          <w:sz w:val="32"/>
          <w:szCs w:val="32"/>
        </w:rPr>
        <w:t>0.05</w:t>
      </w:r>
      <w:r>
        <w:rPr>
          <w:rFonts w:hint="eastAsia" w:ascii="仿宋_GB2312" w:hAnsi="宋体" w:eastAsia="仿宋_GB2312" w:cs="宋体"/>
          <w:kern w:val="0"/>
          <w:sz w:val="32"/>
          <w:szCs w:val="32"/>
        </w:rPr>
        <w:t>万元，下降12.5%，主要原因是：由于事业单位医疗补助降低。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类）水利（</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款）行政运行（</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项）762.19万元，比上年预算增加120.70万元，增长1</w:t>
      </w:r>
      <w:r>
        <w:rPr>
          <w:rFonts w:hint="eastAsia" w:ascii="仿宋_GB2312" w:hAnsi="宋体" w:eastAsia="仿宋_GB2312" w:cs="宋体"/>
          <w:kern w:val="0"/>
          <w:sz w:val="32"/>
          <w:szCs w:val="32"/>
          <w:lang w:val="en-US" w:eastAsia="zh-CN"/>
        </w:rPr>
        <w:t>8.82</w:t>
      </w:r>
      <w:r>
        <w:rPr>
          <w:rFonts w:hint="eastAsia" w:ascii="仿宋_GB2312" w:hAnsi="宋体" w:eastAsia="仿宋_GB2312" w:cs="宋体"/>
          <w:kern w:val="0"/>
          <w:sz w:val="32"/>
          <w:szCs w:val="32"/>
        </w:rPr>
        <w:t>%，主要原因是人员类和公用类经费增加，项目支出增加。</w:t>
      </w:r>
    </w:p>
    <w:p>
      <w:pPr>
        <w:spacing w:line="560" w:lineRule="exact"/>
        <w:ind w:firstLine="640" w:firstLineChars="200"/>
      </w:pPr>
      <w:r>
        <w:rPr>
          <w:rFonts w:hint="eastAsia" w:ascii="仿宋_GB2312" w:hAnsi="宋体" w:eastAsia="仿宋_GB2312" w:cs="宋体"/>
          <w:kern w:val="0"/>
          <w:sz w:val="32"/>
          <w:szCs w:val="32"/>
        </w:rPr>
        <w:t>7.农林水支出（</w:t>
      </w:r>
      <w:r>
        <w:rPr>
          <w:rFonts w:hint="eastAsia" w:ascii="仿宋_GB2312" w:hAnsi="宋体" w:eastAsia="仿宋_GB2312" w:cs="宋体"/>
          <w:kern w:val="0"/>
          <w:sz w:val="32"/>
          <w:szCs w:val="32"/>
          <w:lang w:val="en-US" w:eastAsia="zh-CN"/>
        </w:rPr>
        <w:t>213</w:t>
      </w:r>
      <w:r>
        <w:rPr>
          <w:rFonts w:hint="eastAsia" w:ascii="仿宋_GB2312" w:hAnsi="宋体" w:eastAsia="仿宋_GB2312" w:cs="宋体"/>
          <w:kern w:val="0"/>
          <w:sz w:val="32"/>
          <w:szCs w:val="32"/>
        </w:rPr>
        <w:t>类）水利（</w:t>
      </w:r>
      <w:r>
        <w:rPr>
          <w:rFonts w:hint="eastAsia" w:ascii="仿宋_GB2312" w:hAnsi="宋体" w:eastAsia="仿宋_GB2312" w:cs="宋体"/>
          <w:kern w:val="0"/>
          <w:sz w:val="32"/>
          <w:szCs w:val="32"/>
          <w:lang w:val="en-US" w:eastAsia="zh-CN"/>
        </w:rPr>
        <w:t>03</w:t>
      </w:r>
      <w:r>
        <w:rPr>
          <w:rFonts w:hint="eastAsia" w:ascii="仿宋_GB2312" w:hAnsi="宋体" w:eastAsia="仿宋_GB2312" w:cs="宋体"/>
          <w:kern w:val="0"/>
          <w:sz w:val="32"/>
          <w:szCs w:val="32"/>
        </w:rPr>
        <w:t>款）其他水利支出（</w:t>
      </w:r>
      <w:r>
        <w:rPr>
          <w:rFonts w:hint="eastAsia" w:ascii="仿宋_GB2312" w:hAnsi="宋体" w:eastAsia="仿宋_GB2312" w:cs="宋体"/>
          <w:kern w:val="0"/>
          <w:sz w:val="32"/>
          <w:szCs w:val="32"/>
          <w:lang w:val="en-US" w:eastAsia="zh-CN"/>
        </w:rPr>
        <w:t>99</w:t>
      </w:r>
      <w:r>
        <w:rPr>
          <w:rFonts w:hint="eastAsia" w:ascii="仿宋_GB2312" w:hAnsi="宋体" w:eastAsia="仿宋_GB2312" w:cs="宋体"/>
          <w:kern w:val="0"/>
          <w:sz w:val="32"/>
          <w:szCs w:val="32"/>
        </w:rPr>
        <w:t>项）193万元，比上年预算增加139万元，增长</w:t>
      </w:r>
      <w:r>
        <w:rPr>
          <w:rFonts w:hint="eastAsia" w:ascii="仿宋_GB2312" w:hAnsi="宋体" w:eastAsia="仿宋_GB2312" w:cs="宋体"/>
          <w:kern w:val="0"/>
          <w:sz w:val="32"/>
          <w:szCs w:val="32"/>
          <w:lang w:val="en-US" w:eastAsia="zh-CN"/>
        </w:rPr>
        <w:t>257.41</w:t>
      </w:r>
      <w:r>
        <w:rPr>
          <w:rFonts w:hint="eastAsia" w:ascii="仿宋_GB2312" w:hAnsi="宋体" w:eastAsia="仿宋_GB2312" w:cs="宋体"/>
          <w:kern w:val="0"/>
          <w:sz w:val="32"/>
          <w:szCs w:val="32"/>
        </w:rPr>
        <w:t>%，主要原因是上年度项目预算较少，本年度项目预算增大。</w:t>
      </w:r>
    </w:p>
    <w:p>
      <w:pPr>
        <w:spacing w:line="560" w:lineRule="exact"/>
        <w:ind w:firstLine="640" w:firstLineChars="200"/>
      </w:pPr>
      <w:r>
        <w:rPr>
          <w:rFonts w:hint="eastAsia" w:ascii="仿宋_GB2312" w:hAnsi="宋体" w:eastAsia="仿宋_GB2312" w:cs="宋体"/>
          <w:kern w:val="0"/>
          <w:sz w:val="32"/>
          <w:szCs w:val="32"/>
        </w:rPr>
        <w:t>8.住房保障支出（</w:t>
      </w:r>
      <w:r>
        <w:rPr>
          <w:rFonts w:hint="eastAsia" w:ascii="仿宋_GB2312" w:hAnsi="宋体" w:eastAsia="仿宋_GB2312" w:cs="宋体"/>
          <w:kern w:val="0"/>
          <w:sz w:val="32"/>
          <w:szCs w:val="32"/>
          <w:lang w:val="en-US" w:eastAsia="zh-CN"/>
        </w:rPr>
        <w:t>221</w:t>
      </w:r>
      <w:r>
        <w:rPr>
          <w:rFonts w:hint="eastAsia" w:ascii="仿宋_GB2312" w:hAnsi="宋体" w:eastAsia="仿宋_GB2312" w:cs="宋体"/>
          <w:kern w:val="0"/>
          <w:sz w:val="32"/>
          <w:szCs w:val="32"/>
        </w:rPr>
        <w:t>类）住房改革支出（</w:t>
      </w:r>
      <w:r>
        <w:rPr>
          <w:rFonts w:hint="eastAsia" w:ascii="仿宋_GB2312" w:hAnsi="宋体" w:eastAsia="仿宋_GB2312" w:cs="宋体"/>
          <w:kern w:val="0"/>
          <w:sz w:val="32"/>
          <w:szCs w:val="32"/>
          <w:lang w:val="en-US" w:eastAsia="zh-CN"/>
        </w:rPr>
        <w:t>02</w:t>
      </w:r>
      <w:r>
        <w:rPr>
          <w:rFonts w:hint="eastAsia" w:ascii="仿宋_GB2312" w:hAnsi="宋体" w:eastAsia="仿宋_GB2312" w:cs="宋体"/>
          <w:kern w:val="0"/>
          <w:sz w:val="32"/>
          <w:szCs w:val="32"/>
        </w:rPr>
        <w:t>款）住房公积金（</w:t>
      </w:r>
      <w:r>
        <w:rPr>
          <w:rFonts w:hint="eastAsia" w:ascii="仿宋_GB2312" w:hAnsi="宋体" w:eastAsia="仿宋_GB2312" w:cs="宋体"/>
          <w:kern w:val="0"/>
          <w:sz w:val="32"/>
          <w:szCs w:val="32"/>
          <w:lang w:val="en-US" w:eastAsia="zh-CN"/>
        </w:rPr>
        <w:t>01</w:t>
      </w:r>
      <w:r>
        <w:rPr>
          <w:rFonts w:hint="eastAsia" w:ascii="仿宋_GB2312" w:hAnsi="宋体" w:eastAsia="仿宋_GB2312" w:cs="宋体"/>
          <w:kern w:val="0"/>
          <w:sz w:val="32"/>
          <w:szCs w:val="32"/>
        </w:rPr>
        <w:t>项）84.42万元，比上年预算增加14.64万元，增长20.98%，主要原因是：本年度有新招录人员5人，在职人员工资调整基数，公积金基数调高公积金费用增加。</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spacing w:val="-6"/>
          <w:kern w:val="0"/>
          <w:sz w:val="32"/>
          <w:szCs w:val="32"/>
        </w:rPr>
        <w:t>2024年一般公共预算基本支出情况说明</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呼图壁县水利管理站2024年一般公共预算基本支出    1055.74万元， 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 1025.94 万元，主要包括：基本工资260.18万元、津贴补贴89.07万元、奖金196.98万元、绩效工资162.77万元、机关事业单位基本养老保险缴费102.42万元、职工基本医疗保险缴费51.21万元、公务员医疗补助缴费14.08万元、其他社会保障缴费6.11万元、住房公积金84.42万元、退休费54.40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生活补助2.58万元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奖励金1.66万元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其他对个人和家庭的补助0.05万元。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公用经费29.80 万元，主要包括：办公费0.84万元、印刷费0.48万元、电费6.89万元、邮电费0.37万元、差旅费2.44万元、工会经费12.38万元、公务用车运行维护费6.40万元。</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kern w:val="0"/>
          <w:sz w:val="32"/>
          <w:szCs w:val="32"/>
        </w:rPr>
        <w:t>呼图壁县水利管理站</w:t>
      </w:r>
      <w:r>
        <w:rPr>
          <w:rFonts w:hint="eastAsia" w:ascii="楷体_GB2312" w:hAnsi="楷体_GB2312" w:eastAsia="楷体_GB2312" w:cs="楷体_GB2312"/>
          <w:b/>
          <w:bCs/>
          <w:spacing w:val="-6"/>
          <w:kern w:val="0"/>
          <w:sz w:val="32"/>
          <w:szCs w:val="32"/>
        </w:rPr>
        <w:t>2024年一般公共预算项目支出情况说明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：基层站所电费（非定额）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：呼水字【2024】9号，关于解决水利管理站、红山水库管理站等用电费用的请示。</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该资金主要用于支付红山水库站、独山子站等办公场所1-12月份电费15万元。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：2024年1月—2024年12月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：农业水价综合改革节水奖励资金（非定额）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：关于印发《呼图壁县农业水价综合改革实施方案》的通知（呼县政办【2021】33号）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：8万元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；呼图壁县水利管理站灌溉办</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该资金主要用于支付节水奖励，</w:t>
      </w:r>
      <w:r>
        <w:rPr>
          <w:rFonts w:hint="eastAsia" w:ascii="仿宋_GB2312" w:hAnsi="黑体" w:eastAsia="仿宋_GB2312"/>
          <w:sz w:val="32"/>
          <w:szCs w:val="32"/>
        </w:rPr>
        <w:t>2024年农业水价综合改革精准补贴节水奖励</w:t>
      </w:r>
      <w:r>
        <w:rPr>
          <w:rFonts w:hint="eastAsia" w:ascii="仿宋_GB2312" w:hAnsi="黑体" w:eastAsia="仿宋_GB2312"/>
          <w:sz w:val="32"/>
          <w:szCs w:val="32"/>
          <w:lang w:val="en-US" w:eastAsia="zh-CN"/>
        </w:rPr>
        <w:t>资金，用于通过年底考核符合节水奖励条件的</w:t>
      </w:r>
      <w:r>
        <w:rPr>
          <w:rFonts w:hint="eastAsia" w:ascii="仿宋_GB2312" w:hAnsi="黑体" w:eastAsia="仿宋_GB2312"/>
          <w:sz w:val="32"/>
          <w:szCs w:val="32"/>
        </w:rPr>
        <w:t>乡镇人民政府</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呼图壁县园户村镇人民政府、呼图壁县五工台镇人民政府、呼图壁县大丰镇人民政府、呼图壁县雀儿沟镇人民政府、呼图壁县石梯子乡人民政府</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共计8万元</w:t>
      </w:r>
      <w:r>
        <w:rPr>
          <w:rFonts w:hint="eastAsia" w:ascii="仿宋_GB2312" w:hAnsi="黑体" w:eastAsia="仿宋_GB2312"/>
          <w:sz w:val="32"/>
          <w:szCs w:val="32"/>
        </w:rPr>
        <w:t>。</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：2024年1月—2024年12月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：2024年度水利工程保险（非定额）</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：呼</w:t>
      </w:r>
      <w:r>
        <w:rPr>
          <w:rFonts w:hint="eastAsia" w:ascii="仿宋_GB2312" w:hAnsi="黑体" w:eastAsia="仿宋_GB2312"/>
          <w:sz w:val="32"/>
          <w:szCs w:val="32"/>
          <w:lang w:val="en-US" w:eastAsia="zh-CN"/>
        </w:rPr>
        <w:t>水字</w:t>
      </w:r>
      <w:r>
        <w:rPr>
          <w:rFonts w:hint="eastAsia" w:ascii="仿宋_GB2312" w:hAnsi="黑体" w:eastAsia="仿宋_GB2312"/>
          <w:sz w:val="32"/>
          <w:szCs w:val="32"/>
        </w:rPr>
        <w:t>【202</w:t>
      </w: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sz w:val="32"/>
          <w:szCs w:val="32"/>
          <w:lang w:val="en-US" w:eastAsia="zh-CN"/>
        </w:rPr>
        <w:t>107</w:t>
      </w:r>
      <w:r>
        <w:rPr>
          <w:rFonts w:hint="eastAsia" w:ascii="仿宋_GB2312" w:hAnsi="黑体" w:eastAsia="仿宋_GB2312"/>
          <w:sz w:val="32"/>
          <w:szCs w:val="32"/>
        </w:rPr>
        <w:t>号，</w:t>
      </w:r>
      <w:r>
        <w:rPr>
          <w:rFonts w:hint="eastAsia" w:ascii="仿宋_GB2312" w:hAnsi="黑体" w:eastAsia="仿宋_GB2312"/>
          <w:sz w:val="32"/>
          <w:szCs w:val="32"/>
          <w:lang w:val="en-US" w:eastAsia="zh-CN"/>
        </w:rPr>
        <w:t>关于拨付呼图壁县2024年度</w:t>
      </w:r>
      <w:r>
        <w:rPr>
          <w:rFonts w:hint="eastAsia" w:ascii="仿宋_GB2312" w:hAnsi="黑体" w:eastAsia="仿宋_GB2312"/>
          <w:sz w:val="32"/>
          <w:szCs w:val="32"/>
        </w:rPr>
        <w:t>水利工程保险</w:t>
      </w:r>
      <w:r>
        <w:rPr>
          <w:rFonts w:hint="eastAsia" w:ascii="仿宋_GB2312" w:hAnsi="黑体" w:eastAsia="仿宋_GB2312"/>
          <w:sz w:val="32"/>
          <w:szCs w:val="32"/>
          <w:lang w:val="en-US" w:eastAsia="zh-CN"/>
        </w:rPr>
        <w:t>保费的请示</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：120万</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；呼图壁县水利管理站灌溉办</w:t>
      </w:r>
    </w:p>
    <w:p>
      <w:pPr>
        <w:spacing w:line="60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eastAsia="zh-CN"/>
        </w:rPr>
        <w:t>该资金主要用于支付</w:t>
      </w:r>
      <w:r>
        <w:rPr>
          <w:rFonts w:hint="eastAsia" w:ascii="仿宋_GB2312" w:hAnsi="黑体" w:eastAsia="仿宋_GB2312"/>
          <w:sz w:val="32"/>
          <w:szCs w:val="32"/>
          <w:lang w:val="en-US" w:eastAsia="zh-CN"/>
        </w:rPr>
        <w:t>工程</w:t>
      </w:r>
      <w:r>
        <w:rPr>
          <w:rFonts w:hint="eastAsia" w:ascii="仿宋_GB2312" w:hAnsi="黑体" w:eastAsia="仿宋_GB2312"/>
          <w:sz w:val="32"/>
          <w:szCs w:val="32"/>
        </w:rPr>
        <w:t>保险费</w:t>
      </w:r>
      <w:r>
        <w:rPr>
          <w:rFonts w:hint="eastAsia" w:ascii="仿宋_GB2312" w:hAnsi="黑体" w:eastAsia="仿宋_GB2312"/>
          <w:sz w:val="32"/>
          <w:szCs w:val="32"/>
          <w:lang w:val="en-US" w:eastAsia="zh-CN"/>
        </w:rPr>
        <w:t>86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根据</w:t>
      </w:r>
      <w:r>
        <w:rPr>
          <w:rFonts w:hint="eastAsia" w:ascii="仿宋_GB2312" w:hAnsi="黑体" w:eastAsia="仿宋_GB2312"/>
          <w:sz w:val="32"/>
          <w:szCs w:val="32"/>
          <w:lang w:val="en-US" w:eastAsia="zh-CN"/>
        </w:rPr>
        <w:t>呼图壁县水利管理站2024年至2025年全县水利工程保险服务项目采购合同书</w:t>
      </w:r>
      <w:r>
        <w:rPr>
          <w:rFonts w:hint="eastAsia" w:ascii="仿宋_GB2312" w:hAnsi="黑体" w:eastAsia="仿宋_GB2312"/>
          <w:sz w:val="32"/>
          <w:szCs w:val="32"/>
        </w:rPr>
        <w:t>需在保险期限自202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w:t>
      </w:r>
      <w:r>
        <w:rPr>
          <w:rFonts w:hint="eastAsia" w:ascii="仿宋_GB2312" w:hAnsi="黑体" w:eastAsia="仿宋_GB2312"/>
          <w:sz w:val="32"/>
          <w:szCs w:val="32"/>
          <w:lang w:val="en-US" w:eastAsia="zh-CN"/>
        </w:rPr>
        <w:t>5</w:t>
      </w:r>
      <w:r>
        <w:rPr>
          <w:rFonts w:hint="eastAsia" w:ascii="仿宋_GB2312" w:hAnsi="黑体" w:eastAsia="仿宋_GB2312"/>
          <w:sz w:val="32"/>
          <w:szCs w:val="32"/>
        </w:rPr>
        <w:t>月2</w:t>
      </w:r>
      <w:r>
        <w:rPr>
          <w:rFonts w:hint="eastAsia" w:ascii="仿宋_GB2312" w:hAnsi="黑体" w:eastAsia="仿宋_GB2312"/>
          <w:sz w:val="32"/>
          <w:szCs w:val="32"/>
          <w:lang w:val="en-US" w:eastAsia="zh-CN"/>
        </w:rPr>
        <w:t>3</w:t>
      </w:r>
      <w:r>
        <w:rPr>
          <w:rFonts w:hint="eastAsia" w:ascii="仿宋_GB2312" w:hAnsi="黑体" w:eastAsia="仿宋_GB2312"/>
          <w:sz w:val="32"/>
          <w:szCs w:val="32"/>
        </w:rPr>
        <w:t>日至202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val="en-US" w:eastAsia="zh-CN"/>
        </w:rPr>
        <w:t>5</w:t>
      </w:r>
      <w:r>
        <w:rPr>
          <w:rFonts w:hint="eastAsia" w:ascii="仿宋_GB2312" w:hAnsi="黑体" w:eastAsia="仿宋_GB2312"/>
          <w:sz w:val="32"/>
          <w:szCs w:val="32"/>
        </w:rPr>
        <w:t>月2</w:t>
      </w:r>
      <w:r>
        <w:rPr>
          <w:rFonts w:hint="eastAsia" w:ascii="仿宋_GB2312" w:hAnsi="黑体" w:eastAsia="仿宋_GB2312"/>
          <w:sz w:val="32"/>
          <w:szCs w:val="32"/>
          <w:lang w:val="en-US" w:eastAsia="zh-CN"/>
        </w:rPr>
        <w:t>2</w:t>
      </w:r>
      <w:r>
        <w:rPr>
          <w:rFonts w:hint="eastAsia" w:ascii="仿宋_GB2312" w:hAnsi="黑体" w:eastAsia="仿宋_GB2312"/>
          <w:sz w:val="32"/>
          <w:szCs w:val="32"/>
        </w:rPr>
        <w:t>日内支付给中华联合财产保险股份有限公司昌吉州分公司</w:t>
      </w:r>
      <w:r>
        <w:rPr>
          <w:rFonts w:hint="eastAsia" w:ascii="仿宋_GB2312" w:hAnsi="黑体" w:eastAsia="仿宋_GB2312"/>
          <w:sz w:val="32"/>
          <w:szCs w:val="32"/>
          <w:lang w:val="en-US" w:eastAsia="zh-CN"/>
        </w:rPr>
        <w:t>水利工程</w:t>
      </w:r>
      <w:r>
        <w:rPr>
          <w:rFonts w:hint="eastAsia" w:ascii="仿宋_GB2312" w:hAnsi="黑体" w:eastAsia="仿宋_GB2312"/>
          <w:sz w:val="32"/>
          <w:szCs w:val="32"/>
        </w:rPr>
        <w:t>保险费</w:t>
      </w:r>
      <w:r>
        <w:rPr>
          <w:rFonts w:hint="eastAsia" w:ascii="仿宋_GB2312" w:hAnsi="黑体" w:eastAsia="仿宋_GB2312"/>
          <w:sz w:val="32"/>
          <w:szCs w:val="32"/>
          <w:lang w:val="en-US" w:eastAsia="zh-CN"/>
        </w:rPr>
        <w:t>86</w:t>
      </w:r>
      <w:r>
        <w:rPr>
          <w:rFonts w:hint="eastAsia" w:ascii="仿宋_GB2312" w:hAnsi="黑体" w:eastAsia="仿宋_GB2312"/>
          <w:sz w:val="32"/>
          <w:szCs w:val="32"/>
        </w:rPr>
        <w:t>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：2024年7月—2025年7月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：日元贷款新疆节水灌溉项目到期债务偿还资金（非定额）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：关于转发财政厅《关于偿还日元贷款新疆节水灌溉项目2024年到期债务的通知》的文件</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：55万元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；呼图壁县水利管理站工程办</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：根据关于转发财政厅《关于偿还日元贷款新疆节水灌溉项目2024年到期债务的通知》的文件，2024年分2期进行偿还，具体偿还本金、利息按照相关文件按时足额偿还。</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：2024年1月—2024年11月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：呼图壁县农田灌溉水有效利用系数及灌溉水定额测算分析报告（非定额）</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：昌州水字【2023】32号 关于印发《昌吉州农田灌溉水有效利用系数测算分析工作方案》的通知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；呼图壁县水利管理站灌溉办</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根据</w:t>
      </w:r>
      <w:r>
        <w:rPr>
          <w:rFonts w:hint="eastAsia" w:ascii="仿宋_GB2312" w:hAnsi="黑体" w:eastAsia="仿宋_GB2312"/>
          <w:sz w:val="32"/>
          <w:szCs w:val="32"/>
        </w:rPr>
        <w:t>昌州水字【2023】32号 关于印发《昌吉州农田灌溉水有效利用系数测算分析工作方案》的通知</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呼图壁县水利管理站聘请新疆农业大学水利与土木工程学院开展系数测算工作，于2024年底前支付测算工作经费10万元。</w:t>
      </w:r>
    </w:p>
    <w:p>
      <w:pPr>
        <w:spacing w:line="600" w:lineRule="exact"/>
        <w:ind w:firstLine="640" w:firstLineChars="200"/>
        <w:rPr>
          <w:rFonts w:hint="eastAsia" w:ascii="仿宋_GB2312" w:hAnsi="黑体" w:eastAsia="仿宋_GB2312"/>
          <w:sz w:val="32"/>
          <w:szCs w:val="32"/>
          <w:lang w:eastAsia="zh-CN"/>
        </w:rPr>
      </w:pP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：2024年1月—2024年12月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：2024年中央水库移民扶持基金  二十里店镇宁州户村6组渠道项目</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：国务院关于完善大中型水库移民后期扶持政策的意见（国发【2006】17号）</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；呼图壁县水利管理站移民办</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：二十里店镇宁州户村6组渠道项目总投资为17.8万元。</w:t>
      </w:r>
      <w:r>
        <w:rPr>
          <w:rFonts w:hint="eastAsia" w:ascii="仿宋_GB2312" w:hAnsi="黑体" w:eastAsia="仿宋_GB2312"/>
          <w:sz w:val="32"/>
          <w:szCs w:val="32"/>
          <w:lang w:val="en-US" w:eastAsia="zh-CN"/>
        </w:rPr>
        <w:t>由</w:t>
      </w:r>
      <w:r>
        <w:rPr>
          <w:rFonts w:hint="eastAsia" w:ascii="仿宋_GB2312" w:hAnsi="黑体" w:eastAsia="仿宋_GB2312"/>
          <w:sz w:val="32"/>
          <w:szCs w:val="32"/>
        </w:rPr>
        <w:t>县财政</w:t>
      </w:r>
      <w:r>
        <w:rPr>
          <w:rFonts w:hint="eastAsia" w:ascii="仿宋_GB2312" w:hAnsi="黑体" w:eastAsia="仿宋_GB2312"/>
          <w:sz w:val="32"/>
          <w:szCs w:val="32"/>
          <w:lang w:val="en-US" w:eastAsia="zh-CN"/>
        </w:rPr>
        <w:t>拨付</w:t>
      </w:r>
      <w:r>
        <w:rPr>
          <w:rFonts w:hint="eastAsia" w:ascii="仿宋_GB2312" w:hAnsi="黑体" w:eastAsia="仿宋_GB2312"/>
          <w:sz w:val="32"/>
          <w:szCs w:val="32"/>
        </w:rPr>
        <w:t>移民专项资金15万元，剩余资金由村级自筹2.8万元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：2024年4月—2024年10月</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：2024年中央水库移民扶持基金 2024年水库移民一卡通补贴资金</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：新财农【2023】87号  关于提前下达2024年中央水库移民扶持基金的通知</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：中央资金15.78万元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：呼图壁县水利管理站移民办</w:t>
      </w:r>
    </w:p>
    <w:p>
      <w:pPr>
        <w:spacing w:line="60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：根据移民办统计移民</w:t>
      </w:r>
      <w:r>
        <w:rPr>
          <w:rFonts w:hint="eastAsia" w:ascii="仿宋_GB2312" w:hAnsi="黑体" w:eastAsia="仿宋_GB2312"/>
          <w:sz w:val="32"/>
          <w:szCs w:val="32"/>
          <w:lang w:val="en-US" w:eastAsia="zh-CN"/>
        </w:rPr>
        <w:t>直补资金</w:t>
      </w:r>
      <w:r>
        <w:rPr>
          <w:rFonts w:hint="eastAsia" w:ascii="仿宋_GB2312" w:hAnsi="黑体" w:eastAsia="仿宋_GB2312"/>
          <w:sz w:val="32"/>
          <w:szCs w:val="32"/>
        </w:rPr>
        <w:t>人数，按照每人600元的标准进行发放</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预计263人，共计15.78万元。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：2024年3月</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资金来源</w:t>
      </w:r>
      <w:r>
        <w:rPr>
          <w:rFonts w:hint="eastAsia" w:ascii="仿宋_GB2312" w:hAnsi="黑体" w:eastAsia="仿宋_GB2312"/>
          <w:sz w:val="32"/>
          <w:szCs w:val="32"/>
        </w:rPr>
        <w:t>：中央资金15.78万元</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补贴人数</w:t>
      </w:r>
      <w:r>
        <w:rPr>
          <w:rFonts w:hint="eastAsia" w:ascii="仿宋_GB2312" w:hAnsi="黑体" w:eastAsia="仿宋_GB2312"/>
          <w:sz w:val="32"/>
          <w:szCs w:val="32"/>
        </w:rPr>
        <w:t>：259人</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sz w:val="32"/>
          <w:szCs w:val="22"/>
        </w:rPr>
        <w:t>600元</w:t>
      </w:r>
    </w:p>
    <w:p>
      <w:pPr>
        <w:spacing w:line="600" w:lineRule="exact"/>
        <w:ind w:firstLine="640" w:firstLineChars="200"/>
        <w:rPr>
          <w:rFonts w:ascii="仿宋_GB2312" w:hAnsi="宋体" w:eastAsia="仿宋_GB2312"/>
          <w:sz w:val="32"/>
          <w:szCs w:val="22"/>
        </w:rPr>
      </w:pPr>
      <w:r>
        <w:rPr>
          <w:rFonts w:ascii="仿宋_GB2312" w:hAnsi="宋体" w:eastAsia="仿宋_GB2312"/>
          <w:sz w:val="32"/>
          <w:szCs w:val="22"/>
        </w:rPr>
        <w:t>补贴范围</w:t>
      </w:r>
      <w:r>
        <w:rPr>
          <w:rFonts w:hint="eastAsia" w:ascii="仿宋_GB2312" w:hAnsi="黑体" w:eastAsia="仿宋_GB2312"/>
          <w:sz w:val="32"/>
          <w:szCs w:val="32"/>
        </w:rPr>
        <w:t>：水库移民</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sz w:val="32"/>
          <w:szCs w:val="22"/>
        </w:rPr>
        <w:t>补贴方式</w:t>
      </w:r>
      <w:r>
        <w:rPr>
          <w:rFonts w:hint="eastAsia" w:ascii="仿宋_GB2312" w:hAnsi="黑体" w:eastAsia="仿宋_GB2312"/>
          <w:sz w:val="32"/>
          <w:szCs w:val="32"/>
        </w:rPr>
        <w:t>：直补</w:t>
      </w:r>
    </w:p>
    <w:p>
      <w:pPr>
        <w:spacing w:line="600" w:lineRule="exact"/>
        <w:ind w:firstLine="640" w:firstLineChars="200"/>
        <w:rPr>
          <w:rFonts w:ascii="仿宋_GB2312" w:hAnsi="宋体" w:eastAsia="仿宋_GB2312"/>
          <w:sz w:val="32"/>
          <w:szCs w:val="22"/>
        </w:rPr>
      </w:pPr>
      <w:r>
        <w:rPr>
          <w:rFonts w:hint="eastAsia" w:ascii="仿宋_GB2312" w:hAnsi="宋体" w:eastAsia="仿宋_GB2312" w:cs="宋体"/>
          <w:kern w:val="0"/>
          <w:sz w:val="32"/>
          <w:szCs w:val="32"/>
        </w:rPr>
        <w:t>发放程序：一卡通发放</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：组织实施生产开发及配套设施等项目，改善移民生产生活条件，进一步增强移民幸福感。</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八、关于呼图壁县水利管理站2024年政府性基金预算拨款情况说明</w:t>
      </w:r>
    </w:p>
    <w:p>
      <w:pPr>
        <w:spacing w:line="560" w:lineRule="exact"/>
        <w:ind w:firstLine="640" w:firstLineChars="200"/>
        <w:rPr>
          <w:rFonts w:ascii="仿宋_GB2312" w:hAnsi="宋体" w:eastAsia="仿宋_GB2312" w:cs="宋体"/>
          <w:kern w:val="0"/>
          <w:sz w:val="32"/>
          <w:szCs w:val="32"/>
          <w:shd w:val="clear" w:color="auto" w:fill="FFFF00"/>
        </w:rPr>
      </w:pPr>
      <w:r>
        <w:rPr>
          <w:rFonts w:hint="eastAsia" w:ascii="仿宋_GB2312" w:hAnsi="仿宋_GB2312" w:eastAsia="仿宋_GB2312" w:cs="仿宋_GB2312"/>
          <w:kern w:val="0"/>
          <w:sz w:val="32"/>
          <w:szCs w:val="32"/>
        </w:rPr>
        <w:t>呼图壁县水利管理总站2024年政府性基金支出预算支出30.78万元。与上年预算相比减少14.82万元，减少32.50%。主要原因是</w:t>
      </w:r>
      <w:r>
        <w:rPr>
          <w:rFonts w:hint="eastAsia" w:ascii="仿宋_GB2312" w:hAnsi="宋体" w:eastAsia="仿宋_GB2312" w:cs="宋体"/>
          <w:kern w:val="0"/>
          <w:sz w:val="32"/>
          <w:szCs w:val="32"/>
          <w:lang w:val="en-US" w:eastAsia="zh-CN"/>
        </w:rPr>
        <w:t>2023年结转上年结余14.82万元</w:t>
      </w:r>
      <w:r>
        <w:rPr>
          <w:rFonts w:hint="eastAsia" w:ascii="仿宋_GB2312" w:hAnsi="宋体" w:eastAsia="仿宋_GB2312" w:cs="宋体"/>
          <w:kern w:val="0"/>
          <w:sz w:val="32"/>
          <w:szCs w:val="32"/>
        </w:rPr>
        <w:t>五工台镇十户村无底渠项目。其中：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农林水支出（213类）大中型水库移民后期扶持基金支出（72款）移民补助（01项）：2024年预算</w:t>
      </w:r>
      <w:r>
        <w:rPr>
          <w:rFonts w:ascii="仿宋_GB2312" w:hAnsi="宋体" w:eastAsia="仿宋_GB2312" w:cs="宋体"/>
          <w:kern w:val="0"/>
          <w:sz w:val="32"/>
          <w:szCs w:val="32"/>
        </w:rPr>
        <w:t>数为</w:t>
      </w:r>
      <w:r>
        <w:rPr>
          <w:rFonts w:hint="eastAsia" w:ascii="仿宋_GB2312" w:hAnsi="宋体" w:eastAsia="仿宋_GB2312" w:cs="宋体"/>
          <w:kern w:val="0"/>
          <w:sz w:val="32"/>
          <w:szCs w:val="32"/>
        </w:rPr>
        <w:t>30.78万元，比上年预算减少14.82万元，下降32.50%，主要是用于：</w:t>
      </w:r>
      <w:r>
        <w:rPr>
          <w:rFonts w:hint="eastAsia" w:ascii="仿宋_GB2312" w:hAnsi="仿宋_GB2312" w:eastAsia="仿宋_GB2312" w:cs="仿宋_GB2312"/>
          <w:sz w:val="32"/>
          <w:szCs w:val="32"/>
        </w:rPr>
        <w:t>2024年水库移民一卡通发放补贴及基础设施建设。</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九、关于呼图壁县水利管理站2024年国有资本经营预算拨款情况说明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呼图壁县水利管理总站2024年没有使用国有资本经营预算拨款安排的支出，国有资本经营预算支出情况表为空表。</w:t>
      </w:r>
    </w:p>
    <w:p>
      <w:pPr>
        <w:numPr>
          <w:ilvl w:val="0"/>
          <w:numId w:val="2"/>
        </w:num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关于呼图壁县水利管理站2024年财政拨款“三公”经费预算情况说明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kern w:val="0"/>
          <w:sz w:val="32"/>
          <w:szCs w:val="32"/>
        </w:rPr>
        <w:t>呼图壁县水利管理总站</w:t>
      </w:r>
      <w:r>
        <w:rPr>
          <w:rFonts w:hint="eastAsia" w:ascii="仿宋_GB2312" w:hAnsi="宋体" w:eastAsia="仿宋_GB2312" w:cs="宋体"/>
          <w:kern w:val="0"/>
          <w:sz w:val="32"/>
          <w:szCs w:val="32"/>
        </w:rPr>
        <w:t>2024年财政拨款“三公”经费数为6.4万元，其中：因公出国（境）费0万元，公务</w:t>
      </w:r>
      <w:r>
        <w:rPr>
          <w:rFonts w:hint="eastAsia" w:ascii="仿宋_GB2312" w:hAnsi="宋体" w:eastAsia="仿宋_GB2312" w:cs="宋体"/>
          <w:color w:val="000000"/>
          <w:kern w:val="0"/>
          <w:sz w:val="32"/>
          <w:szCs w:val="32"/>
        </w:rPr>
        <w:t>用车购置费</w:t>
      </w:r>
      <w:r>
        <w:rPr>
          <w:rFonts w:hint="eastAsia" w:ascii="仿宋_GB2312" w:hAnsi="宋体" w:eastAsia="仿宋_GB2312" w:cs="宋体"/>
          <w:kern w:val="0"/>
          <w:sz w:val="32"/>
          <w:szCs w:val="32"/>
        </w:rPr>
        <w:t>0万元，公务用车运行费6.4万元，公务接待费0万元。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w:t>
      </w:r>
      <w:r>
        <w:rPr>
          <w:rFonts w:hint="eastAsia" w:ascii="仿宋_GB2312" w:hAnsi="宋体" w:eastAsia="仿宋_GB2312" w:cs="宋体"/>
          <w:kern w:val="0"/>
          <w:sz w:val="32"/>
          <w:szCs w:val="32"/>
          <w:lang w:val="en-US" w:eastAsia="zh-CN"/>
        </w:rPr>
        <w:t>财政拨款</w:t>
      </w:r>
      <w:r>
        <w:rPr>
          <w:rFonts w:hint="eastAsia" w:ascii="仿宋_GB2312" w:hAnsi="宋体" w:eastAsia="仿宋_GB2312" w:cs="宋体"/>
          <w:kern w:val="0"/>
          <w:sz w:val="32"/>
          <w:szCs w:val="32"/>
        </w:rPr>
        <w:t>“三公”经费比上年减少0万元，下降0%，其中：因公出国（境）费增加0万元，增长0%，主要原因是2024年未安排预算；公务用车购置费增加0万元，增长0 %，主要原因是2024年未安排预算；公务用车运行费增加0万元，增长0%，无变化；公务</w:t>
      </w:r>
      <w:r>
        <w:rPr>
          <w:rFonts w:hint="eastAsia" w:ascii="仿宋_GB2312" w:hAnsi="宋体" w:eastAsia="仿宋_GB2312" w:cs="宋体"/>
          <w:kern w:val="0"/>
          <w:sz w:val="32"/>
          <w:szCs w:val="32"/>
          <w:lang w:val="en-US" w:eastAsia="zh-CN"/>
        </w:rPr>
        <w:t>接待</w:t>
      </w:r>
      <w:r>
        <w:rPr>
          <w:rFonts w:hint="eastAsia" w:ascii="仿宋_GB2312" w:hAnsi="宋体" w:eastAsia="仿宋_GB2312" w:cs="宋体"/>
          <w:kern w:val="0"/>
          <w:sz w:val="32"/>
          <w:szCs w:val="32"/>
        </w:rPr>
        <w:t>费增加0万元，增长0%，主要原因是</w:t>
      </w:r>
      <w:r>
        <w:rPr>
          <w:rFonts w:hint="eastAsia" w:ascii="仿宋_GB2312" w:hAnsi="宋体" w:eastAsia="仿宋_GB2312" w:cs="宋体"/>
          <w:kern w:val="0"/>
          <w:sz w:val="32"/>
          <w:szCs w:val="32"/>
          <w:lang w:eastAsia="zh-CN"/>
        </w:rPr>
        <w:t>上年度及本年度</w:t>
      </w:r>
      <w:r>
        <w:rPr>
          <w:rFonts w:hint="eastAsia" w:ascii="仿宋_GB2312" w:hAnsi="宋体" w:eastAsia="仿宋_GB2312" w:cs="宋体"/>
          <w:kern w:val="0"/>
          <w:sz w:val="32"/>
          <w:szCs w:val="32"/>
        </w:rPr>
        <w:t>年安排公务</w:t>
      </w:r>
      <w:r>
        <w:rPr>
          <w:rFonts w:hint="eastAsia" w:ascii="仿宋_GB2312" w:hAnsi="宋体" w:eastAsia="仿宋_GB2312" w:cs="宋体"/>
          <w:kern w:val="0"/>
          <w:sz w:val="32"/>
          <w:szCs w:val="32"/>
          <w:lang w:val="en-US" w:eastAsia="zh-CN"/>
        </w:rPr>
        <w:t>接待</w:t>
      </w:r>
      <w:r>
        <w:rPr>
          <w:rFonts w:hint="eastAsia" w:ascii="仿宋_GB2312" w:hAnsi="宋体" w:eastAsia="仿宋_GB2312" w:cs="宋体"/>
          <w:kern w:val="0"/>
          <w:sz w:val="32"/>
          <w:szCs w:val="32"/>
        </w:rPr>
        <w:t>费。</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十一、关于呼图壁县水利管理站2024年上年结转结余预算情况说明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呼图壁县水利管理总站2024年无上年结转结余预算的支出，结转结余预算支出情况表为空表。</w:t>
      </w:r>
    </w:p>
    <w:p>
      <w:pPr>
        <w:spacing w:line="600" w:lineRule="exact"/>
        <w:ind w:firstLine="643" w:firstLineChars="200"/>
        <w:rPr>
          <w:rFonts w:ascii="仿宋_GB2312" w:hAnsi="仿宋_GB2312" w:eastAsia="仿宋_GB2312" w:cs="仿宋_GB2312"/>
          <w:b/>
          <w:color w:val="FF0000"/>
          <w:kern w:val="0"/>
          <w:sz w:val="32"/>
          <w:szCs w:val="32"/>
        </w:rPr>
      </w:pP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呼图壁县水利管理站</w:t>
      </w:r>
      <w:r>
        <w:rPr>
          <w:rFonts w:hint="eastAsia" w:ascii="仿宋_GB2312" w:hAnsi="宋体" w:eastAsia="仿宋_GB2312" w:cs="宋体"/>
          <w:kern w:val="0"/>
          <w:sz w:val="32"/>
          <w:szCs w:val="32"/>
          <w:lang w:val="en-US" w:eastAsia="zh-CN"/>
        </w:rPr>
        <w:t>2024年</w:t>
      </w:r>
      <w:r>
        <w:rPr>
          <w:rFonts w:hint="eastAsia" w:ascii="仿宋_GB2312" w:hAnsi="宋体" w:eastAsia="仿宋_GB2312" w:cs="宋体"/>
          <w:kern w:val="0"/>
          <w:sz w:val="32"/>
          <w:szCs w:val="32"/>
        </w:rPr>
        <w:t>本级及下属事业单位的机关运行经费财政拨款预算29.80万元，比上年预算增加7.95万元，</w:t>
      </w:r>
      <w:r>
        <w:rPr>
          <w:rFonts w:hint="eastAsia" w:ascii="仿宋_GB2312" w:hAnsi="宋体" w:eastAsia="仿宋_GB2312" w:cs="宋体"/>
          <w:kern w:val="0"/>
          <w:sz w:val="32"/>
          <w:szCs w:val="32"/>
          <w:lang w:val="en-US" w:eastAsia="zh-CN"/>
        </w:rPr>
        <w:t>增长</w:t>
      </w:r>
      <w:r>
        <w:rPr>
          <w:rFonts w:hint="eastAsia" w:ascii="仿宋_GB2312" w:hAnsi="宋体" w:eastAsia="仿宋_GB2312" w:cs="宋体"/>
          <w:kern w:val="0"/>
          <w:sz w:val="32"/>
          <w:szCs w:val="32"/>
        </w:rPr>
        <w:t>36.38</w:t>
      </w:r>
      <w:r>
        <w:rPr>
          <w:rFonts w:hint="eastAsia" w:ascii="仿宋_GB2312" w:hAnsi="仿宋_GB2312" w:eastAsia="仿宋_GB2312" w:cs="仿宋_GB2312"/>
          <w:sz w:val="32"/>
          <w:szCs w:val="32"/>
        </w:rPr>
        <w:t>%</w:t>
      </w:r>
      <w:r>
        <w:rPr>
          <w:rFonts w:hint="eastAsia" w:ascii="仿宋_GB2312" w:hAnsi="宋体" w:eastAsia="仿宋_GB2312" w:cs="宋体"/>
          <w:kern w:val="0"/>
          <w:sz w:val="32"/>
          <w:szCs w:val="32"/>
        </w:rPr>
        <w:t>。主要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工作业务需要本年度</w:t>
      </w:r>
      <w:r>
        <w:rPr>
          <w:rFonts w:ascii="仿宋_GB2312" w:hAnsi="宋体" w:eastAsia="仿宋_GB2312" w:cs="宋体"/>
          <w:kern w:val="0"/>
          <w:sz w:val="32"/>
          <w:szCs w:val="32"/>
        </w:rPr>
        <w:t>增加</w:t>
      </w:r>
      <w:r>
        <w:rPr>
          <w:rFonts w:hint="eastAsia" w:ascii="仿宋_GB2312" w:hAnsi="宋体" w:eastAsia="仿宋_GB2312" w:cs="宋体"/>
          <w:kern w:val="0"/>
          <w:sz w:val="32"/>
          <w:szCs w:val="32"/>
        </w:rPr>
        <w:t>了</w:t>
      </w:r>
      <w:r>
        <w:rPr>
          <w:rFonts w:ascii="仿宋_GB2312" w:hAnsi="宋体" w:eastAsia="仿宋_GB2312" w:cs="宋体"/>
          <w:kern w:val="0"/>
          <w:sz w:val="32"/>
          <w:szCs w:val="32"/>
        </w:rPr>
        <w:t>按规定开支的各项公用经费支出</w:t>
      </w:r>
      <w:r>
        <w:rPr>
          <w:rFonts w:hint="eastAsia" w:ascii="仿宋_GB2312" w:hAnsi="宋体" w:eastAsia="仿宋_GB2312" w:cs="宋体"/>
          <w:kern w:val="0"/>
          <w:sz w:val="32"/>
          <w:szCs w:val="32"/>
          <w:lang w:val="en-US" w:eastAsia="zh-CN"/>
        </w:rPr>
        <w:t>及工会经费拨款列入2024年预算里</w:t>
      </w:r>
      <w:r>
        <w:rPr>
          <w:rFonts w:ascii="仿宋_GB2312" w:hAnsi="宋体" w:eastAsia="仿宋_GB2312" w:cs="宋体"/>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宋体" w:eastAsia="仿宋_GB2312" w:cs="宋体"/>
          <w:kern w:val="0"/>
          <w:sz w:val="32"/>
          <w:szCs w:val="32"/>
        </w:rPr>
        <w:t>呼图壁县水利管理总站</w:t>
      </w:r>
      <w:r>
        <w:rPr>
          <w:rFonts w:hint="eastAsia" w:ascii="仿宋_GB2312" w:hAnsi="仿宋_GB2312" w:eastAsia="仿宋_GB2312" w:cs="仿宋_GB2312"/>
          <w:kern w:val="0"/>
          <w:sz w:val="32"/>
          <w:szCs w:val="32"/>
        </w:rPr>
        <w:t>政府采购预算165.72万元，其中：政府采购货物预算4.12万元，政府采购工程预算0万元，政府采购服务预算161.6万元。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rPr>
        <w:t>2024年度，</w:t>
      </w:r>
      <w:r>
        <w:rPr>
          <w:rFonts w:hint="eastAsia" w:ascii="仿宋_GB2312" w:hAnsi="宋体" w:eastAsia="仿宋_GB2312" w:cs="宋体"/>
          <w:kern w:val="0"/>
          <w:sz w:val="32"/>
          <w:szCs w:val="32"/>
        </w:rPr>
        <w:t>呼图壁县水利管理总站</w:t>
      </w:r>
      <w:r>
        <w:rPr>
          <w:rFonts w:hint="eastAsia" w:ascii="仿宋_GB2312" w:hAnsi="仿宋_GB2312" w:eastAsia="仿宋_GB2312" w:cs="仿宋_GB2312"/>
          <w:sz w:val="32"/>
        </w:rPr>
        <w:t>面向中小企业预留政府采购项目预算金额165.72万元，其中：面向小微企业预留政府采购项目预算金额165.72万元。</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rPr>
        <w:t>截至202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年底</w:t>
      </w:r>
      <w:r>
        <w:rPr>
          <w:rFonts w:hint="eastAsia" w:ascii="仿宋_GB2312" w:hAnsi="仿宋_GB2312" w:eastAsia="仿宋_GB2312" w:cs="仿宋_GB2312"/>
          <w:kern w:val="0"/>
          <w:sz w:val="32"/>
          <w:szCs w:val="32"/>
        </w:rPr>
        <w:t>，</w:t>
      </w:r>
      <w:r>
        <w:rPr>
          <w:rFonts w:hint="eastAsia" w:ascii="仿宋_GB2312" w:hAnsi="宋体" w:eastAsia="仿宋_GB2312" w:cs="宋体"/>
          <w:kern w:val="0"/>
          <w:sz w:val="32"/>
          <w:szCs w:val="32"/>
        </w:rPr>
        <w:t>呼图壁县水利管理站</w:t>
      </w:r>
      <w:r>
        <w:rPr>
          <w:rFonts w:hint="eastAsia" w:ascii="仿宋_GB2312" w:hAnsi="仿宋_GB2312" w:eastAsia="仿宋_GB2312" w:cs="仿宋_GB2312"/>
          <w:kern w:val="0"/>
          <w:sz w:val="32"/>
          <w:szCs w:val="32"/>
        </w:rPr>
        <w:t>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 1441.69   平方米，价值 130.17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  5  辆，价值 41.19  万元；其中：一般公务用车  5辆，价值  41.19 万元；执法执勤用车 0  辆，价值   0万元；其他车辆 0 辆，价值  0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3.办公家具价值5.75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 311.11  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 台（套），单位价值100万元以上大型设备 0 台（套）。</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w:t>
      </w:r>
      <w:r>
        <w:rPr>
          <w:rFonts w:hint="eastAsia" w:ascii="仿宋_GB2312" w:hAnsi="宋体" w:eastAsia="仿宋_GB2312" w:cs="宋体"/>
          <w:kern w:val="0"/>
          <w:sz w:val="32"/>
          <w:szCs w:val="32"/>
        </w:rPr>
        <w:t>呼图壁县水利管理站</w:t>
      </w:r>
      <w:r>
        <w:rPr>
          <w:rFonts w:hint="eastAsia" w:ascii="仿宋_GB2312" w:hAnsi="仿宋_GB2312" w:eastAsia="仿宋_GB2312" w:cs="仿宋_GB2312"/>
          <w:kern w:val="0"/>
          <w:sz w:val="32"/>
          <w:szCs w:val="32"/>
        </w:rPr>
        <w:t>预算未安排购置车辆经费，安排购置50万元以上大型设备0  台（套），单位价值100万元以上大型设备 0 台（套）。</w:t>
      </w:r>
    </w:p>
    <w:p>
      <w:pPr>
        <w:numPr>
          <w:ilvl w:val="0"/>
          <w:numId w:val="1"/>
        </w:num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预算绩效情况</w:t>
      </w:r>
    </w:p>
    <w:p>
      <w:pPr>
        <w:numPr>
          <w:ilvl w:val="0"/>
          <w:numId w:val="0"/>
        </w:numPr>
        <w:spacing w:line="600" w:lineRule="exact"/>
        <w:rPr>
          <w:rFonts w:hint="eastAsia"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val="en-US" w:eastAsia="zh-CN"/>
        </w:rPr>
        <w:t xml:space="preserve">     </w:t>
      </w:r>
      <w:r>
        <w:rPr>
          <w:rFonts w:hint="eastAsia" w:ascii="仿宋_GB2312" w:hAnsi="仿宋_GB2312" w:eastAsia="仿宋_GB2312" w:cs="仿宋_GB2312"/>
          <w:kern w:val="0"/>
          <w:sz w:val="32"/>
          <w:szCs w:val="32"/>
        </w:rPr>
        <w:t>2024年，本部门预算绩效管理整体预算绩效目标1个，涉及金额1263.74万元；当年财政拨款项目7个，涉及预算金额238.78万元；当年非财政拨款项目</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14900</w:t>
      </w:r>
      <w:r>
        <w:rPr>
          <w:rFonts w:hint="eastAsia" w:ascii="仿宋_GB2312" w:hAnsi="仿宋_GB2312" w:eastAsia="仿宋_GB2312" w:cs="仿宋_GB2312"/>
          <w:kern w:val="0"/>
          <w:sz w:val="32"/>
          <w:szCs w:val="32"/>
        </w:rPr>
        <w:t>万元。具体情况见下表：</w:t>
      </w:r>
    </w:p>
    <w:p>
      <w:pPr>
        <w:numPr>
          <w:ilvl w:val="0"/>
          <w:numId w:val="0"/>
        </w:numPr>
        <w:spacing w:line="600" w:lineRule="exact"/>
        <w:rPr>
          <w:rFonts w:hint="eastAsia" w:ascii="仿宋_GB2312" w:hAnsi="仿宋_GB2312" w:eastAsia="仿宋_GB2312" w:cs="仿宋_GB2312"/>
          <w:kern w:val="0"/>
          <w:sz w:val="32"/>
          <w:szCs w:val="32"/>
        </w:rPr>
      </w:pPr>
    </w:p>
    <w:p>
      <w:pPr>
        <w:pStyle w:val="7"/>
        <w:ind w:firstLine="640"/>
        <w:rPr>
          <w:rFonts w:ascii="仿宋_GB2312" w:hAnsi="仿宋_GB2312" w:eastAsia="仿宋_GB2312" w:cs="仿宋_GB2312"/>
          <w:kern w:val="0"/>
          <w:sz w:val="32"/>
          <w:szCs w:val="32"/>
        </w:rPr>
      </w:pPr>
    </w:p>
    <w:p>
      <w:pPr>
        <w:pStyle w:val="7"/>
        <w:ind w:firstLine="640"/>
        <w:rPr>
          <w:rFonts w:ascii="仿宋_GB2312" w:hAnsi="仿宋_GB2312" w:eastAsia="仿宋_GB2312" w:cs="仿宋_GB2312"/>
          <w:kern w:val="0"/>
          <w:sz w:val="32"/>
          <w:szCs w:val="32"/>
        </w:rPr>
      </w:pP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9"/>
        <w:gridCol w:w="1336"/>
        <w:gridCol w:w="1623"/>
        <w:gridCol w:w="695"/>
        <w:gridCol w:w="734"/>
        <w:gridCol w:w="830"/>
        <w:gridCol w:w="1242"/>
        <w:gridCol w:w="1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8"/>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cs="宋体"/>
                <w:b/>
                <w:bCs/>
                <w:color w:val="000000"/>
                <w:kern w:val="0"/>
                <w:sz w:val="24"/>
              </w:rPr>
              <w:t>呼图壁县</w:t>
            </w:r>
            <w:r>
              <w:rPr>
                <w:rFonts w:hint="eastAsia" w:ascii="宋体" w:hAnsi="宋体" w:cs="宋体"/>
                <w:b/>
                <w:bCs/>
                <w:color w:val="000000"/>
                <w:kern w:val="0"/>
                <w:sz w:val="24"/>
                <w:lang w:val="en-US" w:eastAsia="zh-CN"/>
              </w:rPr>
              <w:t>水利管理站</w:t>
            </w:r>
            <w:r>
              <w:rPr>
                <w:rFonts w:hint="eastAsia" w:ascii="宋体" w:hAnsi="宋体" w:cs="宋体"/>
                <w:b/>
                <w:bCs/>
                <w:color w:val="000000"/>
                <w:kern w:val="0"/>
                <w:sz w:val="24"/>
              </w:rPr>
              <w:t>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9340" w:type="dxa"/>
            <w:gridSpan w:val="8"/>
            <w:tcBorders>
              <w:top w:val="nil"/>
              <w:left w:val="nil"/>
              <w:bottom w:val="nil"/>
              <w:right w:val="nil"/>
            </w:tcBorders>
            <w:vAlign w:val="center"/>
          </w:tcPr>
          <w:p>
            <w:pPr>
              <w:keepNext w:val="0"/>
              <w:keepLines w:val="0"/>
              <w:widowControl/>
              <w:suppressLineNumbers w:val="0"/>
              <w:jc w:val="center"/>
              <w:textAlignment w:val="center"/>
              <w:rPr>
                <w:rFonts w:hint="default" w:ascii="仿宋_GB2312" w:hAnsi="宋体" w:eastAsia="仿宋_GB2312" w:cs="仿宋_GB2312"/>
                <w:b/>
                <w:color w:val="000000"/>
                <w:kern w:val="0"/>
                <w:sz w:val="32"/>
                <w:szCs w:val="32"/>
                <w:highlight w:val="none"/>
                <w:lang w:val="en-US" w:eastAsia="zh-CN" w:bidi="ar"/>
              </w:rPr>
            </w:pPr>
            <w:r>
              <w:rPr>
                <w:rFonts w:hint="default"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905"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b/>
                <w:bCs/>
                <w:color w:val="000000"/>
                <w:kern w:val="0"/>
                <w:sz w:val="22"/>
                <w:szCs w:val="22"/>
              </w:rPr>
              <w:t>呼图壁县水利管理站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31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b/>
                <w:bCs/>
                <w:color w:val="000000"/>
                <w:kern w:val="0"/>
                <w:sz w:val="22"/>
                <w:szCs w:val="22"/>
              </w:rPr>
              <w:t>陶章华</w:t>
            </w:r>
          </w:p>
        </w:tc>
        <w:tc>
          <w:tcPr>
            <w:tcW w:w="156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联系电话：</w:t>
            </w:r>
          </w:p>
        </w:tc>
        <w:tc>
          <w:tcPr>
            <w:tcW w:w="3023"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b/>
                <w:bCs/>
                <w:color w:val="000000"/>
                <w:kern w:val="0"/>
                <w:sz w:val="22"/>
                <w:szCs w:val="22"/>
              </w:rPr>
              <w:t>13565363945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8" w:hRule="atLeast"/>
        </w:trPr>
        <w:tc>
          <w:tcPr>
            <w:tcW w:w="24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905"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保障单位人员的工资、社保、公积金等人员经费，保障办公费、电费、公车运行维护费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35"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3052"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b/>
                <w:bCs/>
                <w:color w:val="000000"/>
                <w:kern w:val="0"/>
                <w:sz w:val="22"/>
                <w:szCs w:val="22"/>
              </w:rPr>
              <w:t>1263.74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其他资金（万元）</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cs="宋体"/>
                <w:b/>
                <w:bCs/>
                <w:color w:val="000000"/>
                <w:kern w:val="0"/>
                <w:sz w:val="22"/>
                <w:szCs w:val="22"/>
              </w:rPr>
            </w:pPr>
            <w:r>
              <w:rPr>
                <w:rFonts w:hint="eastAsia" w:ascii="宋体" w:hAnsi="宋体" w:cs="宋体"/>
                <w:b/>
                <w:bCs/>
                <w:color w:val="000000"/>
                <w:kern w:val="0"/>
                <w:sz w:val="22"/>
                <w:szCs w:val="22"/>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trPr>
        <w:tc>
          <w:tcPr>
            <w:tcW w:w="2435"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3052"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合计：</w:t>
            </w:r>
          </w:p>
        </w:tc>
        <w:tc>
          <w:tcPr>
            <w:tcW w:w="3853"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1263.74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3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3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99"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36"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开展水利水法宣传活动</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&gt;=4次</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99"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6"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全年农村用水总量</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&gt;=23682.60万方</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99"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6"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提高农作物灌溉用水有效率</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&gt;=80%</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099"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36"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0"/>
                <w:szCs w:val="20"/>
                <w:u w:val="none"/>
              </w:rPr>
            </w:pPr>
            <w:r>
              <w:rPr>
                <w:rFonts w:hint="eastAsia" w:ascii="宋体" w:hAnsi="宋体" w:cs="宋体"/>
                <w:b/>
                <w:bCs/>
                <w:color w:val="000000"/>
                <w:kern w:val="0"/>
                <w:sz w:val="22"/>
                <w:szCs w:val="22"/>
              </w:rPr>
              <w:t>农村饮水供水保障率</w:t>
            </w: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&gt;=90%</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cs="宋体"/>
                <w:b/>
                <w:bCs/>
                <w:color w:val="000000"/>
                <w:kern w:val="0"/>
                <w:sz w:val="22"/>
                <w:szCs w:val="22"/>
              </w:rPr>
              <w:t>2024年工作计划</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bCs/>
                <w:color w:val="000000"/>
                <w:kern w:val="0"/>
                <w:sz w:val="22"/>
                <w:szCs w:val="22"/>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3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109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36"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099"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3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2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42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7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4"/>
                <w:szCs w:val="24"/>
                <w:u w:val="none"/>
              </w:rPr>
            </w:pPr>
          </w:p>
        </w:tc>
      </w:tr>
    </w:tbl>
    <w:tbl>
      <w:tblPr>
        <w:tblStyle w:val="8"/>
        <w:tblpPr w:leftFromText="180" w:rightFromText="180" w:vertAnchor="text" w:horzAnchor="page" w:tblpX="1863" w:tblpY="1219"/>
        <w:tblOverlap w:val="never"/>
        <w:tblW w:w="9630" w:type="dxa"/>
        <w:tblInd w:w="0" w:type="dxa"/>
        <w:tblLayout w:type="fixed"/>
        <w:tblCellMar>
          <w:top w:w="0" w:type="dxa"/>
          <w:left w:w="108" w:type="dxa"/>
          <w:bottom w:w="0" w:type="dxa"/>
          <w:right w:w="108" w:type="dxa"/>
        </w:tblCellMar>
      </w:tblPr>
      <w:tblGrid>
        <w:gridCol w:w="1080"/>
        <w:gridCol w:w="1080"/>
        <w:gridCol w:w="1640"/>
        <w:gridCol w:w="700"/>
        <w:gridCol w:w="900"/>
        <w:gridCol w:w="855"/>
        <w:gridCol w:w="15"/>
        <w:gridCol w:w="45"/>
        <w:gridCol w:w="35"/>
        <w:gridCol w:w="850"/>
        <w:gridCol w:w="45"/>
        <w:gridCol w:w="105"/>
        <w:gridCol w:w="75"/>
        <w:gridCol w:w="135"/>
        <w:gridCol w:w="720"/>
        <w:gridCol w:w="45"/>
        <w:gridCol w:w="105"/>
        <w:gridCol w:w="75"/>
        <w:gridCol w:w="135"/>
        <w:gridCol w:w="555"/>
        <w:gridCol w:w="165"/>
        <w:gridCol w:w="75"/>
        <w:gridCol w:w="75"/>
        <w:gridCol w:w="120"/>
      </w:tblGrid>
      <w:tr>
        <w:tblPrEx>
          <w:tblCellMar>
            <w:top w:w="0" w:type="dxa"/>
            <w:left w:w="108" w:type="dxa"/>
            <w:bottom w:w="0" w:type="dxa"/>
            <w:right w:w="108" w:type="dxa"/>
          </w:tblCellMar>
        </w:tblPrEx>
        <w:trPr>
          <w:gridAfter w:val="4"/>
          <w:wAfter w:w="435" w:type="dxa"/>
          <w:trHeight w:val="405" w:hRule="atLeast"/>
        </w:trPr>
        <w:tc>
          <w:tcPr>
            <w:tcW w:w="9195" w:type="dxa"/>
            <w:gridSpan w:val="20"/>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CellMar>
            <w:top w:w="0" w:type="dxa"/>
            <w:left w:w="108" w:type="dxa"/>
            <w:bottom w:w="0" w:type="dxa"/>
            <w:right w:w="108" w:type="dxa"/>
          </w:tblCellMar>
        </w:tblPrEx>
        <w:trPr>
          <w:gridAfter w:val="4"/>
          <w:wAfter w:w="435" w:type="dxa"/>
          <w:trHeight w:val="450" w:hRule="atLeast"/>
        </w:trPr>
        <w:tc>
          <w:tcPr>
            <w:tcW w:w="9195" w:type="dxa"/>
            <w:gridSpan w:val="20"/>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CellMar>
            <w:top w:w="0" w:type="dxa"/>
            <w:left w:w="108" w:type="dxa"/>
            <w:bottom w:w="0" w:type="dxa"/>
            <w:right w:w="108" w:type="dxa"/>
          </w:tblCellMar>
        </w:tblPrEx>
        <w:trPr>
          <w:gridAfter w:val="4"/>
          <w:wAfter w:w="43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03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CellMar>
            <w:top w:w="0" w:type="dxa"/>
            <w:left w:w="108" w:type="dxa"/>
            <w:bottom w:w="0" w:type="dxa"/>
            <w:right w:w="108" w:type="dxa"/>
          </w:tblCellMar>
        </w:tblPrEx>
        <w:trPr>
          <w:gridAfter w:val="4"/>
          <w:wAfter w:w="43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农业水价综合改革节水奖励资金</w:t>
            </w:r>
          </w:p>
        </w:tc>
        <w:tc>
          <w:tcPr>
            <w:tcW w:w="18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19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冯刚</w:t>
            </w:r>
          </w:p>
        </w:tc>
      </w:tr>
      <w:tr>
        <w:tblPrEx>
          <w:tblCellMar>
            <w:top w:w="0" w:type="dxa"/>
            <w:left w:w="108" w:type="dxa"/>
            <w:bottom w:w="0" w:type="dxa"/>
            <w:right w:w="108" w:type="dxa"/>
          </w:tblCellMar>
        </w:tblPrEx>
        <w:trPr>
          <w:gridAfter w:val="4"/>
          <w:wAfter w:w="435" w:type="dxa"/>
          <w:trHeight w:val="58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8</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199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gridAfter w:val="4"/>
          <w:wAfter w:w="435" w:type="dxa"/>
          <w:trHeight w:val="103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035" w:type="dxa"/>
            <w:gridSpan w:val="18"/>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t>呼图壁县水利管理站灌溉办与呼河流域管理处根据水费结算清单，按照呼县政办【2021】33号文件精神，制定并落实2024年农业水价综合改革精准补贴节水奖励资金金额。</w:t>
            </w:r>
          </w:p>
        </w:tc>
      </w:tr>
      <w:tr>
        <w:tblPrEx>
          <w:tblCellMar>
            <w:top w:w="0" w:type="dxa"/>
            <w:left w:w="108" w:type="dxa"/>
            <w:bottom w:w="0" w:type="dxa"/>
            <w:right w:w="108" w:type="dxa"/>
          </w:tblCellMar>
        </w:tblPrEx>
        <w:trPr>
          <w:gridAfter w:val="4"/>
          <w:wAfter w:w="435" w:type="dxa"/>
          <w:trHeight w:val="841"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15" w:type="dxa"/>
            <w:gridSpan w:val="3"/>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1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gridAfter w:val="4"/>
          <w:wAfter w:w="435" w:type="dxa"/>
          <w:trHeight w:val="5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精准补贴人数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&gt;=100人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精准补贴涉及乡镇个数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107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落实精准补贴节水奖励到位率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76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精准补贴节水奖励完成时间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2024年12月前完成</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107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精准补贴节水奖励及时率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971"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精准补贴节水奖励成本控制率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85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提高供水服务能力</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明显提高</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按评判等级赋分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4"/>
          <w:wAfter w:w="435" w:type="dxa"/>
          <w:trHeight w:val="947"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受益乡镇满意度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&gt;=85%</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405" w:hRule="atLeast"/>
        </w:trPr>
        <w:tc>
          <w:tcPr>
            <w:tcW w:w="9360" w:type="dxa"/>
            <w:gridSpan w:val="21"/>
            <w:tcBorders>
              <w:top w:val="nil"/>
              <w:left w:val="nil"/>
              <w:bottom w:val="nil"/>
              <w:right w:val="nil"/>
            </w:tcBorders>
            <w:shd w:val="clear" w:color="auto" w:fill="auto"/>
            <w:vAlign w:val="center"/>
          </w:tcPr>
          <w:p>
            <w:pPr>
              <w:widowControl/>
              <w:jc w:val="center"/>
              <w:textAlignment w:val="center"/>
              <w:rPr>
                <w:rFonts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CellMar>
            <w:top w:w="0" w:type="dxa"/>
            <w:left w:w="108" w:type="dxa"/>
            <w:bottom w:w="0" w:type="dxa"/>
            <w:right w:w="108" w:type="dxa"/>
          </w:tblCellMar>
        </w:tblPrEx>
        <w:trPr>
          <w:gridAfter w:val="3"/>
          <w:wAfter w:w="270" w:type="dxa"/>
          <w:trHeight w:val="450" w:hRule="atLeast"/>
        </w:trPr>
        <w:tc>
          <w:tcPr>
            <w:tcW w:w="9360" w:type="dxa"/>
            <w:gridSpan w:val="21"/>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CellMar>
            <w:top w:w="0" w:type="dxa"/>
            <w:left w:w="108" w:type="dxa"/>
            <w:bottom w:w="0" w:type="dxa"/>
            <w:right w:w="108" w:type="dxa"/>
          </w:tblCellMar>
        </w:tblPrEx>
        <w:trPr>
          <w:gridAfter w:val="3"/>
          <w:wAfter w:w="27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0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CellMar>
            <w:top w:w="0" w:type="dxa"/>
            <w:left w:w="108" w:type="dxa"/>
            <w:bottom w:w="0" w:type="dxa"/>
            <w:right w:w="108" w:type="dxa"/>
          </w:tblCellMar>
        </w:tblPrEx>
        <w:trPr>
          <w:gridAfter w:val="3"/>
          <w:wAfter w:w="27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基层站所电费</w:t>
            </w:r>
          </w:p>
        </w:tc>
        <w:tc>
          <w:tcPr>
            <w:tcW w:w="18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1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宁渤</w:t>
            </w:r>
          </w:p>
        </w:tc>
      </w:tr>
      <w:tr>
        <w:tblPrEx>
          <w:tblCellMar>
            <w:top w:w="0" w:type="dxa"/>
            <w:left w:w="108" w:type="dxa"/>
            <w:bottom w:w="0" w:type="dxa"/>
            <w:right w:w="108" w:type="dxa"/>
          </w:tblCellMar>
        </w:tblPrEx>
        <w:trPr>
          <w:gridAfter w:val="3"/>
          <w:wAfter w:w="27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1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gridAfter w:val="3"/>
          <w:wAfter w:w="270" w:type="dxa"/>
          <w:trHeight w:val="996"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00" w:type="dxa"/>
            <w:gridSpan w:val="19"/>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t>为保障我县基层水利管理站工作（包括灌溉、防汛、水闸、水库调度）的正常运行，确保按月足额缴纳电费。</w:t>
            </w:r>
          </w:p>
        </w:tc>
      </w:tr>
      <w:tr>
        <w:tblPrEx>
          <w:tblCellMar>
            <w:top w:w="0" w:type="dxa"/>
            <w:left w:w="108" w:type="dxa"/>
            <w:bottom w:w="0" w:type="dxa"/>
            <w:right w:w="108" w:type="dxa"/>
          </w:tblCellMar>
        </w:tblPrEx>
        <w:trPr>
          <w:gridAfter w:val="3"/>
          <w:wAfter w:w="270" w:type="dxa"/>
          <w:trHeight w:val="808"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5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99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3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gridAfter w:val="3"/>
          <w:wAfter w:w="270" w:type="dxa"/>
          <w:trHeight w:val="11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基层站所电费缴纳次数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=12次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112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基层站所电费缴纳完成率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1126"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基层站所电费缴纳及时率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142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2024年基层站所电费缴纳结束时间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2024年12月20日前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148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基层站所电费预算成本控制率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112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基层站电费受益单位</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=6个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3"/>
          <w:wAfter w:w="270" w:type="dxa"/>
          <w:trHeight w:val="764"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受益站所满意度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3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405" w:hRule="atLeast"/>
        </w:trPr>
        <w:tc>
          <w:tcPr>
            <w:tcW w:w="9435" w:type="dxa"/>
            <w:gridSpan w:val="22"/>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lang w:val="en-US" w:eastAsia="zh-CN"/>
              </w:rPr>
              <w:t>项</w:t>
            </w:r>
            <w:r>
              <w:rPr>
                <w:rFonts w:hint="eastAsia" w:ascii="宋体" w:hAnsi="宋体" w:cs="宋体"/>
                <w:b/>
                <w:bCs/>
                <w:color w:val="000000"/>
                <w:kern w:val="0"/>
                <w:sz w:val="32"/>
                <w:szCs w:val="32"/>
              </w:rPr>
              <w:t xml:space="preserve">  目  支  出  绩  效  目  标  表</w:t>
            </w:r>
          </w:p>
        </w:tc>
      </w:tr>
      <w:tr>
        <w:tblPrEx>
          <w:tblCellMar>
            <w:top w:w="0" w:type="dxa"/>
            <w:left w:w="108" w:type="dxa"/>
            <w:bottom w:w="0" w:type="dxa"/>
            <w:right w:w="108" w:type="dxa"/>
          </w:tblCellMar>
        </w:tblPrEx>
        <w:trPr>
          <w:gridAfter w:val="2"/>
          <w:wAfter w:w="195" w:type="dxa"/>
          <w:trHeight w:val="450" w:hRule="atLeast"/>
        </w:trPr>
        <w:tc>
          <w:tcPr>
            <w:tcW w:w="9435" w:type="dxa"/>
            <w:gridSpan w:val="22"/>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CellMar>
            <w:top w:w="0" w:type="dxa"/>
            <w:left w:w="108" w:type="dxa"/>
            <w:bottom w:w="0" w:type="dxa"/>
            <w:right w:w="108" w:type="dxa"/>
          </w:tblCellMar>
        </w:tblPrEx>
        <w:trPr>
          <w:gridAfter w:val="2"/>
          <w:wAfter w:w="19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27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CellMar>
            <w:top w:w="0" w:type="dxa"/>
            <w:left w:w="108" w:type="dxa"/>
            <w:bottom w:w="0" w:type="dxa"/>
            <w:right w:w="108" w:type="dxa"/>
          </w:tblCellMar>
        </w:tblPrEx>
        <w:trPr>
          <w:gridAfter w:val="2"/>
          <w:wAfter w:w="19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2024年度水利工程保险</w:t>
            </w:r>
          </w:p>
        </w:tc>
        <w:tc>
          <w:tcPr>
            <w:tcW w:w="19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刘长涛</w:t>
            </w:r>
          </w:p>
        </w:tc>
      </w:tr>
      <w:tr>
        <w:tblPrEx>
          <w:tblCellMar>
            <w:top w:w="0" w:type="dxa"/>
            <w:left w:w="108" w:type="dxa"/>
            <w:bottom w:w="0" w:type="dxa"/>
            <w:right w:w="108" w:type="dxa"/>
          </w:tblCellMar>
        </w:tblPrEx>
        <w:trPr>
          <w:gridAfter w:val="2"/>
          <w:wAfter w:w="195"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gridAfter w:val="2"/>
          <w:wAfter w:w="195"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275" w:type="dxa"/>
            <w:gridSpan w:val="20"/>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合理转移和消化水利工程设施的损毁风险，及时筹集资金修复水毁设施，加强水利工程设施损毁防治能力。</w:t>
            </w:r>
          </w:p>
        </w:tc>
      </w:tr>
      <w:tr>
        <w:tblPrEx>
          <w:tblCellMar>
            <w:top w:w="0" w:type="dxa"/>
            <w:left w:w="108" w:type="dxa"/>
            <w:bottom w:w="0" w:type="dxa"/>
            <w:right w:w="108" w:type="dxa"/>
          </w:tblCellMar>
        </w:tblPrEx>
        <w:trPr>
          <w:gridAfter w:val="2"/>
          <w:wAfter w:w="195"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870"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0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gridAfter w:val="2"/>
          <w:wAfter w:w="195" w:type="dxa"/>
          <w:trHeight w:val="5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水利工程保险渠道</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&gt;=17条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水利工程保险水库</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&lt;=2座</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损毁赔付资金到位率</w:t>
            </w:r>
          </w:p>
          <w:p>
            <w:pPr>
              <w:pStyle w:val="7"/>
              <w:ind w:left="0" w:leftChars="0" w:firstLine="0" w:firstLineChars="0"/>
              <w:rPr>
                <w:rFonts w:ascii="宋体" w:hAnsi="宋体" w:cs="宋体"/>
                <w:color w:val="000000"/>
                <w:kern w:val="0"/>
                <w:sz w:val="20"/>
                <w:szCs w:val="20"/>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行业标准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投保完成率</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投保及时率</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水利工程保险费支出成本控制率</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&lt;=100%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收益户数</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&gt;=20000人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2"/>
          <w:wAfter w:w="195" w:type="dxa"/>
          <w:trHeight w:val="56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受益群众满意度（%）</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8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405" w:hRule="atLeast"/>
        </w:trPr>
        <w:tc>
          <w:tcPr>
            <w:tcW w:w="9630" w:type="dxa"/>
            <w:gridSpan w:val="24"/>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CellMar>
            <w:top w:w="0" w:type="dxa"/>
            <w:left w:w="108" w:type="dxa"/>
            <w:bottom w:w="0" w:type="dxa"/>
            <w:right w:w="108" w:type="dxa"/>
          </w:tblCellMar>
        </w:tblPrEx>
        <w:trPr>
          <w:trHeight w:val="450" w:hRule="atLeast"/>
        </w:trPr>
        <w:tc>
          <w:tcPr>
            <w:tcW w:w="9630" w:type="dxa"/>
            <w:gridSpan w:val="24"/>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7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日元贷款新疆节水灌溉项目到期债务偿还资金</w:t>
            </w:r>
          </w:p>
        </w:tc>
        <w:tc>
          <w:tcPr>
            <w:tcW w:w="21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库尔班</w:t>
            </w:r>
          </w:p>
        </w:tc>
      </w:tr>
      <w:tr>
        <w:tblPrEx>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55</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55</w:t>
            </w: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70" w:type="dxa"/>
            <w:gridSpan w:val="22"/>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按照财政厅要求按时偿还2024年日元贷款新疆节水灌溉项目到期债务的本金及利息。</w:t>
            </w:r>
          </w:p>
        </w:tc>
      </w:tr>
      <w:tr>
        <w:tblPrEx>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50"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21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9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1093"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日元贷款新疆节水灌溉项目到期债务偿还资金</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&gt;=2次</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138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偿还日元贷款新疆节水灌溉项目到期债务的本金及利息完成率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1627"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偿还日元贷款新疆节水灌溉项目到期债务的本金及利息及时率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841"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2024年日元贷款新疆节水灌溉项目到期债务偿还资金结束时间</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2024年10月31日前</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1432"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偿还日元贷款新疆节水灌溉项目到期债务的本金及利息预算成本控制率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pPr>
            <w:r>
              <w:rPr>
                <w:rFonts w:hint="eastAsia" w:ascii="宋体" w:hAnsi="宋体" w:cs="宋体"/>
                <w:color w:val="000000"/>
                <w:kern w:val="0"/>
                <w:sz w:val="20"/>
                <w:szCs w:val="20"/>
              </w:rPr>
              <w:t>新疆节水灌溉项目受益户数</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&gt;=20000户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受益户数满意度</w:t>
            </w:r>
          </w:p>
          <w:p>
            <w:pPr>
              <w:pStyle w:val="7"/>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405" w:hRule="atLeast"/>
        </w:trPr>
        <w:tc>
          <w:tcPr>
            <w:tcW w:w="9630" w:type="dxa"/>
            <w:gridSpan w:val="24"/>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CellMar>
            <w:top w:w="0" w:type="dxa"/>
            <w:left w:w="108" w:type="dxa"/>
            <w:bottom w:w="0" w:type="dxa"/>
            <w:right w:w="108" w:type="dxa"/>
          </w:tblCellMar>
        </w:tblPrEx>
        <w:trPr>
          <w:trHeight w:val="450" w:hRule="atLeast"/>
        </w:trPr>
        <w:tc>
          <w:tcPr>
            <w:tcW w:w="9630" w:type="dxa"/>
            <w:gridSpan w:val="24"/>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CellMar>
            <w:top w:w="0" w:type="dxa"/>
            <w:left w:w="108" w:type="dxa"/>
            <w:bottom w:w="0" w:type="dxa"/>
            <w:right w:w="108" w:type="dxa"/>
          </w:tblCellMar>
        </w:tblPrEx>
        <w:trPr>
          <w:trHeight w:val="332"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47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CellMar>
            <w:top w:w="0" w:type="dxa"/>
            <w:left w:w="108" w:type="dxa"/>
            <w:bottom w:w="0" w:type="dxa"/>
            <w:right w:w="108" w:type="dxa"/>
          </w:tblCellMar>
        </w:tblPrEx>
        <w:trPr>
          <w:trHeight w:val="579"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2024年中央水库移民扶持基金—2024年水库移民一卡通补贴资金</w:t>
            </w:r>
          </w:p>
        </w:tc>
        <w:tc>
          <w:tcPr>
            <w:tcW w:w="21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刘伟</w:t>
            </w:r>
          </w:p>
        </w:tc>
      </w:tr>
      <w:tr>
        <w:tblPrEx>
          <w:tblCellMar>
            <w:top w:w="0" w:type="dxa"/>
            <w:left w:w="108" w:type="dxa"/>
            <w:bottom w:w="0" w:type="dxa"/>
            <w:right w:w="108" w:type="dxa"/>
          </w:tblCellMar>
        </w:tblPrEx>
        <w:trPr>
          <w:trHeight w:val="52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15.78</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15.78</w:t>
            </w: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45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470" w:type="dxa"/>
            <w:gridSpan w:val="22"/>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1.认真贯彻实施移民后期扶持政策，后期扶持收益移民人口259人。2.组织实施生产开发及配套设施等项目，改善移民生产生活条件，进一步增强移民幸福感、获得感。</w:t>
            </w:r>
          </w:p>
        </w:tc>
      </w:tr>
      <w:tr>
        <w:tblPrEx>
          <w:tblCellMar>
            <w:top w:w="0" w:type="dxa"/>
            <w:left w:w="108" w:type="dxa"/>
            <w:bottom w:w="0" w:type="dxa"/>
            <w:right w:w="108" w:type="dxa"/>
          </w:tblCellMar>
        </w:tblPrEx>
        <w:trPr>
          <w:trHeight w:val="52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50"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21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99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trHeight w:val="884"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后期扶持收益移民人口（人）</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&gt;=259人</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完工项目验收率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114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截至当年底，直补资金发放率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5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截至当年底，项目资金完成率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&gt;=80%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1453"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项目支出控制在批复的预算范围内的项目比例</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预算支出标准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2311"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当年移民人均可支配收入增速超过当地农村居民人均可支配收入增速</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&gt;=30%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trHeight w:val="1197"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16"/>
                <w:szCs w:val="20"/>
              </w:rPr>
              <w:t>移民对后期扶持政策实施满</w:t>
            </w:r>
            <w:r>
              <w:rPr>
                <w:rFonts w:hint="eastAsia" w:ascii="宋体" w:hAnsi="宋体" w:cs="宋体"/>
                <w:color w:val="000000"/>
                <w:kern w:val="0"/>
                <w:szCs w:val="20"/>
              </w:rPr>
              <w:t>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9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405" w:hRule="atLeast"/>
        </w:trPr>
        <w:tc>
          <w:tcPr>
            <w:tcW w:w="9510" w:type="dxa"/>
            <w:gridSpan w:val="23"/>
            <w:tcBorders>
              <w:top w:val="nil"/>
              <w:left w:val="nil"/>
              <w:bottom w:val="nil"/>
              <w:right w:val="nil"/>
            </w:tcBorders>
            <w:shd w:val="clear" w:color="auto" w:fill="auto"/>
            <w:vAlign w:val="center"/>
          </w:tcPr>
          <w:p>
            <w:pPr>
              <w:widowControl/>
              <w:jc w:val="both"/>
              <w:textAlignment w:val="center"/>
              <w:rPr>
                <w:rFonts w:hint="eastAsia" w:ascii="宋体" w:hAnsi="宋体" w:cs="宋体"/>
                <w:b/>
                <w:bCs/>
                <w:color w:val="000000"/>
                <w:kern w:val="0"/>
                <w:sz w:val="32"/>
                <w:szCs w:val="32"/>
              </w:rPr>
            </w:pPr>
          </w:p>
          <w:p>
            <w:pPr>
              <w:widowControl/>
              <w:jc w:val="center"/>
              <w:textAlignment w:val="center"/>
              <w:rPr>
                <w:rFonts w:ascii="宋体" w:hAnsi="宋体" w:cs="宋体"/>
                <w:b/>
                <w:bCs/>
                <w:color w:val="000000"/>
                <w:sz w:val="32"/>
                <w:szCs w:val="32"/>
              </w:rPr>
            </w:pPr>
            <w:r>
              <w:rPr>
                <w:rFonts w:hint="eastAsia" w:ascii="宋体" w:hAnsi="宋体" w:cs="宋体"/>
                <w:b/>
                <w:bCs/>
                <w:color w:val="000000"/>
                <w:kern w:val="0"/>
                <w:sz w:val="32"/>
                <w:szCs w:val="32"/>
              </w:rPr>
              <w:t>项  目  支  出  绩  效  目  标  表</w:t>
            </w:r>
          </w:p>
        </w:tc>
      </w:tr>
      <w:tr>
        <w:tblPrEx>
          <w:tblCellMar>
            <w:top w:w="0" w:type="dxa"/>
            <w:left w:w="108" w:type="dxa"/>
            <w:bottom w:w="0" w:type="dxa"/>
            <w:right w:w="108" w:type="dxa"/>
          </w:tblCellMar>
        </w:tblPrEx>
        <w:trPr>
          <w:gridAfter w:val="1"/>
          <w:wAfter w:w="120" w:type="dxa"/>
          <w:trHeight w:val="450" w:hRule="atLeast"/>
        </w:trPr>
        <w:tc>
          <w:tcPr>
            <w:tcW w:w="9510" w:type="dxa"/>
            <w:gridSpan w:val="2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(2024年)</w:t>
            </w:r>
          </w:p>
        </w:tc>
      </w:tr>
      <w:tr>
        <w:tblPrEx>
          <w:tblCellMar>
            <w:top w:w="0" w:type="dxa"/>
            <w:left w:w="108" w:type="dxa"/>
            <w:bottom w:w="0" w:type="dxa"/>
            <w:right w:w="108" w:type="dxa"/>
          </w:tblCellMar>
        </w:tblPrEx>
        <w:trPr>
          <w:gridAfter w:val="1"/>
          <w:wAfter w:w="12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预算单位</w:t>
            </w:r>
          </w:p>
        </w:tc>
        <w:tc>
          <w:tcPr>
            <w:tcW w:w="735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呼图壁县水利管理站</w:t>
            </w:r>
          </w:p>
        </w:tc>
      </w:tr>
      <w:tr>
        <w:tblPrEx>
          <w:tblCellMar>
            <w:top w:w="0" w:type="dxa"/>
            <w:left w:w="108" w:type="dxa"/>
            <w:bottom w:w="0" w:type="dxa"/>
            <w:right w:w="108" w:type="dxa"/>
          </w:tblCellMar>
        </w:tblPrEx>
        <w:trPr>
          <w:gridAfter w:val="1"/>
          <w:wAfter w:w="12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2024年中央水库移民扶持基金-二十里店镇宁州户村6组渠道项目</w:t>
            </w:r>
          </w:p>
        </w:tc>
        <w:tc>
          <w:tcPr>
            <w:tcW w:w="20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项目负责人</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刘伟</w:t>
            </w:r>
          </w:p>
        </w:tc>
      </w:tr>
      <w:tr>
        <w:tblPrEx>
          <w:tblCellMar>
            <w:top w:w="0" w:type="dxa"/>
            <w:left w:w="108" w:type="dxa"/>
            <w:bottom w:w="0" w:type="dxa"/>
            <w:right w:w="108" w:type="dxa"/>
          </w:tblCellMar>
        </w:tblPrEx>
        <w:trPr>
          <w:gridAfter w:val="1"/>
          <w:wAfter w:w="120" w:type="dxa"/>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项目资金（万元）</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年度预算总额：</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90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其中：财政拨款</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15</w:t>
            </w: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其他资金：</w:t>
            </w:r>
          </w:p>
        </w:tc>
        <w:tc>
          <w:tcPr>
            <w:tcW w:w="20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gridAfter w:val="1"/>
          <w:wAfter w:w="120" w:type="dxa"/>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项目总体目标</w:t>
            </w:r>
          </w:p>
        </w:tc>
        <w:tc>
          <w:tcPr>
            <w:tcW w:w="7350" w:type="dxa"/>
            <w:gridSpan w:val="21"/>
            <w:tcBorders>
              <w:top w:val="single" w:color="000000" w:sz="4" w:space="0"/>
              <w:left w:val="nil"/>
              <w:bottom w:val="single" w:color="000000" w:sz="4" w:space="0"/>
              <w:right w:val="single" w:color="000000" w:sz="4" w:space="0"/>
            </w:tcBorders>
            <w:shd w:val="clear" w:color="auto" w:fill="auto"/>
          </w:tcPr>
          <w:p>
            <w:pPr>
              <w:widowControl/>
              <w:jc w:val="center"/>
              <w:textAlignment w:val="top"/>
              <w:rPr>
                <w:rFonts w:ascii="宋体" w:hAnsi="宋体" w:cs="宋体"/>
                <w:color w:val="000000"/>
                <w:sz w:val="18"/>
                <w:szCs w:val="18"/>
              </w:rPr>
            </w:pPr>
            <w:r>
              <w:rPr>
                <w:rFonts w:hint="eastAsia" w:ascii="宋体" w:hAnsi="宋体" w:cs="宋体"/>
                <w:color w:val="000000"/>
                <w:kern w:val="0"/>
                <w:sz w:val="18"/>
                <w:szCs w:val="18"/>
              </w:rPr>
              <w:t>按照新财农【2023】87号关于提前下达2024年中央水库移民扶持基金预算的通知，实施好呼图壁县二十里店镇宁州户村6组渠道项目。</w:t>
            </w:r>
          </w:p>
        </w:tc>
      </w:tr>
      <w:tr>
        <w:tblPrEx>
          <w:tblCellMar>
            <w:top w:w="0" w:type="dxa"/>
            <w:left w:w="108" w:type="dxa"/>
            <w:bottom w:w="0" w:type="dxa"/>
            <w:right w:w="108" w:type="dxa"/>
          </w:tblCellMar>
        </w:tblPrEx>
        <w:trPr>
          <w:gridAfter w:val="1"/>
          <w:wAfter w:w="120" w:type="dxa"/>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二级指标</w:t>
            </w:r>
          </w:p>
        </w:tc>
        <w:tc>
          <w:tcPr>
            <w:tcW w:w="164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三级指标</w:t>
            </w:r>
          </w:p>
        </w:tc>
        <w:tc>
          <w:tcPr>
            <w:tcW w:w="7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w:t>
            </w:r>
          </w:p>
        </w:tc>
        <w:tc>
          <w:tcPr>
            <w:tcW w:w="90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指标值设置依据</w:t>
            </w:r>
          </w:p>
        </w:tc>
        <w:tc>
          <w:tcPr>
            <w:tcW w:w="950"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上年完成值</w:t>
            </w:r>
          </w:p>
        </w:tc>
        <w:tc>
          <w:tcPr>
            <w:tcW w:w="1075" w:type="dxa"/>
            <w:gridSpan w:val="4"/>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指标分值权重</w:t>
            </w:r>
          </w:p>
        </w:tc>
        <w:tc>
          <w:tcPr>
            <w:tcW w:w="1080"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指标赋分规则</w:t>
            </w:r>
          </w:p>
        </w:tc>
        <w:tc>
          <w:tcPr>
            <w:tcW w:w="1005" w:type="dxa"/>
            <w:gridSpan w:val="5"/>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rPr>
              <w:t>佐证资料</w:t>
            </w:r>
          </w:p>
        </w:tc>
      </w:tr>
      <w:tr>
        <w:tblPrEx>
          <w:tblCellMar>
            <w:top w:w="0" w:type="dxa"/>
            <w:left w:w="108" w:type="dxa"/>
            <w:bottom w:w="0" w:type="dxa"/>
            <w:right w:w="108" w:type="dxa"/>
          </w:tblCellMar>
        </w:tblPrEx>
        <w:trPr>
          <w:gridAfter w:val="1"/>
          <w:wAfter w:w="120" w:type="dxa"/>
          <w:trHeight w:val="103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移民建设项目</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=1个</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9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质量指标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项目一次性验收合格率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1002"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完工项目验收率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8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截至当年底，项目资金完成率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1296"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经济成本指标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项目支出控制在批复的预算范围内的项目比例</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114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社会效益指标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非正常进京上访和交办的信访事项及时处理率</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按照完成比例赋分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r>
        <w:tblPrEx>
          <w:tblCellMar>
            <w:top w:w="0" w:type="dxa"/>
            <w:left w:w="108" w:type="dxa"/>
            <w:bottom w:w="0" w:type="dxa"/>
            <w:right w:w="108" w:type="dxa"/>
          </w:tblCellMar>
        </w:tblPrEx>
        <w:trPr>
          <w:gridAfter w:val="1"/>
          <w:wAfter w:w="120" w:type="dxa"/>
          <w:trHeight w:val="978"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满意度指标</w:t>
            </w:r>
          </w:p>
        </w:tc>
        <w:tc>
          <w:tcPr>
            <w:tcW w:w="16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移民对后期扶持政策实施满意度</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&gt;=90%</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计划标准</w:t>
            </w:r>
          </w:p>
        </w:tc>
        <w:tc>
          <w:tcPr>
            <w:tcW w:w="9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7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10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满意度赋分</w:t>
            </w:r>
          </w:p>
        </w:tc>
        <w:tc>
          <w:tcPr>
            <w:tcW w:w="1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工作资料</w:t>
            </w:r>
          </w:p>
        </w:tc>
      </w:tr>
    </w:tbl>
    <w:p>
      <w:pPr>
        <w:pStyle w:val="7"/>
        <w:spacing w:after="0"/>
        <w:ind w:left="0" w:leftChars="0" w:firstLine="0" w:firstLineChars="0"/>
        <w:rPr>
          <w:rFonts w:ascii="仿宋_GB2312" w:hAnsi="仿宋_GB2312" w:eastAsia="仿宋_GB2312" w:cs="仿宋_GB2312"/>
          <w:kern w:val="0"/>
          <w:sz w:val="32"/>
          <w:szCs w:val="32"/>
        </w:rPr>
      </w:pPr>
    </w:p>
    <w:tbl>
      <w:tblPr>
        <w:tblStyle w:val="8"/>
        <w:tblW w:w="97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7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7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呼图壁县水利管理站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呼图壁县农田灌溉水有效利用系数及灌溉水定额测算分析报告</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9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按照昌州水字【2023】32号 全力做好2024年农田灌溉水有效利用系数分析工作报告，真实掌握灌溉水利用效率和效益，为评价我州农田水利建设投资效益及节水潜力，提供依据。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测算分析成果报告</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测算分析灌溉制度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48"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2024年度农田灌溉水有效利用系数及农业灌溉用水定额测算分析报告完成率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农田灌溉水有效利用系数及灌溉水定额测算分析报告报告完成时间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2024年11月前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农田灌溉水有效利用系数及灌溉水定额测算分析报告及时率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农田灌溉水有效利用系数及灌溉水定额测算分析报告支付成本控制率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作为科学分配水资源的重要依据占比率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受益户满意度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ascii="楷体_GB2312" w:hAnsi="宋体" w:eastAsia="楷体_GB2312" w:cs="宋体"/>
          <w:b/>
          <w:kern w:val="0"/>
          <w:sz w:val="32"/>
          <w:szCs w:val="32"/>
        </w:rPr>
      </w:pPr>
      <w:r>
        <w:rPr>
          <w:rFonts w:hint="eastAsia" w:ascii="楷体_GB2312" w:hAnsi="宋体" w:eastAsia="楷体_GB2312" w:cs="宋体"/>
          <w:b/>
          <w:kern w:val="0"/>
          <w:sz w:val="32"/>
          <w:szCs w:val="32"/>
          <w:lang w:val="en-US" w:eastAsia="zh-CN" w:bidi="ar-SA"/>
        </w:rPr>
        <w:t>（五）</w:t>
      </w:r>
      <w:r>
        <w:rPr>
          <w:rFonts w:hint="eastAsia" w:ascii="楷体_GB2312" w:hAnsi="宋体" w:eastAsia="楷体_GB2312" w:cs="宋体"/>
          <w:b/>
          <w:kern w:val="0"/>
          <w:sz w:val="32"/>
          <w:szCs w:val="32"/>
        </w:rPr>
        <w:t>其他需说明的事项</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楷体_GB2312" w:hAnsi="宋体" w:eastAsia="楷体_GB2312" w:cs="宋体"/>
          <w:b/>
          <w:kern w:val="0"/>
          <w:sz w:val="32"/>
          <w:szCs w:val="32"/>
        </w:rPr>
      </w:pPr>
      <w:r>
        <w:rPr>
          <w:rFonts w:hint="eastAsia" w:ascii="仿宋_GB2312" w:hAnsi="仿宋_GB2312" w:eastAsia="仿宋_GB2312" w:cs="仿宋_GB2312"/>
          <w:kern w:val="0"/>
          <w:sz w:val="32"/>
          <w:szCs w:val="32"/>
        </w:rPr>
        <w:t>当年非财政拨款项目</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个，涉及预算金额</w:t>
      </w:r>
      <w:r>
        <w:rPr>
          <w:rFonts w:hint="eastAsia" w:ascii="仿宋_GB2312" w:hAnsi="仿宋_GB2312" w:eastAsia="仿宋_GB2312" w:cs="仿宋_GB2312"/>
          <w:kern w:val="0"/>
          <w:sz w:val="32"/>
          <w:szCs w:val="32"/>
          <w:lang w:val="en-US" w:eastAsia="zh-CN"/>
        </w:rPr>
        <w:t>14900</w:t>
      </w:r>
      <w:r>
        <w:rPr>
          <w:rFonts w:hint="eastAsia" w:ascii="仿宋_GB2312" w:hAnsi="仿宋_GB2312" w:eastAsia="仿宋_GB2312" w:cs="仿宋_GB2312"/>
          <w:kern w:val="0"/>
          <w:sz w:val="32"/>
          <w:szCs w:val="32"/>
        </w:rPr>
        <w:t>万元。</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单位支出预算的组成部分，是各单位为完成其特定的行政任务或事业发展目标，在基本支出预算之外编制的年度项目支出计划。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单机关和参公事业单位按规定保留的公务用车燃料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left="5438" w:leftChars="304" w:hanging="4800" w:hangingChars="15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呼图壁县水利管理站</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 xml:space="preserve"> </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1</w:t>
      </w:r>
      <w:r>
        <w:rPr>
          <w:rFonts w:ascii="仿宋_GB2312" w:hAnsi="宋体" w:eastAsia="仿宋_GB2312" w:cs="宋体"/>
          <w:kern w:val="0"/>
          <w:sz w:val="32"/>
          <w:szCs w:val="32"/>
        </w:rPr>
        <w:t>日</w:t>
      </w:r>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62</w:t>
                </w:r>
                <w:r>
                  <w:fldChar w:fldCharType="end"/>
                </w:r>
              </w:p>
            </w:txbxContent>
          </v:textbox>
        </v:shape>
      </w:pic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1813B9"/>
    <w:multiLevelType w:val="singleLevel"/>
    <w:tmpl w:val="461813B9"/>
    <w:lvl w:ilvl="0" w:tentative="0">
      <w:start w:val="10"/>
      <w:numFmt w:val="chineseCounting"/>
      <w:suff w:val="nothing"/>
      <w:lvlText w:val="%1、"/>
      <w:lvlJc w:val="left"/>
      <w:rPr>
        <w:rFonts w:hint="eastAsia"/>
      </w:rPr>
    </w:lvl>
  </w:abstractNum>
  <w:abstractNum w:abstractNumId="1">
    <w:nsid w:val="53F1800B"/>
    <w:multiLevelType w:val="singleLevel"/>
    <w:tmpl w:val="53F1800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UyM2U4OGM1YmY3M2RmZTZkOTM0YmZlNjM3MTA3NDYifQ=="/>
  </w:docVars>
  <w:rsids>
    <w:rsidRoot w:val="10587512"/>
    <w:rsid w:val="000C1FF9"/>
    <w:rsid w:val="00125861"/>
    <w:rsid w:val="00150D64"/>
    <w:rsid w:val="00186BF0"/>
    <w:rsid w:val="00592CD0"/>
    <w:rsid w:val="00926CE6"/>
    <w:rsid w:val="00B056F8"/>
    <w:rsid w:val="00BE259F"/>
    <w:rsid w:val="00C6664C"/>
    <w:rsid w:val="00D074CA"/>
    <w:rsid w:val="00D40D69"/>
    <w:rsid w:val="00EB2113"/>
    <w:rsid w:val="00EE2224"/>
    <w:rsid w:val="00EE34FF"/>
    <w:rsid w:val="013D065E"/>
    <w:rsid w:val="017936BE"/>
    <w:rsid w:val="01853E11"/>
    <w:rsid w:val="01A32934"/>
    <w:rsid w:val="01D146D6"/>
    <w:rsid w:val="01DA23AF"/>
    <w:rsid w:val="01E0373D"/>
    <w:rsid w:val="02005B8D"/>
    <w:rsid w:val="023C6E61"/>
    <w:rsid w:val="02447828"/>
    <w:rsid w:val="025B2DC4"/>
    <w:rsid w:val="027619AC"/>
    <w:rsid w:val="027C3466"/>
    <w:rsid w:val="02E64D83"/>
    <w:rsid w:val="031418F0"/>
    <w:rsid w:val="03174F3D"/>
    <w:rsid w:val="03546191"/>
    <w:rsid w:val="038F541B"/>
    <w:rsid w:val="03C350C4"/>
    <w:rsid w:val="03F359AA"/>
    <w:rsid w:val="04041965"/>
    <w:rsid w:val="04267B2D"/>
    <w:rsid w:val="049031F8"/>
    <w:rsid w:val="05397FD9"/>
    <w:rsid w:val="0559183C"/>
    <w:rsid w:val="057C377D"/>
    <w:rsid w:val="058A7C48"/>
    <w:rsid w:val="05A351AD"/>
    <w:rsid w:val="05FB28F4"/>
    <w:rsid w:val="061340E1"/>
    <w:rsid w:val="062A31D9"/>
    <w:rsid w:val="0639341C"/>
    <w:rsid w:val="06AC1E40"/>
    <w:rsid w:val="06F7755F"/>
    <w:rsid w:val="070E6657"/>
    <w:rsid w:val="072D4D2F"/>
    <w:rsid w:val="0730481F"/>
    <w:rsid w:val="075F2483"/>
    <w:rsid w:val="0764271A"/>
    <w:rsid w:val="0771066B"/>
    <w:rsid w:val="07853F87"/>
    <w:rsid w:val="07893F2F"/>
    <w:rsid w:val="07FB307F"/>
    <w:rsid w:val="08450B28"/>
    <w:rsid w:val="087150EF"/>
    <w:rsid w:val="087D5842"/>
    <w:rsid w:val="088C017B"/>
    <w:rsid w:val="08D37B58"/>
    <w:rsid w:val="08F63846"/>
    <w:rsid w:val="09212671"/>
    <w:rsid w:val="094827BE"/>
    <w:rsid w:val="09554A11"/>
    <w:rsid w:val="099A0675"/>
    <w:rsid w:val="09A3577C"/>
    <w:rsid w:val="09A6526C"/>
    <w:rsid w:val="09C37BCC"/>
    <w:rsid w:val="09DA4ECC"/>
    <w:rsid w:val="09E162A4"/>
    <w:rsid w:val="0A00497C"/>
    <w:rsid w:val="0A861D0C"/>
    <w:rsid w:val="0AD007F3"/>
    <w:rsid w:val="0AF3003D"/>
    <w:rsid w:val="0B1D155E"/>
    <w:rsid w:val="0B247F12"/>
    <w:rsid w:val="0B304902"/>
    <w:rsid w:val="0B674587"/>
    <w:rsid w:val="0B927856"/>
    <w:rsid w:val="0B95486E"/>
    <w:rsid w:val="0C300E1D"/>
    <w:rsid w:val="0C790A16"/>
    <w:rsid w:val="0CAE4A3A"/>
    <w:rsid w:val="0CC872A8"/>
    <w:rsid w:val="0D097FEC"/>
    <w:rsid w:val="0D246BD4"/>
    <w:rsid w:val="0D6E5FD0"/>
    <w:rsid w:val="0DF91E0E"/>
    <w:rsid w:val="0E0407B3"/>
    <w:rsid w:val="0E3746E5"/>
    <w:rsid w:val="0E807E3A"/>
    <w:rsid w:val="0E9208E7"/>
    <w:rsid w:val="0ECA7307"/>
    <w:rsid w:val="0F000F7B"/>
    <w:rsid w:val="0F0E680C"/>
    <w:rsid w:val="0F2647F1"/>
    <w:rsid w:val="0F41122A"/>
    <w:rsid w:val="0F580DB7"/>
    <w:rsid w:val="0F5F2145"/>
    <w:rsid w:val="0F751969"/>
    <w:rsid w:val="0F76748F"/>
    <w:rsid w:val="0F8C21E9"/>
    <w:rsid w:val="0FB51D65"/>
    <w:rsid w:val="0FE34B24"/>
    <w:rsid w:val="1025513D"/>
    <w:rsid w:val="104135F9"/>
    <w:rsid w:val="10587512"/>
    <w:rsid w:val="107439CE"/>
    <w:rsid w:val="10916BDA"/>
    <w:rsid w:val="10A4590D"/>
    <w:rsid w:val="10AF4A06"/>
    <w:rsid w:val="111E393A"/>
    <w:rsid w:val="1145536B"/>
    <w:rsid w:val="11B524F0"/>
    <w:rsid w:val="11E9219A"/>
    <w:rsid w:val="121A2353"/>
    <w:rsid w:val="12696E37"/>
    <w:rsid w:val="1319085D"/>
    <w:rsid w:val="132E255A"/>
    <w:rsid w:val="136F4921"/>
    <w:rsid w:val="13710699"/>
    <w:rsid w:val="13912AE9"/>
    <w:rsid w:val="13DA7FEC"/>
    <w:rsid w:val="13EA6C38"/>
    <w:rsid w:val="13EB21F9"/>
    <w:rsid w:val="14423DE3"/>
    <w:rsid w:val="14773A8D"/>
    <w:rsid w:val="14C12F5A"/>
    <w:rsid w:val="14F41582"/>
    <w:rsid w:val="152A4FA3"/>
    <w:rsid w:val="153876C0"/>
    <w:rsid w:val="159567BF"/>
    <w:rsid w:val="16475651"/>
    <w:rsid w:val="1697741D"/>
    <w:rsid w:val="16D83791"/>
    <w:rsid w:val="1732414C"/>
    <w:rsid w:val="17946704"/>
    <w:rsid w:val="179901BE"/>
    <w:rsid w:val="179B7A92"/>
    <w:rsid w:val="17E07B9B"/>
    <w:rsid w:val="18386F79"/>
    <w:rsid w:val="183D6D9C"/>
    <w:rsid w:val="18567E5D"/>
    <w:rsid w:val="185B12C4"/>
    <w:rsid w:val="18711FD3"/>
    <w:rsid w:val="187D188E"/>
    <w:rsid w:val="189A2440"/>
    <w:rsid w:val="18B51818"/>
    <w:rsid w:val="18CD6371"/>
    <w:rsid w:val="18F02060"/>
    <w:rsid w:val="191C2E55"/>
    <w:rsid w:val="194A1770"/>
    <w:rsid w:val="19726F19"/>
    <w:rsid w:val="19BD0194"/>
    <w:rsid w:val="19FA13E8"/>
    <w:rsid w:val="1A554870"/>
    <w:rsid w:val="1B4072CF"/>
    <w:rsid w:val="1B46240B"/>
    <w:rsid w:val="1B903686"/>
    <w:rsid w:val="1BD17F27"/>
    <w:rsid w:val="1BEA548C"/>
    <w:rsid w:val="1BEB54C3"/>
    <w:rsid w:val="1C346708"/>
    <w:rsid w:val="1C3C6084"/>
    <w:rsid w:val="1C8C20A0"/>
    <w:rsid w:val="1CDD6D9F"/>
    <w:rsid w:val="1CEB6DC6"/>
    <w:rsid w:val="1CF0262F"/>
    <w:rsid w:val="1D3E1AFE"/>
    <w:rsid w:val="1D8A22F8"/>
    <w:rsid w:val="1DA13929"/>
    <w:rsid w:val="1E171E3D"/>
    <w:rsid w:val="1E360515"/>
    <w:rsid w:val="1E543091"/>
    <w:rsid w:val="1E9B3542"/>
    <w:rsid w:val="1EB61656"/>
    <w:rsid w:val="1EC024D4"/>
    <w:rsid w:val="1F0028D1"/>
    <w:rsid w:val="1FBA5176"/>
    <w:rsid w:val="201C373B"/>
    <w:rsid w:val="209A1F3A"/>
    <w:rsid w:val="20B253FF"/>
    <w:rsid w:val="20C067BC"/>
    <w:rsid w:val="20C963A2"/>
    <w:rsid w:val="20CE712B"/>
    <w:rsid w:val="20DD55C0"/>
    <w:rsid w:val="210A7A37"/>
    <w:rsid w:val="21240AF9"/>
    <w:rsid w:val="21570ECE"/>
    <w:rsid w:val="219E4D4F"/>
    <w:rsid w:val="219F4623"/>
    <w:rsid w:val="21D97B35"/>
    <w:rsid w:val="222B5EB7"/>
    <w:rsid w:val="2288639A"/>
    <w:rsid w:val="22CF0A7F"/>
    <w:rsid w:val="22DB78DD"/>
    <w:rsid w:val="23580F2E"/>
    <w:rsid w:val="23EB3B50"/>
    <w:rsid w:val="241E5CD3"/>
    <w:rsid w:val="241F37F9"/>
    <w:rsid w:val="2435126F"/>
    <w:rsid w:val="2435301D"/>
    <w:rsid w:val="244D65B8"/>
    <w:rsid w:val="2492221D"/>
    <w:rsid w:val="24A7216D"/>
    <w:rsid w:val="24D80578"/>
    <w:rsid w:val="24F942D8"/>
    <w:rsid w:val="250E6CC6"/>
    <w:rsid w:val="25814812"/>
    <w:rsid w:val="25A8619C"/>
    <w:rsid w:val="25CE54D7"/>
    <w:rsid w:val="25D30D3F"/>
    <w:rsid w:val="262477ED"/>
    <w:rsid w:val="267B565F"/>
    <w:rsid w:val="26A76454"/>
    <w:rsid w:val="26B4291F"/>
    <w:rsid w:val="26E769FA"/>
    <w:rsid w:val="27084A19"/>
    <w:rsid w:val="27734588"/>
    <w:rsid w:val="278C564A"/>
    <w:rsid w:val="27B30E28"/>
    <w:rsid w:val="27B54BA0"/>
    <w:rsid w:val="27CE0F26"/>
    <w:rsid w:val="282910EA"/>
    <w:rsid w:val="283E4B96"/>
    <w:rsid w:val="28676661"/>
    <w:rsid w:val="28711C58"/>
    <w:rsid w:val="2927387C"/>
    <w:rsid w:val="293B2E83"/>
    <w:rsid w:val="29CE1F49"/>
    <w:rsid w:val="2A012DF7"/>
    <w:rsid w:val="2A4346E5"/>
    <w:rsid w:val="2AAB2C18"/>
    <w:rsid w:val="2AE13F80"/>
    <w:rsid w:val="2AF53506"/>
    <w:rsid w:val="2AFC4894"/>
    <w:rsid w:val="2B2C33CC"/>
    <w:rsid w:val="2B345DDC"/>
    <w:rsid w:val="2B595843"/>
    <w:rsid w:val="2B7865EE"/>
    <w:rsid w:val="2B822FEC"/>
    <w:rsid w:val="2BBD2276"/>
    <w:rsid w:val="2C1A1476"/>
    <w:rsid w:val="2C4E1120"/>
    <w:rsid w:val="2C7C3EDF"/>
    <w:rsid w:val="2CA90A4C"/>
    <w:rsid w:val="2CBC68D5"/>
    <w:rsid w:val="2CF63C91"/>
    <w:rsid w:val="2D145EC5"/>
    <w:rsid w:val="2D306A77"/>
    <w:rsid w:val="2D376058"/>
    <w:rsid w:val="2D3E1194"/>
    <w:rsid w:val="2D480265"/>
    <w:rsid w:val="2D6329A9"/>
    <w:rsid w:val="2D787E89"/>
    <w:rsid w:val="2D977453"/>
    <w:rsid w:val="2D9D235F"/>
    <w:rsid w:val="2DAD1E76"/>
    <w:rsid w:val="2DE806A9"/>
    <w:rsid w:val="2E1D524D"/>
    <w:rsid w:val="2E93429A"/>
    <w:rsid w:val="2EC13E2B"/>
    <w:rsid w:val="2EC658E5"/>
    <w:rsid w:val="2EDD18A8"/>
    <w:rsid w:val="2EF22236"/>
    <w:rsid w:val="2F25260C"/>
    <w:rsid w:val="2F2A4921"/>
    <w:rsid w:val="30360848"/>
    <w:rsid w:val="30450A8C"/>
    <w:rsid w:val="30640F12"/>
    <w:rsid w:val="306453B6"/>
    <w:rsid w:val="30BC6FA0"/>
    <w:rsid w:val="3138414C"/>
    <w:rsid w:val="31743A24"/>
    <w:rsid w:val="323B3EF4"/>
    <w:rsid w:val="32504798"/>
    <w:rsid w:val="32894C60"/>
    <w:rsid w:val="32980E11"/>
    <w:rsid w:val="32AA2E28"/>
    <w:rsid w:val="32D85BE7"/>
    <w:rsid w:val="32EB591A"/>
    <w:rsid w:val="33024A12"/>
    <w:rsid w:val="33185FE3"/>
    <w:rsid w:val="34880F47"/>
    <w:rsid w:val="348C4EDB"/>
    <w:rsid w:val="34F73383"/>
    <w:rsid w:val="34FA0097"/>
    <w:rsid w:val="35042CC3"/>
    <w:rsid w:val="352275ED"/>
    <w:rsid w:val="354D466A"/>
    <w:rsid w:val="35A5026A"/>
    <w:rsid w:val="35F96F07"/>
    <w:rsid w:val="3628478F"/>
    <w:rsid w:val="362F1FC2"/>
    <w:rsid w:val="363C648D"/>
    <w:rsid w:val="364E51D2"/>
    <w:rsid w:val="36541A28"/>
    <w:rsid w:val="36B81FB7"/>
    <w:rsid w:val="36DC68FB"/>
    <w:rsid w:val="37215DAE"/>
    <w:rsid w:val="372C6501"/>
    <w:rsid w:val="37496926"/>
    <w:rsid w:val="37500442"/>
    <w:rsid w:val="37D526F5"/>
    <w:rsid w:val="37EA43F2"/>
    <w:rsid w:val="37ED5C91"/>
    <w:rsid w:val="385D6D11"/>
    <w:rsid w:val="38AC78FA"/>
    <w:rsid w:val="38C509BB"/>
    <w:rsid w:val="38DB01DF"/>
    <w:rsid w:val="38F65019"/>
    <w:rsid w:val="39096AFA"/>
    <w:rsid w:val="398C1AD8"/>
    <w:rsid w:val="39916AF0"/>
    <w:rsid w:val="39A35223"/>
    <w:rsid w:val="39EB4452"/>
    <w:rsid w:val="39FD5F33"/>
    <w:rsid w:val="3A0F6392"/>
    <w:rsid w:val="3A1219DE"/>
    <w:rsid w:val="3A5C534F"/>
    <w:rsid w:val="3AC3717D"/>
    <w:rsid w:val="3B8E778B"/>
    <w:rsid w:val="3BC1546A"/>
    <w:rsid w:val="3C0A7FCB"/>
    <w:rsid w:val="3C29300F"/>
    <w:rsid w:val="3C6109FB"/>
    <w:rsid w:val="3CB90837"/>
    <w:rsid w:val="3D4C16AB"/>
    <w:rsid w:val="3D9A4FD0"/>
    <w:rsid w:val="3E375EB7"/>
    <w:rsid w:val="3E6622F9"/>
    <w:rsid w:val="3E8D1F7B"/>
    <w:rsid w:val="3EA13331"/>
    <w:rsid w:val="3F5860E5"/>
    <w:rsid w:val="3FA0652C"/>
    <w:rsid w:val="3FDF4D23"/>
    <w:rsid w:val="3FE67B95"/>
    <w:rsid w:val="40224945"/>
    <w:rsid w:val="4024717A"/>
    <w:rsid w:val="402B37FA"/>
    <w:rsid w:val="406218E2"/>
    <w:rsid w:val="40896772"/>
    <w:rsid w:val="41391F47"/>
    <w:rsid w:val="41406E31"/>
    <w:rsid w:val="41415424"/>
    <w:rsid w:val="4151103E"/>
    <w:rsid w:val="415E375B"/>
    <w:rsid w:val="41735459"/>
    <w:rsid w:val="41870F04"/>
    <w:rsid w:val="422229DB"/>
    <w:rsid w:val="427174BE"/>
    <w:rsid w:val="42D737C5"/>
    <w:rsid w:val="42DA32B5"/>
    <w:rsid w:val="42EA174A"/>
    <w:rsid w:val="435B61A4"/>
    <w:rsid w:val="439D67BD"/>
    <w:rsid w:val="43BB7669"/>
    <w:rsid w:val="43C26223"/>
    <w:rsid w:val="43D8307E"/>
    <w:rsid w:val="44337121"/>
    <w:rsid w:val="44572817"/>
    <w:rsid w:val="44886FE8"/>
    <w:rsid w:val="44956565"/>
    <w:rsid w:val="44BE2E8F"/>
    <w:rsid w:val="44DF2E05"/>
    <w:rsid w:val="4537679D"/>
    <w:rsid w:val="456F4189"/>
    <w:rsid w:val="45C142B9"/>
    <w:rsid w:val="46113492"/>
    <w:rsid w:val="46326F64"/>
    <w:rsid w:val="465E743F"/>
    <w:rsid w:val="46CE3131"/>
    <w:rsid w:val="47940308"/>
    <w:rsid w:val="479B74B7"/>
    <w:rsid w:val="47A0687C"/>
    <w:rsid w:val="47FE35A2"/>
    <w:rsid w:val="485338EE"/>
    <w:rsid w:val="48691363"/>
    <w:rsid w:val="48DB1B35"/>
    <w:rsid w:val="48F350D1"/>
    <w:rsid w:val="49247038"/>
    <w:rsid w:val="493F20C4"/>
    <w:rsid w:val="494F6F50"/>
    <w:rsid w:val="494F7907"/>
    <w:rsid w:val="495C4A24"/>
    <w:rsid w:val="49755AE6"/>
    <w:rsid w:val="49956188"/>
    <w:rsid w:val="49975A5C"/>
    <w:rsid w:val="49F96717"/>
    <w:rsid w:val="49FA5FEB"/>
    <w:rsid w:val="4A037596"/>
    <w:rsid w:val="4A2319E6"/>
    <w:rsid w:val="4A314B72"/>
    <w:rsid w:val="4A4A01D1"/>
    <w:rsid w:val="4A963F66"/>
    <w:rsid w:val="4AD625B4"/>
    <w:rsid w:val="4B2C6678"/>
    <w:rsid w:val="4B306168"/>
    <w:rsid w:val="4B38697C"/>
    <w:rsid w:val="4B55797D"/>
    <w:rsid w:val="4BA240B1"/>
    <w:rsid w:val="4BA72645"/>
    <w:rsid w:val="4BB6142C"/>
    <w:rsid w:val="4BD9235C"/>
    <w:rsid w:val="4BF91F56"/>
    <w:rsid w:val="4BFF129C"/>
    <w:rsid w:val="4C0055E5"/>
    <w:rsid w:val="4C0118B3"/>
    <w:rsid w:val="4C082C41"/>
    <w:rsid w:val="4C3677AE"/>
    <w:rsid w:val="4C4A3655"/>
    <w:rsid w:val="4C706B3A"/>
    <w:rsid w:val="4C8A20EA"/>
    <w:rsid w:val="4CA94424"/>
    <w:rsid w:val="4CAD5597"/>
    <w:rsid w:val="4CEE1E37"/>
    <w:rsid w:val="4CFF2C0B"/>
    <w:rsid w:val="4D113D78"/>
    <w:rsid w:val="4D844549"/>
    <w:rsid w:val="4DC66910"/>
    <w:rsid w:val="4E5C1022"/>
    <w:rsid w:val="4E661EA1"/>
    <w:rsid w:val="4E7A5969"/>
    <w:rsid w:val="4E8D5680"/>
    <w:rsid w:val="4EC54E1A"/>
    <w:rsid w:val="4EE71234"/>
    <w:rsid w:val="4F111E0D"/>
    <w:rsid w:val="4F560168"/>
    <w:rsid w:val="4F844CD5"/>
    <w:rsid w:val="4F9046FD"/>
    <w:rsid w:val="507C3BFE"/>
    <w:rsid w:val="50B213CE"/>
    <w:rsid w:val="50D41344"/>
    <w:rsid w:val="51422751"/>
    <w:rsid w:val="51A11B6E"/>
    <w:rsid w:val="51B11685"/>
    <w:rsid w:val="51BB2504"/>
    <w:rsid w:val="51BD04B3"/>
    <w:rsid w:val="51C15CED"/>
    <w:rsid w:val="51D610EC"/>
    <w:rsid w:val="52097713"/>
    <w:rsid w:val="52285DEB"/>
    <w:rsid w:val="52831274"/>
    <w:rsid w:val="52AD62F0"/>
    <w:rsid w:val="52B458D1"/>
    <w:rsid w:val="52E31D12"/>
    <w:rsid w:val="52F12681"/>
    <w:rsid w:val="53035F10"/>
    <w:rsid w:val="53672943"/>
    <w:rsid w:val="53963229"/>
    <w:rsid w:val="53F35F85"/>
    <w:rsid w:val="53F561A1"/>
    <w:rsid w:val="53F73CC7"/>
    <w:rsid w:val="53F817ED"/>
    <w:rsid w:val="543F11CA"/>
    <w:rsid w:val="545F186C"/>
    <w:rsid w:val="546308FE"/>
    <w:rsid w:val="54E279F1"/>
    <w:rsid w:val="55393E6B"/>
    <w:rsid w:val="55901CDA"/>
    <w:rsid w:val="56625644"/>
    <w:rsid w:val="56723AD9"/>
    <w:rsid w:val="570B7A8A"/>
    <w:rsid w:val="575431DF"/>
    <w:rsid w:val="57713D91"/>
    <w:rsid w:val="5788134D"/>
    <w:rsid w:val="57C77E54"/>
    <w:rsid w:val="57FE314A"/>
    <w:rsid w:val="58020E8D"/>
    <w:rsid w:val="58767185"/>
    <w:rsid w:val="589715D5"/>
    <w:rsid w:val="593C43BF"/>
    <w:rsid w:val="596040BD"/>
    <w:rsid w:val="597638E0"/>
    <w:rsid w:val="598D4786"/>
    <w:rsid w:val="599C2C1B"/>
    <w:rsid w:val="59AC7302"/>
    <w:rsid w:val="5A0802B0"/>
    <w:rsid w:val="5A5B2AD6"/>
    <w:rsid w:val="5AD54636"/>
    <w:rsid w:val="5AE07BEF"/>
    <w:rsid w:val="5B460662"/>
    <w:rsid w:val="5B6836FC"/>
    <w:rsid w:val="5B9E711E"/>
    <w:rsid w:val="5C806824"/>
    <w:rsid w:val="5CA70254"/>
    <w:rsid w:val="5CA73DB1"/>
    <w:rsid w:val="5D3E2967"/>
    <w:rsid w:val="5D842828"/>
    <w:rsid w:val="5DD706C5"/>
    <w:rsid w:val="5DD76A01"/>
    <w:rsid w:val="5DDE7CA6"/>
    <w:rsid w:val="5DE0757A"/>
    <w:rsid w:val="5F092B01"/>
    <w:rsid w:val="5F2346ED"/>
    <w:rsid w:val="5F426012"/>
    <w:rsid w:val="6008725C"/>
    <w:rsid w:val="6042276E"/>
    <w:rsid w:val="61086613"/>
    <w:rsid w:val="615E35D8"/>
    <w:rsid w:val="62764951"/>
    <w:rsid w:val="62E47B0C"/>
    <w:rsid w:val="62EE44E7"/>
    <w:rsid w:val="62F67840"/>
    <w:rsid w:val="63640C4D"/>
    <w:rsid w:val="63716EC6"/>
    <w:rsid w:val="63A63014"/>
    <w:rsid w:val="63C735AB"/>
    <w:rsid w:val="63E1229E"/>
    <w:rsid w:val="63E80912"/>
    <w:rsid w:val="6408782B"/>
    <w:rsid w:val="64A31301"/>
    <w:rsid w:val="64D63485"/>
    <w:rsid w:val="652A557F"/>
    <w:rsid w:val="6531690D"/>
    <w:rsid w:val="65322CBF"/>
    <w:rsid w:val="65401246"/>
    <w:rsid w:val="65A6554D"/>
    <w:rsid w:val="65E41BD1"/>
    <w:rsid w:val="65EB7404"/>
    <w:rsid w:val="663D0894"/>
    <w:rsid w:val="66577250"/>
    <w:rsid w:val="665C3E5E"/>
    <w:rsid w:val="665E3732"/>
    <w:rsid w:val="666920D7"/>
    <w:rsid w:val="66CD1982"/>
    <w:rsid w:val="672506F4"/>
    <w:rsid w:val="67793E4A"/>
    <w:rsid w:val="67E97973"/>
    <w:rsid w:val="67EE4F89"/>
    <w:rsid w:val="67F0485E"/>
    <w:rsid w:val="68921DB9"/>
    <w:rsid w:val="68CC52CB"/>
    <w:rsid w:val="68DE4FFE"/>
    <w:rsid w:val="690D7691"/>
    <w:rsid w:val="694B58D7"/>
    <w:rsid w:val="697B0A9F"/>
    <w:rsid w:val="69821E2D"/>
    <w:rsid w:val="69CE4E15"/>
    <w:rsid w:val="69D72179"/>
    <w:rsid w:val="6A303637"/>
    <w:rsid w:val="6AB57FE0"/>
    <w:rsid w:val="6AB73D58"/>
    <w:rsid w:val="6ABA55F7"/>
    <w:rsid w:val="6B0625EA"/>
    <w:rsid w:val="6B1E5B86"/>
    <w:rsid w:val="6B7F3246"/>
    <w:rsid w:val="6C0B5FEA"/>
    <w:rsid w:val="6C5F0204"/>
    <w:rsid w:val="6C64581A"/>
    <w:rsid w:val="6CAD71C1"/>
    <w:rsid w:val="6CE30E35"/>
    <w:rsid w:val="6D0843F7"/>
    <w:rsid w:val="6D205BE5"/>
    <w:rsid w:val="6D433682"/>
    <w:rsid w:val="6D714DCD"/>
    <w:rsid w:val="6DDA2238"/>
    <w:rsid w:val="6E13574A"/>
    <w:rsid w:val="6E407BC1"/>
    <w:rsid w:val="6E663ACB"/>
    <w:rsid w:val="6EAE0EF5"/>
    <w:rsid w:val="6EC32CCC"/>
    <w:rsid w:val="6EF07839"/>
    <w:rsid w:val="6EFA4214"/>
    <w:rsid w:val="6F413BF1"/>
    <w:rsid w:val="6F5953DE"/>
    <w:rsid w:val="6F63000B"/>
    <w:rsid w:val="6F7915DC"/>
    <w:rsid w:val="6FC54822"/>
    <w:rsid w:val="70600332"/>
    <w:rsid w:val="70853FB1"/>
    <w:rsid w:val="70BA3C5B"/>
    <w:rsid w:val="70DD5B9B"/>
    <w:rsid w:val="713F6856"/>
    <w:rsid w:val="71A60683"/>
    <w:rsid w:val="71C8684B"/>
    <w:rsid w:val="71CB1E97"/>
    <w:rsid w:val="71CF7BDA"/>
    <w:rsid w:val="71D945B4"/>
    <w:rsid w:val="71EC42E8"/>
    <w:rsid w:val="7228655E"/>
    <w:rsid w:val="72B56DCF"/>
    <w:rsid w:val="72BF7C4E"/>
    <w:rsid w:val="72E476B5"/>
    <w:rsid w:val="72F13B80"/>
    <w:rsid w:val="72FC4D3C"/>
    <w:rsid w:val="73261A7B"/>
    <w:rsid w:val="734B5310"/>
    <w:rsid w:val="734B7734"/>
    <w:rsid w:val="735A7977"/>
    <w:rsid w:val="73FC7D16"/>
    <w:rsid w:val="740E6C11"/>
    <w:rsid w:val="743106D8"/>
    <w:rsid w:val="743E2DF5"/>
    <w:rsid w:val="74A2095D"/>
    <w:rsid w:val="74A569D0"/>
    <w:rsid w:val="74A964C0"/>
    <w:rsid w:val="74B028C2"/>
    <w:rsid w:val="74E03EAC"/>
    <w:rsid w:val="74EB4D2A"/>
    <w:rsid w:val="754206C3"/>
    <w:rsid w:val="75616D9B"/>
    <w:rsid w:val="757E5B9F"/>
    <w:rsid w:val="758A47A1"/>
    <w:rsid w:val="75B570E6"/>
    <w:rsid w:val="75D03F20"/>
    <w:rsid w:val="76197675"/>
    <w:rsid w:val="76361FD5"/>
    <w:rsid w:val="76780840"/>
    <w:rsid w:val="76D8308D"/>
    <w:rsid w:val="77163BB5"/>
    <w:rsid w:val="77336515"/>
    <w:rsid w:val="77585F7B"/>
    <w:rsid w:val="779E734E"/>
    <w:rsid w:val="78047EB1"/>
    <w:rsid w:val="780A1873"/>
    <w:rsid w:val="787D11B8"/>
    <w:rsid w:val="78AC2A23"/>
    <w:rsid w:val="79053EE1"/>
    <w:rsid w:val="792C5912"/>
    <w:rsid w:val="79314CD6"/>
    <w:rsid w:val="794A5D98"/>
    <w:rsid w:val="7A0E5017"/>
    <w:rsid w:val="7A2D1941"/>
    <w:rsid w:val="7AD94C4C"/>
    <w:rsid w:val="7AE53FCA"/>
    <w:rsid w:val="7AF53693"/>
    <w:rsid w:val="7AFD57B8"/>
    <w:rsid w:val="7B4E1B6F"/>
    <w:rsid w:val="7B98103C"/>
    <w:rsid w:val="7BA34ADC"/>
    <w:rsid w:val="7BF070CA"/>
    <w:rsid w:val="7C02295A"/>
    <w:rsid w:val="7C2C3C8B"/>
    <w:rsid w:val="7C547659"/>
    <w:rsid w:val="7C95557C"/>
    <w:rsid w:val="7CE85FF3"/>
    <w:rsid w:val="7D7B29C4"/>
    <w:rsid w:val="7DD16E31"/>
    <w:rsid w:val="7E0E1A8A"/>
    <w:rsid w:val="7E461224"/>
    <w:rsid w:val="7E8B30DA"/>
    <w:rsid w:val="7E9E5BA9"/>
    <w:rsid w:val="7EC00FD6"/>
    <w:rsid w:val="7F155D3A"/>
    <w:rsid w:val="7FAB3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Body Text First Indent 2"/>
    <w:basedOn w:val="3"/>
    <w:qFormat/>
    <w:uiPriority w:val="0"/>
    <w:pPr>
      <w:ind w:firstLine="420" w:firstLineChars="200"/>
    </w:pPr>
    <w:rPr>
      <w:rFonts w:ascii="Calibri" w:hAnsi="Calibri"/>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82B40-1EF0-4B9A-B585-FBE99CCC3F3C}">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13127</Words>
  <Characters>16107</Characters>
  <Lines>232</Lines>
  <Paragraphs>65</Paragraphs>
  <TotalTime>1</TotalTime>
  <ScaleCrop>false</ScaleCrop>
  <LinksUpToDate>false</LinksUpToDate>
  <CharactersWithSpaces>17216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2024-03-03T10:28:00Z</dcterms:created>
  <dc:creator>审核人</dc:creator>
  <cp:lastModifiedBy>htbczj</cp:lastModifiedBy>
  <dcterms:modified xsi:type="dcterms:W3CDTF">2025-11-12T02:35:14Z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38C2A11BC7B34DCC92862E83B80A1A92</vt:lpwstr>
  </property>
</Properties>
</file>