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shd w:val="clear" w:color="auto" w:fill="auto"/>
        </w:rPr>
      </w:pPr>
      <w:bookmarkStart w:id="0" w:name="_GoBack"/>
      <w:bookmarkEnd w:id="0"/>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shd w:val="clear" w:color="auto" w:fill="auto"/>
        </w:rPr>
      </w:pPr>
    </w:p>
    <w:p>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shd w:val="clear" w:color="auto" w:fill="auto"/>
          <w:lang w:eastAsia="zh-CN"/>
        </w:rPr>
      </w:pPr>
      <w:r>
        <w:rPr>
          <w:rFonts w:hint="eastAsia" w:ascii="方正小标宋_GBK" w:hAnsi="宋体" w:eastAsia="方正小标宋_GBK"/>
          <w:color w:val="auto"/>
          <w:kern w:val="0"/>
          <w:sz w:val="44"/>
          <w:szCs w:val="44"/>
          <w:highlight w:val="none"/>
          <w:shd w:val="clear" w:color="auto" w:fill="auto"/>
          <w:lang w:val="en-US" w:eastAsia="zh-CN"/>
        </w:rPr>
        <w:t>呼图壁县融媒体中心2024年单位</w:t>
      </w:r>
      <w:r>
        <w:rPr>
          <w:rFonts w:hint="eastAsia" w:ascii="方正小标宋_GBK" w:hAnsi="宋体" w:eastAsia="方正小标宋_GBK"/>
          <w:color w:val="auto"/>
          <w:kern w:val="0"/>
          <w:sz w:val="44"/>
          <w:szCs w:val="44"/>
          <w:highlight w:val="none"/>
          <w:shd w:val="clear" w:color="auto" w:fill="auto"/>
        </w:rPr>
        <w:t>预算公开</w:t>
      </w:r>
    </w:p>
    <w:p>
      <w:pPr>
        <w:widowControl/>
        <w:shd w:val="clear"/>
        <w:spacing w:line="440" w:lineRule="exact"/>
        <w:jc w:val="both"/>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lang w:val="en-US" w:eastAsia="zh-CN"/>
        </w:rPr>
      </w:pPr>
      <w:r>
        <w:rPr>
          <w:shd w:val="clear" w:color="auto" w:fill="auto"/>
        </w:rPr>
        <w:drawing>
          <wp:inline distT="0" distB="0" distL="114300" distR="114300">
            <wp:extent cx="5651500" cy="3675380"/>
            <wp:effectExtent l="0" t="0" r="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5651500" cy="3675380"/>
                    </a:xfrm>
                    <a:prstGeom prst="rect">
                      <a:avLst/>
                    </a:prstGeom>
                    <a:noFill/>
                    <a:ln>
                      <a:noFill/>
                    </a:ln>
                  </pic:spPr>
                </pic:pic>
              </a:graphicData>
            </a:graphic>
          </wp:inline>
        </w:drawing>
      </w: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both"/>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both"/>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黑体" w:hAnsi="黑体" w:eastAsia="黑体" w:cs="黑体"/>
          <w:color w:val="auto"/>
          <w:kern w:val="0"/>
          <w:sz w:val="32"/>
          <w:szCs w:val="32"/>
          <w:highlight w:val="none"/>
          <w:shd w:val="clear" w:color="auto" w:fill="auto"/>
        </w:rPr>
        <w:t>目 录</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 xml:space="preserve">第一部分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概况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一、主要职能</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二、机构设置及人员情况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 xml:space="preserve">第二部分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预算公开表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一、</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收支总体情况表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二、</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收入总体情况表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三、</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支出总体情况表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四、财政拨款收支</w:t>
      </w:r>
      <w:r>
        <w:rPr>
          <w:rFonts w:hint="eastAsia" w:ascii="仿宋_GB2312" w:hAnsi="仿宋_GB2312" w:eastAsia="仿宋_GB2312" w:cs="仿宋_GB2312"/>
          <w:color w:val="auto"/>
          <w:kern w:val="0"/>
          <w:sz w:val="32"/>
          <w:szCs w:val="32"/>
          <w:highlight w:val="none"/>
          <w:shd w:val="clear" w:color="auto" w:fill="auto"/>
          <w:lang w:val="en-US" w:eastAsia="zh-CN"/>
        </w:rPr>
        <w:t>预算</w:t>
      </w:r>
      <w:r>
        <w:rPr>
          <w:rFonts w:hint="eastAsia" w:ascii="仿宋_GB2312" w:hAnsi="仿宋_GB2312" w:eastAsia="仿宋_GB2312" w:cs="仿宋_GB2312"/>
          <w:color w:val="auto"/>
          <w:kern w:val="0"/>
          <w:sz w:val="32"/>
          <w:szCs w:val="32"/>
          <w:highlight w:val="none"/>
          <w:shd w:val="clear" w:color="auto" w:fill="auto"/>
        </w:rPr>
        <w:t>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五、一般公共预算支出情况表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六、一般公共预算基本支出情况表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七、一般公共预算</w:t>
      </w:r>
      <w:r>
        <w:rPr>
          <w:rFonts w:hint="eastAsia" w:ascii="仿宋_GB2312" w:hAnsi="仿宋_GB2312" w:eastAsia="仿宋_GB2312" w:cs="仿宋_GB2312"/>
          <w:bCs/>
          <w:color w:val="auto"/>
          <w:kern w:val="0"/>
          <w:sz w:val="32"/>
          <w:szCs w:val="32"/>
          <w:highlight w:val="none"/>
          <w:shd w:val="clear" w:color="auto" w:fill="auto"/>
        </w:rPr>
        <w:t>项目支出情况表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八</w:t>
      </w:r>
      <w:r>
        <w:rPr>
          <w:rFonts w:hint="eastAsia" w:ascii="仿宋_GB2312" w:hAnsi="仿宋_GB2312" w:eastAsia="仿宋_GB2312" w:cs="仿宋_GB2312"/>
          <w:color w:val="auto"/>
          <w:kern w:val="0"/>
          <w:sz w:val="32"/>
          <w:szCs w:val="32"/>
          <w:highlight w:val="none"/>
          <w:shd w:val="clear" w:color="auto" w:fill="auto"/>
        </w:rPr>
        <w:t>、政府性基金预算支出情况表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九、</w:t>
      </w:r>
      <w:r>
        <w:rPr>
          <w:rFonts w:hint="eastAsia" w:ascii="仿宋_GB2312" w:hAnsi="仿宋_GB2312" w:eastAsia="仿宋_GB2312" w:cs="仿宋_GB2312"/>
          <w:color w:val="auto"/>
          <w:kern w:val="0"/>
          <w:sz w:val="32"/>
          <w:szCs w:val="32"/>
          <w:highlight w:val="none"/>
          <w:shd w:val="clear" w:color="auto" w:fill="auto"/>
        </w:rPr>
        <w:t>国有资本经营预算支出情况表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lang w:val="en-US" w:eastAsia="zh-Hans"/>
        </w:rPr>
      </w:pPr>
      <w:r>
        <w:rPr>
          <w:rFonts w:hint="eastAsia" w:ascii="仿宋_GB2312" w:hAnsi="仿宋_GB2312" w:eastAsia="仿宋_GB2312" w:cs="仿宋_GB2312"/>
          <w:color w:val="auto"/>
          <w:kern w:val="0"/>
          <w:sz w:val="32"/>
          <w:szCs w:val="32"/>
          <w:highlight w:val="none"/>
          <w:shd w:val="clear" w:color="auto" w:fill="auto"/>
          <w:lang w:val="en-US" w:eastAsia="zh-Hans"/>
        </w:rPr>
        <w:t>十、财政拨款“三公”经费支出情况表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十一、</w:t>
      </w:r>
      <w:r>
        <w:rPr>
          <w:rFonts w:hint="eastAsia" w:ascii="仿宋_GB2312" w:hAnsi="仿宋_GB2312" w:eastAsia="仿宋_GB2312" w:cs="仿宋_GB2312"/>
          <w:color w:val="auto"/>
          <w:kern w:val="0"/>
          <w:sz w:val="32"/>
          <w:szCs w:val="32"/>
          <w:highlight w:val="none"/>
          <w:shd w:val="clear" w:color="auto" w:fill="auto"/>
          <w:lang w:val="en-US" w:eastAsia="zh-Hans"/>
        </w:rPr>
        <w:t>上年结转</w:t>
      </w:r>
      <w:r>
        <w:rPr>
          <w:rFonts w:hint="eastAsia" w:ascii="仿宋_GB2312" w:hAnsi="仿宋_GB2312" w:eastAsia="仿宋_GB2312" w:cs="仿宋_GB2312"/>
          <w:color w:val="auto"/>
          <w:kern w:val="0"/>
          <w:sz w:val="32"/>
          <w:szCs w:val="32"/>
          <w:highlight w:val="none"/>
          <w:shd w:val="clear" w:color="auto" w:fill="auto"/>
          <w:lang w:val="en-US" w:eastAsia="zh-CN"/>
        </w:rPr>
        <w:t>结余</w:t>
      </w:r>
      <w:r>
        <w:rPr>
          <w:rFonts w:hint="eastAsia" w:ascii="仿宋_GB2312" w:hAnsi="仿宋_GB2312" w:eastAsia="仿宋_GB2312" w:cs="仿宋_GB2312"/>
          <w:color w:val="auto"/>
          <w:kern w:val="0"/>
          <w:sz w:val="32"/>
          <w:szCs w:val="32"/>
          <w:highlight w:val="none"/>
          <w:shd w:val="clear" w:color="auto" w:fill="auto"/>
          <w:lang w:val="en-US" w:eastAsia="zh-Hans"/>
        </w:rPr>
        <w:t>情况明细表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 xml:space="preserve">第三部分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一、关于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二、关于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三、关于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shd w:val="clear" w:color="auto" w:fill="auto"/>
        </w:rPr>
      </w:pPr>
      <w:r>
        <w:rPr>
          <w:rFonts w:hint="eastAsia" w:ascii="仿宋_GB2312" w:hAnsi="仿宋_GB2312" w:eastAsia="仿宋_GB2312" w:cs="仿宋_GB2312"/>
          <w:bCs/>
          <w:color w:val="auto"/>
          <w:kern w:val="0"/>
          <w:sz w:val="32"/>
          <w:szCs w:val="32"/>
          <w:highlight w:val="none"/>
          <w:shd w:val="clear" w:color="auto" w:fill="auto"/>
        </w:rPr>
        <w:t>四、关于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bCs/>
          <w:color w:val="auto"/>
          <w:kern w:val="0"/>
          <w:sz w:val="32"/>
          <w:szCs w:val="32"/>
          <w:highlight w:val="none"/>
          <w:shd w:val="clear" w:color="auto" w:fill="auto"/>
          <w:lang w:eastAsia="zh-CN"/>
        </w:rPr>
        <w:t>2024年</w:t>
      </w:r>
      <w:r>
        <w:rPr>
          <w:rFonts w:hint="eastAsia" w:ascii="仿宋_GB2312" w:hAnsi="仿宋_GB2312" w:eastAsia="仿宋_GB2312" w:cs="仿宋_GB2312"/>
          <w:bCs/>
          <w:color w:val="auto"/>
          <w:kern w:val="0"/>
          <w:sz w:val="32"/>
          <w:szCs w:val="32"/>
          <w:highlight w:val="none"/>
          <w:shd w:val="clear" w:color="auto" w:fill="auto"/>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五、</w:t>
      </w:r>
      <w:r>
        <w:rPr>
          <w:rFonts w:hint="eastAsia" w:ascii="仿宋_GB2312" w:hAnsi="仿宋_GB2312" w:eastAsia="仿宋_GB2312" w:cs="仿宋_GB2312"/>
          <w:color w:val="auto"/>
          <w:spacing w:val="-6"/>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pacing w:val="-6"/>
          <w:kern w:val="0"/>
          <w:sz w:val="32"/>
          <w:szCs w:val="32"/>
          <w:highlight w:val="none"/>
          <w:shd w:val="clear" w:color="auto" w:fill="auto"/>
          <w:lang w:eastAsia="zh-CN"/>
        </w:rPr>
        <w:t>2024年</w:t>
      </w:r>
      <w:r>
        <w:rPr>
          <w:rFonts w:hint="eastAsia" w:ascii="仿宋_GB2312" w:hAnsi="仿宋_GB2312" w:eastAsia="仿宋_GB2312" w:cs="仿宋_GB2312"/>
          <w:color w:val="auto"/>
          <w:spacing w:val="-6"/>
          <w:kern w:val="0"/>
          <w:sz w:val="32"/>
          <w:szCs w:val="32"/>
          <w:highlight w:val="none"/>
          <w:shd w:val="clear" w:color="auto" w:fill="auto"/>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六、</w:t>
      </w:r>
      <w:r>
        <w:rPr>
          <w:rFonts w:hint="eastAsia" w:ascii="仿宋_GB2312" w:hAnsi="仿宋_GB2312" w:eastAsia="仿宋_GB2312" w:cs="仿宋_GB2312"/>
          <w:color w:val="auto"/>
          <w:spacing w:val="-6"/>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pacing w:val="-6"/>
          <w:kern w:val="0"/>
          <w:sz w:val="32"/>
          <w:szCs w:val="32"/>
          <w:highlight w:val="none"/>
          <w:shd w:val="clear" w:color="auto" w:fill="auto"/>
          <w:lang w:eastAsia="zh-CN"/>
        </w:rPr>
        <w:t>2024年</w:t>
      </w:r>
      <w:r>
        <w:rPr>
          <w:rFonts w:hint="eastAsia" w:ascii="仿宋_GB2312" w:hAnsi="仿宋_GB2312" w:eastAsia="仿宋_GB2312" w:cs="仿宋_GB2312"/>
          <w:color w:val="auto"/>
          <w:spacing w:val="-6"/>
          <w:kern w:val="0"/>
          <w:sz w:val="32"/>
          <w:szCs w:val="32"/>
          <w:highlight w:val="none"/>
          <w:shd w:val="clear" w:color="auto" w:fill="auto"/>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七、</w:t>
      </w:r>
      <w:r>
        <w:rPr>
          <w:rFonts w:hint="eastAsia" w:ascii="仿宋_GB2312" w:hAnsi="仿宋_GB2312" w:eastAsia="仿宋_GB2312" w:cs="仿宋_GB2312"/>
          <w:color w:val="auto"/>
          <w:spacing w:val="-6"/>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pacing w:val="-6"/>
          <w:kern w:val="0"/>
          <w:sz w:val="32"/>
          <w:szCs w:val="32"/>
          <w:highlight w:val="none"/>
          <w:shd w:val="clear" w:color="auto" w:fill="auto"/>
          <w:lang w:eastAsia="zh-CN"/>
        </w:rPr>
        <w:t>2024年</w:t>
      </w:r>
      <w:r>
        <w:rPr>
          <w:rFonts w:hint="eastAsia" w:ascii="仿宋_GB2312" w:hAnsi="仿宋_GB2312" w:eastAsia="仿宋_GB2312" w:cs="仿宋_GB2312"/>
          <w:color w:val="auto"/>
          <w:spacing w:val="-6"/>
          <w:kern w:val="0"/>
          <w:sz w:val="32"/>
          <w:szCs w:val="32"/>
          <w:highlight w:val="none"/>
          <w:shd w:val="clear" w:color="auto" w:fill="auto"/>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八</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九、</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lang w:val="en-US" w:eastAsia="zh-Hans"/>
        </w:rPr>
      </w:pPr>
      <w:r>
        <w:rPr>
          <w:rFonts w:hint="eastAsia" w:ascii="仿宋_GB2312" w:hAnsi="仿宋_GB2312" w:eastAsia="仿宋_GB2312" w:cs="仿宋_GB2312"/>
          <w:color w:val="auto"/>
          <w:kern w:val="0"/>
          <w:sz w:val="32"/>
          <w:szCs w:val="32"/>
          <w:highlight w:val="none"/>
          <w:shd w:val="clear" w:color="auto" w:fill="auto"/>
          <w:lang w:val="en-US" w:eastAsia="zh-Hans"/>
        </w:rPr>
        <w:t>十</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Hans"/>
        </w:rPr>
        <w:t>财政拨款</w:t>
      </w:r>
      <w:r>
        <w:rPr>
          <w:rFonts w:hint="eastAsia" w:ascii="仿宋_GB2312" w:hAnsi="仿宋_GB2312" w:eastAsia="仿宋_GB2312" w:cs="仿宋_GB2312"/>
          <w:color w:val="auto"/>
          <w:kern w:val="0"/>
          <w:sz w:val="32"/>
          <w:szCs w:val="32"/>
          <w:highlight w:val="none"/>
          <w:shd w:val="clear" w:color="auto" w:fill="auto"/>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十</w:t>
      </w:r>
      <w:r>
        <w:rPr>
          <w:rFonts w:hint="eastAsia" w:ascii="仿宋_GB2312" w:hAnsi="仿宋_GB2312" w:eastAsia="仿宋_GB2312" w:cs="仿宋_GB2312"/>
          <w:color w:val="auto"/>
          <w:kern w:val="0"/>
          <w:sz w:val="32"/>
          <w:szCs w:val="32"/>
          <w:highlight w:val="none"/>
          <w:shd w:val="clear" w:color="auto" w:fill="auto"/>
          <w:lang w:val="en-US" w:eastAsia="zh-Hans"/>
        </w:rPr>
        <w:t>一</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上年结转结余</w:t>
      </w:r>
      <w:r>
        <w:rPr>
          <w:rFonts w:hint="eastAsia" w:ascii="仿宋_GB2312" w:hAnsi="仿宋_GB2312" w:eastAsia="仿宋_GB2312" w:cs="仿宋_GB2312"/>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十二、</w:t>
      </w:r>
      <w:r>
        <w:rPr>
          <w:rFonts w:hint="eastAsia" w:ascii="仿宋_GB2312" w:hAnsi="仿宋_GB2312" w:eastAsia="仿宋_GB2312" w:cs="仿宋_GB2312"/>
          <w:color w:val="auto"/>
          <w:kern w:val="0"/>
          <w:sz w:val="32"/>
          <w:szCs w:val="32"/>
          <w:highlight w:val="none"/>
          <w:shd w:val="clear" w:color="auto" w:fill="auto"/>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第四部分  名词解释</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shd w:val="clear" w:color="auto" w:fill="auto"/>
        </w:rPr>
      </w:pPr>
      <w:r>
        <w:rPr>
          <w:rFonts w:hint="eastAsia" w:ascii="黑体" w:hAnsi="黑体" w:eastAsia="黑体"/>
          <w:color w:val="auto"/>
          <w:kern w:val="0"/>
          <w:sz w:val="32"/>
          <w:szCs w:val="32"/>
          <w:highlight w:val="none"/>
          <w:shd w:val="clear" w:color="auto" w:fill="auto"/>
        </w:rPr>
        <w:t xml:space="preserve">第一部分   </w:t>
      </w:r>
      <w:r>
        <w:rPr>
          <w:rFonts w:hint="eastAsia" w:ascii="黑体" w:hAnsi="黑体" w:eastAsia="黑体"/>
          <w:color w:val="auto"/>
          <w:kern w:val="0"/>
          <w:sz w:val="32"/>
          <w:szCs w:val="32"/>
          <w:highlight w:val="none"/>
          <w:shd w:val="clear" w:color="auto" w:fill="auto"/>
          <w:lang w:eastAsia="zh-CN"/>
        </w:rPr>
        <w:t>2024年</w:t>
      </w:r>
      <w:r>
        <w:rPr>
          <w:rFonts w:hint="eastAsia" w:ascii="黑体" w:hAnsi="黑体" w:eastAsia="黑体"/>
          <w:color w:val="auto"/>
          <w:kern w:val="0"/>
          <w:sz w:val="32"/>
          <w:szCs w:val="32"/>
          <w:highlight w:val="none"/>
          <w:shd w:val="clear" w:color="auto" w:fill="auto"/>
          <w:lang w:val="en-US" w:eastAsia="zh-CN"/>
        </w:rPr>
        <w:t>单位</w:t>
      </w:r>
      <w:r>
        <w:rPr>
          <w:rFonts w:hint="eastAsia" w:ascii="黑体" w:hAnsi="黑体" w:eastAsia="黑体"/>
          <w:color w:val="auto"/>
          <w:kern w:val="0"/>
          <w:sz w:val="32"/>
          <w:szCs w:val="32"/>
          <w:highlight w:val="none"/>
          <w:shd w:val="clear" w:color="auto" w:fill="auto"/>
        </w:rPr>
        <w:t>概况</w:t>
      </w: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shd w:val="clear" w:color="auto" w:fill="auto"/>
        </w:rPr>
      </w:pP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一、主要职能</w:t>
      </w:r>
    </w:p>
    <w:p>
      <w:pPr>
        <w:keepNext w:val="0"/>
        <w:keepLines w:val="0"/>
        <w:pageBreakBefore w:val="0"/>
        <w:widowControl/>
        <w:shd w:val="clear"/>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 xml:space="preserve">   呼图壁县融媒体中心（呼图壁县广播电视台）为县人民政府直属正科级事业单位，</w:t>
      </w:r>
      <w:r>
        <w:rPr>
          <w:rFonts w:hint="eastAsia" w:ascii="仿宋_GB2312" w:hAnsi="宋体" w:eastAsia="仿宋_GB2312" w:cs="宋体"/>
          <w:color w:val="auto"/>
          <w:kern w:val="0"/>
          <w:sz w:val="32"/>
          <w:szCs w:val="32"/>
          <w:highlight w:val="none"/>
          <w:shd w:val="clear" w:color="auto" w:fill="auto"/>
          <w:lang w:val="en-US" w:eastAsia="zh-CN"/>
        </w:rPr>
        <w:t>经费实行财政全额预算管理，</w:t>
      </w:r>
      <w:r>
        <w:rPr>
          <w:rFonts w:hint="eastAsia" w:ascii="仿宋_GB2312" w:hAnsi="宋体" w:eastAsia="仿宋_GB2312" w:cs="宋体"/>
          <w:color w:val="auto"/>
          <w:kern w:val="0"/>
          <w:sz w:val="32"/>
          <w:szCs w:val="32"/>
          <w:highlight w:val="none"/>
          <w:shd w:val="clear" w:color="auto" w:fill="auto"/>
        </w:rPr>
        <w:t>公益二类</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主要职责为</w:t>
      </w:r>
      <w:r>
        <w:rPr>
          <w:rFonts w:hint="eastAsia" w:ascii="仿宋_GB2312" w:hAnsi="宋体" w:eastAsia="仿宋_GB2312" w:cs="宋体"/>
          <w:color w:val="auto"/>
          <w:kern w:val="0"/>
          <w:sz w:val="32"/>
          <w:szCs w:val="32"/>
          <w:highlight w:val="none"/>
          <w:shd w:val="clear" w:color="auto" w:fill="auto"/>
        </w:rPr>
        <w:t>宣传党的路线方针政策，宣传党的创新理论和社会主义核心价值观，宣传县委、县政府决策部署和各项中心工作</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负责扩展“媒体+”服务范围，面向全县提供政务、生活、文化等综合服务，增强互动性；积极发挥舆论监督作用</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承担呼图壁电视台、呼图壁人民广播电台、呼图壁政府网新闻版块、呼图壁好地方客户端、呼图壁零距离微信号、魅力呼图壁微博号等融媒体内容的策、采、编、审、发；制定实施安全播发方案和应急预案，确保新闻和节目安全播出、发布</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负责融媒体平台的管理、运行和维护工作；负责融媒体新技术的应用和推广</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按要求承担中央、区、州各级重要节目的转播任务。</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二、机构设置及人员情况</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黑体" w:eastAsia="仿宋_GB2312" w:cs="宋体"/>
          <w:bCs/>
          <w:color w:val="auto"/>
          <w:kern w:val="0"/>
          <w:sz w:val="32"/>
          <w:szCs w:val="32"/>
          <w:highlight w:val="none"/>
          <w:shd w:val="clear" w:color="auto" w:fill="auto"/>
        </w:rPr>
        <w:t>无下属预算单位，下设</w:t>
      </w:r>
      <w:r>
        <w:rPr>
          <w:rFonts w:hint="eastAsia" w:ascii="仿宋_GB2312" w:hAnsi="黑体" w:eastAsia="仿宋_GB2312" w:cs="宋体"/>
          <w:bCs/>
          <w:color w:val="auto"/>
          <w:kern w:val="0"/>
          <w:sz w:val="32"/>
          <w:szCs w:val="32"/>
          <w:highlight w:val="none"/>
          <w:shd w:val="clear" w:color="auto" w:fill="auto"/>
          <w:lang w:val="en-US" w:eastAsia="zh-CN"/>
        </w:rPr>
        <w:t>7</w:t>
      </w:r>
      <w:r>
        <w:rPr>
          <w:rFonts w:hint="eastAsia" w:ascii="仿宋_GB2312" w:hAnsi="黑体" w:eastAsia="仿宋_GB2312" w:cs="宋体"/>
          <w:bCs/>
          <w:color w:val="auto"/>
          <w:kern w:val="0"/>
          <w:sz w:val="32"/>
          <w:szCs w:val="32"/>
          <w:highlight w:val="none"/>
          <w:shd w:val="clear" w:color="auto" w:fill="auto"/>
        </w:rPr>
        <w:t>个</w:t>
      </w:r>
      <w:r>
        <w:rPr>
          <w:rFonts w:hint="eastAsia" w:ascii="仿宋_GB2312" w:hAnsi="黑体" w:eastAsia="仿宋_GB2312" w:cs="宋体"/>
          <w:bCs/>
          <w:color w:val="auto"/>
          <w:kern w:val="0"/>
          <w:sz w:val="32"/>
          <w:szCs w:val="32"/>
          <w:highlight w:val="none"/>
          <w:shd w:val="clear" w:color="auto" w:fill="auto"/>
          <w:lang w:val="en-US" w:eastAsia="zh-CN"/>
        </w:rPr>
        <w:t>科室</w:t>
      </w:r>
      <w:r>
        <w:rPr>
          <w:rFonts w:hint="eastAsia" w:ascii="仿宋_GB2312" w:hAnsi="黑体" w:eastAsia="仿宋_GB2312" w:cs="宋体"/>
          <w:bCs/>
          <w:color w:val="auto"/>
          <w:kern w:val="0"/>
          <w:sz w:val="32"/>
          <w:szCs w:val="32"/>
          <w:highlight w:val="none"/>
          <w:shd w:val="clear" w:color="auto" w:fill="auto"/>
        </w:rPr>
        <w:t>，分别是：</w:t>
      </w:r>
      <w:r>
        <w:rPr>
          <w:rFonts w:hint="eastAsia" w:ascii="仿宋_GB2312" w:hAnsi="黑体" w:eastAsia="仿宋_GB2312" w:cs="宋体"/>
          <w:bCs/>
          <w:color w:val="auto"/>
          <w:kern w:val="0"/>
          <w:sz w:val="32"/>
          <w:szCs w:val="32"/>
          <w:highlight w:val="none"/>
          <w:shd w:val="clear" w:color="auto" w:fill="auto"/>
          <w:lang w:val="en-US" w:eastAsia="zh-CN"/>
        </w:rPr>
        <w:t>综合科、总编室、采集科、编辑科、视觉科、技术科、运营科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rPr>
        <w:t>编制数</w:t>
      </w:r>
      <w:r>
        <w:rPr>
          <w:rFonts w:hint="eastAsia" w:ascii="仿宋_GB2312" w:hAnsi="宋体" w:eastAsia="仿宋_GB2312" w:cs="宋体"/>
          <w:color w:val="auto"/>
          <w:kern w:val="0"/>
          <w:sz w:val="32"/>
          <w:szCs w:val="32"/>
          <w:highlight w:val="none"/>
          <w:shd w:val="clear" w:color="auto" w:fill="auto"/>
          <w:lang w:val="en-US" w:eastAsia="zh-CN"/>
        </w:rPr>
        <w:t>26人</w:t>
      </w:r>
      <w:r>
        <w:rPr>
          <w:rFonts w:hint="eastAsia" w:ascii="仿宋_GB2312" w:hAnsi="宋体" w:eastAsia="仿宋_GB2312" w:cs="宋体"/>
          <w:color w:val="auto"/>
          <w:kern w:val="0"/>
          <w:sz w:val="32"/>
          <w:szCs w:val="32"/>
          <w:highlight w:val="none"/>
          <w:shd w:val="clear" w:color="auto" w:fill="auto"/>
        </w:rPr>
        <w:t>，实有人数</w:t>
      </w:r>
      <w:r>
        <w:rPr>
          <w:rFonts w:hint="eastAsia" w:ascii="仿宋_GB2312" w:hAnsi="宋体" w:eastAsia="仿宋_GB2312" w:cs="宋体"/>
          <w:color w:val="auto"/>
          <w:kern w:val="0"/>
          <w:sz w:val="32"/>
          <w:szCs w:val="32"/>
          <w:highlight w:val="none"/>
          <w:shd w:val="clear" w:color="auto" w:fill="auto"/>
          <w:lang w:val="en-US" w:eastAsia="zh-CN"/>
        </w:rPr>
        <w:t>48</w:t>
      </w:r>
      <w:r>
        <w:rPr>
          <w:rFonts w:hint="eastAsia" w:ascii="仿宋_GB2312" w:hAnsi="宋体" w:eastAsia="仿宋_GB2312" w:cs="宋体"/>
          <w:color w:val="auto"/>
          <w:kern w:val="0"/>
          <w:sz w:val="32"/>
          <w:szCs w:val="32"/>
          <w:highlight w:val="none"/>
          <w:shd w:val="clear" w:color="auto" w:fill="auto"/>
        </w:rPr>
        <w:t>人，其中：在职</w:t>
      </w:r>
      <w:r>
        <w:rPr>
          <w:rFonts w:hint="eastAsia" w:ascii="仿宋_GB2312" w:hAnsi="宋体" w:eastAsia="仿宋_GB2312" w:cs="宋体"/>
          <w:color w:val="auto"/>
          <w:kern w:val="0"/>
          <w:sz w:val="32"/>
          <w:szCs w:val="32"/>
          <w:highlight w:val="none"/>
          <w:shd w:val="clear" w:color="auto" w:fill="auto"/>
          <w:lang w:val="en-US" w:eastAsia="zh-CN"/>
        </w:rPr>
        <w:t>25</w:t>
      </w:r>
      <w:r>
        <w:rPr>
          <w:rFonts w:hint="eastAsia" w:ascii="仿宋_GB2312" w:hAnsi="宋体" w:eastAsia="仿宋_GB2312" w:cs="宋体"/>
          <w:color w:val="auto"/>
          <w:kern w:val="0"/>
          <w:sz w:val="32"/>
          <w:szCs w:val="32"/>
          <w:highlight w:val="none"/>
          <w:shd w:val="clear" w:color="auto" w:fill="auto"/>
        </w:rPr>
        <w:t>人，增加</w:t>
      </w:r>
      <w:r>
        <w:rPr>
          <w:rFonts w:hint="eastAsia" w:ascii="仿宋_GB2312" w:hAnsi="宋体" w:eastAsia="仿宋_GB2312" w:cs="宋体"/>
          <w:color w:val="auto"/>
          <w:kern w:val="0"/>
          <w:sz w:val="32"/>
          <w:szCs w:val="32"/>
          <w:highlight w:val="none"/>
          <w:shd w:val="clear" w:color="auto" w:fill="auto"/>
          <w:lang w:val="en-US" w:eastAsia="zh-CN"/>
        </w:rPr>
        <w:t>1</w:t>
      </w:r>
      <w:r>
        <w:rPr>
          <w:rFonts w:hint="eastAsia" w:ascii="仿宋_GB2312" w:hAnsi="宋体" w:eastAsia="仿宋_GB2312" w:cs="宋体"/>
          <w:color w:val="auto"/>
          <w:kern w:val="0"/>
          <w:sz w:val="32"/>
          <w:szCs w:val="32"/>
          <w:highlight w:val="none"/>
          <w:shd w:val="clear" w:color="auto" w:fill="auto"/>
        </w:rPr>
        <w:t>人；退休</w:t>
      </w:r>
      <w:r>
        <w:rPr>
          <w:rFonts w:hint="eastAsia" w:ascii="仿宋_GB2312" w:hAnsi="宋体" w:eastAsia="仿宋_GB2312" w:cs="宋体"/>
          <w:color w:val="auto"/>
          <w:kern w:val="0"/>
          <w:sz w:val="32"/>
          <w:szCs w:val="32"/>
          <w:highlight w:val="none"/>
          <w:shd w:val="clear" w:color="auto" w:fill="auto"/>
          <w:lang w:val="en-US" w:eastAsia="zh-CN"/>
        </w:rPr>
        <w:t>23</w:t>
      </w:r>
      <w:r>
        <w:rPr>
          <w:rFonts w:hint="eastAsia" w:ascii="仿宋_GB2312" w:hAnsi="宋体" w:eastAsia="仿宋_GB2312" w:cs="宋体"/>
          <w:color w:val="auto"/>
          <w:kern w:val="0"/>
          <w:sz w:val="32"/>
          <w:szCs w:val="32"/>
          <w:highlight w:val="none"/>
          <w:shd w:val="clear" w:color="auto" w:fill="auto"/>
        </w:rPr>
        <w:t>人，</w:t>
      </w:r>
      <w:r>
        <w:rPr>
          <w:rFonts w:hint="eastAsia" w:ascii="仿宋_GB2312" w:hAnsi="宋体" w:eastAsia="仿宋_GB2312" w:cs="宋体"/>
          <w:color w:val="auto"/>
          <w:kern w:val="0"/>
          <w:sz w:val="32"/>
          <w:szCs w:val="32"/>
          <w:highlight w:val="none"/>
          <w:shd w:val="clear" w:color="auto" w:fill="auto"/>
          <w:lang w:val="en-US" w:eastAsia="zh-CN"/>
        </w:rPr>
        <w:t>增加0人，离休0人，</w:t>
      </w:r>
      <w:r>
        <w:rPr>
          <w:rFonts w:hint="eastAsia" w:ascii="仿宋_GB2312" w:hAnsi="宋体" w:eastAsia="仿宋_GB2312" w:cs="宋体"/>
          <w:color w:val="auto"/>
          <w:kern w:val="0"/>
          <w:sz w:val="32"/>
          <w:szCs w:val="32"/>
          <w:highlight w:val="none"/>
          <w:shd w:val="clear" w:color="auto" w:fill="auto"/>
        </w:rPr>
        <w:t>减少</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人。</w:t>
      </w: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shd w:val="clear" w:color="auto" w:fill="auto"/>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shd w:val="clear" w:color="auto" w:fill="auto"/>
        </w:rPr>
      </w:pPr>
      <w:r>
        <w:rPr>
          <w:rFonts w:hint="eastAsia" w:ascii="黑体" w:hAnsi="黑体" w:eastAsia="黑体"/>
          <w:color w:val="auto"/>
          <w:kern w:val="0"/>
          <w:sz w:val="32"/>
          <w:szCs w:val="32"/>
          <w:highlight w:val="none"/>
          <w:shd w:val="clear" w:color="auto" w:fill="auto"/>
        </w:rPr>
        <w:t xml:space="preserve">第二部分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黑体" w:hAnsi="黑体" w:eastAsia="黑体"/>
          <w:color w:val="auto"/>
          <w:kern w:val="0"/>
          <w:sz w:val="32"/>
          <w:szCs w:val="32"/>
          <w:highlight w:val="none"/>
          <w:shd w:val="clear" w:color="auto" w:fill="auto"/>
        </w:rPr>
        <w:t>单位预算公开表</w:t>
      </w:r>
    </w:p>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表1</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单位收支总体情况表</w:t>
      </w:r>
    </w:p>
    <w:p>
      <w:pPr>
        <w:widowControl/>
        <w:shd w:val="clear"/>
        <w:spacing w:line="280" w:lineRule="exact"/>
        <w:jc w:val="center"/>
        <w:outlineLvl w:val="1"/>
        <w:rPr>
          <w:rFonts w:ascii="仿宋_GB2312" w:hAnsi="宋体" w:eastAsia="仿宋_GB2312"/>
          <w:b/>
          <w:color w:val="auto"/>
          <w:kern w:val="0"/>
          <w:sz w:val="32"/>
          <w:szCs w:val="32"/>
          <w:highlight w:val="none"/>
          <w:shd w:val="clear" w:color="auto" w:fill="auto"/>
        </w:rPr>
      </w:pPr>
    </w:p>
    <w:p>
      <w:pPr>
        <w:widowControl/>
        <w:shd w:val="clear"/>
        <w:spacing w:line="280" w:lineRule="exac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单位：万元</w:t>
      </w:r>
    </w:p>
    <w:tbl>
      <w:tblPr>
        <w:tblStyle w:val="6"/>
        <w:tblW w:w="8662" w:type="dxa"/>
        <w:tblInd w:w="93" w:type="dxa"/>
        <w:tblLayout w:type="fixed"/>
        <w:tblCellMar>
          <w:top w:w="0" w:type="dxa"/>
          <w:left w:w="108" w:type="dxa"/>
          <w:bottom w:w="0" w:type="dxa"/>
          <w:right w:w="108" w:type="dxa"/>
        </w:tblCellMar>
      </w:tblPr>
      <w:tblGrid>
        <w:gridCol w:w="2826"/>
        <w:gridCol w:w="1442"/>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支     出</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项     目</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预算数</w:t>
            </w: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功能分类</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预算数</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1209.22</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714.26</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75"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53.2</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964.50</w:t>
            </w: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114.47</w:t>
            </w: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5"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297"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38.29</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441.76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215 资源勘探</w:t>
            </w:r>
            <w:r>
              <w:rPr>
                <w:rFonts w:hint="eastAsia" w:ascii="仿宋_GB2312" w:hAnsi="宋体" w:eastAsia="仿宋_GB2312" w:cs="宋体"/>
                <w:color w:val="auto"/>
                <w:kern w:val="0"/>
                <w:sz w:val="18"/>
                <w:szCs w:val="18"/>
                <w:highlight w:val="none"/>
                <w:shd w:val="clear" w:color="auto" w:fill="auto"/>
                <w:lang w:val="en-US" w:eastAsia="zh-Hans"/>
              </w:rPr>
              <w:t>工业</w:t>
            </w:r>
            <w:r>
              <w:rPr>
                <w:rFonts w:hint="eastAsia" w:ascii="仿宋_GB2312" w:hAnsi="宋体" w:eastAsia="仿宋_GB2312" w:cs="宋体"/>
                <w:color w:val="auto"/>
                <w:kern w:val="0"/>
                <w:sz w:val="18"/>
                <w:szCs w:val="18"/>
                <w:highlight w:val="none"/>
                <w:shd w:val="clear" w:color="auto" w:fill="auto"/>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280"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441.76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91.96</w:t>
            </w: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296"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5"/>
                <w:szCs w:val="15"/>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p>
        </w:tc>
        <w:tc>
          <w:tcPr>
            <w:tcW w:w="144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shd w:val="clear" w:color="auto" w:fill="auto"/>
              </w:rPr>
            </w:pPr>
          </w:p>
        </w:tc>
        <w:tc>
          <w:tcPr>
            <w:tcW w:w="144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textAlignment w:val="center"/>
              <w:rPr>
                <w:rFonts w:hint="eastAsia" w:ascii="仿宋_GB2312" w:hAnsi="宋体" w:eastAsia="仿宋_GB2312" w:cs="宋体"/>
                <w:color w:val="auto"/>
                <w:kern w:val="0"/>
                <w:sz w:val="18"/>
                <w:szCs w:val="18"/>
                <w:highlight w:val="none"/>
                <w:shd w:val="clear" w:color="auto" w:fill="auto"/>
                <w:lang w:bidi="ar"/>
              </w:rPr>
            </w:pP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65" w:hRule="atLeast"/>
        </w:trPr>
        <w:tc>
          <w:tcPr>
            <w:tcW w:w="2826" w:type="dxa"/>
            <w:tcBorders>
              <w:top w:val="nil"/>
              <w:left w:val="single" w:color="auto" w:sz="4" w:space="0"/>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收  入  总  计</w:t>
            </w:r>
          </w:p>
        </w:tc>
        <w:tc>
          <w:tcPr>
            <w:tcW w:w="144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1209.22</w:t>
            </w:r>
          </w:p>
        </w:tc>
        <w:tc>
          <w:tcPr>
            <w:tcW w:w="2693" w:type="dxa"/>
            <w:tcBorders>
              <w:top w:val="nil"/>
              <w:left w:val="nil"/>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1209.22</w:t>
            </w:r>
            <w:r>
              <w:rPr>
                <w:rFonts w:hint="eastAsia" w:ascii="仿宋_GB2312" w:hAnsi="宋体" w:eastAsia="仿宋_GB2312" w:cs="宋体"/>
                <w:color w:val="auto"/>
                <w:kern w:val="0"/>
                <w:sz w:val="18"/>
                <w:szCs w:val="18"/>
                <w:highlight w:val="none"/>
                <w:shd w:val="clear" w:color="auto" w:fill="auto"/>
              </w:rPr>
              <w:t>　</w:t>
            </w:r>
          </w:p>
        </w:tc>
      </w:tr>
    </w:tbl>
    <w:p>
      <w:pPr>
        <w:widowControl/>
        <w:shd w:val="clear"/>
        <w:spacing w:line="280" w:lineRule="exact"/>
        <w:outlineLvl w:val="1"/>
        <w:rPr>
          <w:rFonts w:hint="eastAsia" w:ascii="仿宋_GB2312" w:hAnsi="宋体" w:eastAsia="仿宋_GB2312"/>
          <w:b/>
          <w:color w:val="auto"/>
          <w:kern w:val="0"/>
          <w:sz w:val="28"/>
          <w:szCs w:val="32"/>
          <w:highlight w:val="none"/>
          <w:shd w:val="clear" w:color="auto" w:fill="auto"/>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表2</w:t>
      </w:r>
    </w:p>
    <w:p>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shd w:val="clear" w:color="auto" w:fill="auto"/>
        </w:rPr>
      </w:pPr>
      <w:r>
        <w:rPr>
          <w:rFonts w:hint="eastAsia" w:ascii="仿宋_GB2312" w:hAnsi="仿宋_GB2312" w:eastAsia="仿宋_GB2312" w:cs="仿宋_GB2312"/>
          <w:b/>
          <w:bCs w:val="0"/>
          <w:color w:val="auto"/>
          <w:kern w:val="0"/>
          <w:sz w:val="32"/>
          <w:szCs w:val="32"/>
          <w:highlight w:val="none"/>
          <w:shd w:val="clear" w:color="auto" w:fill="auto"/>
        </w:rPr>
        <w:t>单位收入总体情况表</w:t>
      </w:r>
    </w:p>
    <w:p>
      <w:pPr>
        <w:keepNext w:val="0"/>
        <w:keepLines w:val="0"/>
        <w:pageBreakBefore w:val="0"/>
        <w:widowControl/>
        <w:shd w:val="clear"/>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单位：万元</w:t>
      </w:r>
    </w:p>
    <w:tbl>
      <w:tblPr>
        <w:tblStyle w:val="6"/>
        <w:tblW w:w="9660" w:type="dxa"/>
        <w:tblInd w:w="-450" w:type="dxa"/>
        <w:tblLayout w:type="fixed"/>
        <w:tblCellMar>
          <w:top w:w="0" w:type="dxa"/>
          <w:left w:w="108" w:type="dxa"/>
          <w:bottom w:w="0" w:type="dxa"/>
          <w:right w:w="108" w:type="dxa"/>
        </w:tblCellMar>
      </w:tblPr>
      <w:tblGrid>
        <w:gridCol w:w="417"/>
        <w:gridCol w:w="417"/>
        <w:gridCol w:w="417"/>
        <w:gridCol w:w="840"/>
        <w:gridCol w:w="633"/>
        <w:gridCol w:w="567"/>
        <w:gridCol w:w="726"/>
        <w:gridCol w:w="655"/>
        <w:gridCol w:w="714"/>
        <w:gridCol w:w="643"/>
        <w:gridCol w:w="631"/>
        <w:gridCol w:w="779"/>
        <w:gridCol w:w="583"/>
        <w:gridCol w:w="536"/>
        <w:gridCol w:w="595"/>
        <w:gridCol w:w="50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shd w:val="clear" w:color="auto" w:fill="auto"/>
              </w:rPr>
            </w:pPr>
            <w:r>
              <w:rPr>
                <w:rFonts w:hint="eastAsia" w:ascii="仿宋_GB2312" w:eastAsia="仿宋_GB2312"/>
                <w:b/>
                <w:color w:val="auto"/>
                <w:sz w:val="24"/>
                <w:szCs w:val="24"/>
                <w:highlight w:val="none"/>
                <w:shd w:val="clear" w:color="auto" w:fill="auto"/>
              </w:rPr>
              <w:t>功能分类科目编码</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功能分类科目名称</w:t>
            </w:r>
          </w:p>
        </w:tc>
        <w:tc>
          <w:tcPr>
            <w:tcW w:w="633"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shd w:val="clear" w:color="auto" w:fill="auto"/>
              </w:rPr>
            </w:pPr>
            <w:r>
              <w:rPr>
                <w:rFonts w:hint="eastAsia" w:ascii="仿宋_GB2312" w:eastAsia="仿宋_GB2312"/>
                <w:b/>
                <w:bCs w:val="0"/>
                <w:color w:val="auto"/>
                <w:sz w:val="20"/>
                <w:szCs w:val="20"/>
                <w:highlight w:val="none"/>
                <w:shd w:val="clear" w:color="auto" w:fill="auto"/>
              </w:rPr>
              <w:t>总  计</w:t>
            </w:r>
          </w:p>
        </w:tc>
        <w:tc>
          <w:tcPr>
            <w:tcW w:w="4715" w:type="dxa"/>
            <w:gridSpan w:val="7"/>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shd w:val="clear" w:color="auto" w:fill="auto"/>
              </w:rPr>
            </w:pPr>
            <w:r>
              <w:rPr>
                <w:rFonts w:hint="eastAsia" w:ascii="仿宋_GB2312" w:hAnsi="宋体" w:eastAsia="仿宋_GB2312" w:cs="宋体"/>
                <w:b/>
                <w:bCs w:val="0"/>
                <w:color w:val="auto"/>
                <w:sz w:val="24"/>
                <w:szCs w:val="24"/>
                <w:highlight w:val="none"/>
                <w:shd w:val="clear" w:color="auto" w:fill="auto"/>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bCs w:val="0"/>
                <w:color w:val="auto"/>
                <w:sz w:val="20"/>
                <w:szCs w:val="20"/>
                <w:highlight w:val="none"/>
                <w:shd w:val="clear" w:color="auto" w:fill="auto"/>
              </w:rPr>
            </w:pPr>
            <w:r>
              <w:rPr>
                <w:rFonts w:hint="eastAsia" w:ascii="仿宋_GB2312" w:eastAsia="仿宋_GB2312"/>
                <w:b/>
                <w:bCs w:val="0"/>
                <w:color w:val="auto"/>
                <w:sz w:val="20"/>
                <w:szCs w:val="20"/>
                <w:highlight w:val="none"/>
                <w:shd w:val="clear" w:color="auto" w:fill="auto"/>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shd w:val="clear" w:color="auto" w:fill="auto"/>
                <w:lang w:val="en-US" w:eastAsia="zh-Hans"/>
              </w:rPr>
            </w:pPr>
            <w:r>
              <w:rPr>
                <w:rFonts w:hint="eastAsia" w:ascii="仿宋_GB2312" w:eastAsia="仿宋_GB2312"/>
                <w:b/>
                <w:color w:val="auto"/>
                <w:sz w:val="20"/>
                <w:szCs w:val="20"/>
                <w:highlight w:val="none"/>
                <w:shd w:val="clear" w:color="auto" w:fill="auto"/>
                <w:lang w:val="en-US" w:eastAsia="zh-Hans"/>
              </w:rPr>
              <w:t>类</w:t>
            </w:r>
          </w:p>
        </w:tc>
        <w:tc>
          <w:tcPr>
            <w:tcW w:w="417"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shd w:val="clear" w:color="auto" w:fill="auto"/>
                <w:lang w:val="en-US" w:eastAsia="zh-Hans"/>
              </w:rPr>
            </w:pPr>
            <w:r>
              <w:rPr>
                <w:rFonts w:hint="eastAsia" w:ascii="仿宋_GB2312" w:eastAsia="仿宋_GB2312"/>
                <w:b/>
                <w:color w:val="auto"/>
                <w:sz w:val="20"/>
                <w:szCs w:val="20"/>
                <w:highlight w:val="none"/>
                <w:shd w:val="clear" w:color="auto" w:fill="auto"/>
                <w:lang w:val="en-US" w:eastAsia="zh-Hans"/>
              </w:rPr>
              <w:t>款</w:t>
            </w:r>
          </w:p>
        </w:tc>
        <w:tc>
          <w:tcPr>
            <w:tcW w:w="417"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shd w:val="clear" w:color="auto" w:fill="auto"/>
                <w:lang w:val="en-US" w:eastAsia="zh-Hans"/>
              </w:rPr>
            </w:pPr>
            <w:r>
              <w:rPr>
                <w:rFonts w:hint="eastAsia" w:ascii="仿宋_GB2312" w:eastAsia="仿宋_GB2312"/>
                <w:b/>
                <w:color w:val="auto"/>
                <w:sz w:val="20"/>
                <w:szCs w:val="20"/>
                <w:highlight w:val="none"/>
                <w:shd w:val="clear" w:color="auto" w:fill="auto"/>
                <w:lang w:val="en-US" w:eastAsia="zh-Hans"/>
              </w:rPr>
              <w:t>项</w:t>
            </w:r>
          </w:p>
        </w:tc>
        <w:tc>
          <w:tcPr>
            <w:tcW w:w="84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633"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67"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36"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95"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07"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shd w:val="clear" w:color="auto" w:fill="auto"/>
            <w:noWrap w:val="0"/>
            <w:vAlign w:val="center"/>
          </w:tcPr>
          <w:p>
            <w:pPr>
              <w:shd w:val="clear"/>
              <w:jc w:val="both"/>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文化旅游体育与传媒支出</w:t>
            </w:r>
          </w:p>
        </w:tc>
        <w:tc>
          <w:tcPr>
            <w:tcW w:w="633"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964.50</w:t>
            </w:r>
          </w:p>
        </w:tc>
        <w:tc>
          <w:tcPr>
            <w:tcW w:w="567"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726"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655"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14"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327.25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shd w:val="clear" w:color="auto" w:fill="auto"/>
            <w:noWrap w:val="0"/>
            <w:vAlign w:val="center"/>
          </w:tcPr>
          <w:p>
            <w:pPr>
              <w:shd w:val="clear"/>
              <w:jc w:val="both"/>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w:t>
            </w:r>
          </w:p>
        </w:tc>
        <w:tc>
          <w:tcPr>
            <w:tcW w:w="633"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964.50</w:t>
            </w:r>
          </w:p>
        </w:tc>
        <w:tc>
          <w:tcPr>
            <w:tcW w:w="567"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726"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655"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14"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327.25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207</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08</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shd w:val="clear" w:color="auto" w:fill="auto"/>
            <w:noWrap w:val="0"/>
            <w:vAlign w:val="center"/>
          </w:tcPr>
          <w:p>
            <w:pPr>
              <w:shd w:val="clear"/>
              <w:jc w:val="both"/>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广播电视事务</w:t>
            </w:r>
          </w:p>
        </w:tc>
        <w:tc>
          <w:tcPr>
            <w:tcW w:w="633"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911.30</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584.05</w:t>
            </w:r>
          </w:p>
        </w:tc>
        <w:tc>
          <w:tcPr>
            <w:tcW w:w="726"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584.05</w:t>
            </w:r>
          </w:p>
        </w:tc>
        <w:tc>
          <w:tcPr>
            <w:tcW w:w="655"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p>
        </w:tc>
        <w:tc>
          <w:tcPr>
            <w:tcW w:w="714"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r>
              <w:rPr>
                <w:rFonts w:hint="eastAsia" w:ascii="仿宋_GB2312" w:hAnsi="宋体" w:eastAsia="仿宋_GB2312" w:cs="宋体"/>
                <w:color w:val="auto"/>
                <w:sz w:val="20"/>
                <w:szCs w:val="20"/>
                <w:highlight w:val="none"/>
                <w:shd w:val="clear" w:color="auto" w:fill="auto"/>
                <w:lang w:val="en-US" w:eastAsia="zh-CN"/>
              </w:rPr>
              <w:t>327.25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207</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99</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其他广播电视支出</w:t>
            </w:r>
            <w:r>
              <w:rPr>
                <w:rFonts w:hint="eastAsia" w:ascii="仿宋_GB2312" w:eastAsia="仿宋_GB2312"/>
                <w:color w:val="auto"/>
                <w:sz w:val="20"/>
                <w:szCs w:val="20"/>
                <w:highlight w:val="none"/>
                <w:shd w:val="clear" w:color="auto" w:fill="auto"/>
              </w:rPr>
              <w:t>　</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社会保障和就业支出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114.47</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行政事业单位养老支出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114.47</w:t>
            </w:r>
          </w:p>
        </w:tc>
        <w:tc>
          <w:tcPr>
            <w:tcW w:w="56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05</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01</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行政单位离退休</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05</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02</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事业单位离退休</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18.56</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18.56</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18.56</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机关事业单位基本养老保险缴费支出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79.91</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44.91</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44.91</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35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06</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机关事业单位职业年金缴费支出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15</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卫生健康支出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38.29</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9.51</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行政事业单位医疗</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38.29</w:t>
            </w:r>
          </w:p>
        </w:tc>
        <w:tc>
          <w:tcPr>
            <w:tcW w:w="56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9.51</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210</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02</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事业单位医疗</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30.42</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22.45</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22.45</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7.97</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210</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03</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rPr>
              <w:t>　</w:t>
            </w:r>
            <w:r>
              <w:rPr>
                <w:rFonts w:hint="eastAsia" w:ascii="仿宋_GB2312" w:eastAsia="仿宋_GB2312"/>
                <w:color w:val="auto"/>
                <w:sz w:val="20"/>
                <w:szCs w:val="20"/>
                <w:highlight w:val="none"/>
                <w:shd w:val="clear" w:color="auto" w:fill="auto"/>
                <w:lang w:val="en-US" w:eastAsia="zh-CN"/>
              </w:rPr>
              <w:t>公务员医疗补助</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6.18</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6.18</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6.18</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210</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99</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其他行政事业单位医疗支出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1.69</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0.15</w:t>
            </w:r>
          </w:p>
        </w:tc>
        <w:tc>
          <w:tcPr>
            <w:tcW w:w="726"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0.15</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1.54</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住房保障支出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91.96</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住房改革支出</w:t>
            </w:r>
          </w:p>
        </w:tc>
        <w:tc>
          <w:tcPr>
            <w:tcW w:w="63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91.96</w:t>
            </w:r>
          </w:p>
        </w:tc>
        <w:tc>
          <w:tcPr>
            <w:tcW w:w="56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221</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01</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住房公积金</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91.96</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36.96</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36.96</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shd w:val="clear" w:color="auto" w:fill="auto"/>
              </w:rPr>
            </w:pPr>
            <w:r>
              <w:rPr>
                <w:rFonts w:hint="eastAsia" w:ascii="仿宋_GB2312" w:eastAsia="仿宋_GB2312"/>
                <w:b/>
                <w:bCs/>
                <w:color w:val="auto"/>
                <w:sz w:val="20"/>
                <w:szCs w:val="20"/>
                <w:highlight w:val="none"/>
                <w:shd w:val="clear" w:color="auto" w:fill="auto"/>
              </w:rPr>
              <w:t>合  计</w:t>
            </w:r>
            <w:r>
              <w:rPr>
                <w:rFonts w:hint="eastAsia" w:ascii="仿宋_GB2312" w:eastAsia="仿宋_GB2312"/>
                <w:color w:val="auto"/>
                <w:sz w:val="20"/>
                <w:szCs w:val="20"/>
                <w:highlight w:val="none"/>
                <w:shd w:val="clear" w:color="auto" w:fill="auto"/>
              </w:rPr>
              <w:t>　</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1209.22</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rPr>
            </w:pPr>
            <w:r>
              <w:rPr>
                <w:rFonts w:hint="eastAsia" w:ascii="仿宋_GB2312" w:eastAsia="仿宋_GB2312"/>
                <w:color w:val="auto"/>
                <w:sz w:val="20"/>
                <w:szCs w:val="20"/>
                <w:highlight w:val="none"/>
                <w:shd w:val="clear" w:color="auto" w:fill="auto"/>
                <w:lang w:val="en-US" w:eastAsia="zh-CN"/>
              </w:rPr>
              <w:t>767.46</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767.46</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hAnsi="宋体" w:eastAsia="仿宋_GB2312" w:cs="宋体"/>
                <w:color w:val="auto"/>
                <w:sz w:val="20"/>
                <w:szCs w:val="20"/>
                <w:highlight w:val="none"/>
                <w:shd w:val="clear" w:color="auto" w:fill="auto"/>
                <w:lang w:val="en-US" w:eastAsia="zh-CN"/>
              </w:rPr>
              <w:t>53.2</w:t>
            </w: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441.76</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表3</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单位支出总体情况表</w:t>
      </w:r>
    </w:p>
    <w:p>
      <w:pPr>
        <w:widowControl/>
        <w:shd w:val="clear"/>
        <w:spacing w:line="280" w:lineRule="exact"/>
        <w:jc w:val="center"/>
        <w:outlineLvl w:val="1"/>
        <w:rPr>
          <w:rFonts w:ascii="仿宋_GB2312" w:hAnsi="宋体" w:eastAsia="仿宋_GB2312"/>
          <w:b/>
          <w:color w:val="auto"/>
          <w:kern w:val="0"/>
          <w:sz w:val="32"/>
          <w:szCs w:val="32"/>
          <w:highlight w:val="none"/>
          <w:shd w:val="clear" w:color="auto" w:fill="auto"/>
        </w:rPr>
      </w:pPr>
    </w:p>
    <w:p>
      <w:pPr>
        <w:widowControl/>
        <w:shd w:val="clear"/>
        <w:spacing w:line="280" w:lineRule="exact"/>
        <w:jc w:val="lef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单位：万元</w:t>
      </w:r>
    </w:p>
    <w:tbl>
      <w:tblPr>
        <w:tblStyle w:val="6"/>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shd w:val="clear" w:color="auto" w:fill="auto"/>
              </w:rPr>
            </w:pPr>
            <w:r>
              <w:rPr>
                <w:rFonts w:hint="eastAsia" w:ascii="仿宋_GB2312" w:hAnsi="仿宋_GB2312" w:eastAsia="仿宋_GB2312" w:cs="仿宋_GB2312"/>
                <w:b/>
                <w:bCs/>
                <w:color w:val="auto"/>
                <w:kern w:val="0"/>
                <w:sz w:val="24"/>
                <w:szCs w:val="24"/>
                <w:highlight w:val="none"/>
                <w:shd w:val="clear" w:color="auto" w:fill="auto"/>
                <w:lang w:val="en-US" w:eastAsia="zh-CN"/>
              </w:rPr>
              <w:t>科</w:t>
            </w:r>
            <w:r>
              <w:rPr>
                <w:rFonts w:hint="eastAsia" w:ascii="仿宋_GB2312" w:hAnsi="仿宋_GB2312" w:eastAsia="仿宋_GB2312" w:cs="仿宋_GB2312"/>
                <w:b/>
                <w:bCs/>
                <w:color w:val="auto"/>
                <w:kern w:val="0"/>
                <w:sz w:val="24"/>
                <w:szCs w:val="24"/>
                <w:highlight w:val="none"/>
                <w:shd w:val="clear" w:color="auto" w:fill="auto"/>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shd w:val="clear" w:color="auto" w:fill="auto"/>
              </w:rPr>
            </w:pPr>
            <w:r>
              <w:rPr>
                <w:rFonts w:hint="eastAsia" w:ascii="仿宋_GB2312" w:hAnsi="仿宋_GB2312" w:eastAsia="仿宋_GB2312" w:cs="仿宋_GB2312"/>
                <w:b/>
                <w:bCs/>
                <w:color w:val="auto"/>
                <w:kern w:val="0"/>
                <w:sz w:val="24"/>
                <w:szCs w:val="24"/>
                <w:highlight w:val="none"/>
                <w:shd w:val="clear" w:color="auto" w:fill="auto"/>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类</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款</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文化旅游体育与传媒支出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964.50</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871.30</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93.2</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964.50</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871.30</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93.2</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广播电视事务</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911.30</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871.30</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40</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99</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其他广播电视支出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53.2</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53.2</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社会保障和就业支出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行政事业单位养老支出</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01</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行政单位离退休</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　</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事业单位离退休</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18.56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18.56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　</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79.91</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79.91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06　</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机关事业单位职业年金缴费支出　</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15</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15</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　</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卫生健康支出　</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行政事业单位医疗　</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事业单位医疗　</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30.42</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30.42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　</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03</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公务员医疗补助</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6.17</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6.17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99</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其他行政事业单位医疗支出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1.69</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1.69</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住房保障支出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住房改革支出</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01</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住房公积金</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color w:val="auto"/>
                <w:highlight w:val="none"/>
                <w:shd w:val="clear" w:color="auto" w:fill="auto"/>
              </w:rPr>
            </w:pPr>
          </w:p>
        </w:tc>
        <w:tc>
          <w:tcPr>
            <w:tcW w:w="417" w:type="dxa"/>
            <w:tcBorders>
              <w:top w:val="nil"/>
              <w:left w:val="nil"/>
              <w:bottom w:val="single" w:color="auto" w:sz="4" w:space="0"/>
              <w:right w:val="single" w:color="auto" w:sz="4" w:space="0"/>
            </w:tcBorders>
            <w:noWrap w:val="0"/>
            <w:vAlign w:val="center"/>
          </w:tcPr>
          <w:p>
            <w:pPr>
              <w:shd w:val="clear"/>
              <w:rPr>
                <w:color w:val="auto"/>
                <w:highlight w:val="none"/>
                <w:shd w:val="clear" w:color="auto" w:fill="auto"/>
              </w:rPr>
            </w:pPr>
          </w:p>
        </w:tc>
        <w:tc>
          <w:tcPr>
            <w:tcW w:w="417" w:type="dxa"/>
            <w:tcBorders>
              <w:top w:val="nil"/>
              <w:left w:val="nil"/>
              <w:bottom w:val="single" w:color="auto" w:sz="4" w:space="0"/>
              <w:right w:val="single" w:color="auto" w:sz="4" w:space="0"/>
            </w:tcBorders>
            <w:noWrap w:val="0"/>
            <w:vAlign w:val="center"/>
          </w:tcPr>
          <w:p>
            <w:pPr>
              <w:shd w:val="clear"/>
              <w:rPr>
                <w:color w:val="auto"/>
                <w:highlight w:val="none"/>
                <w:shd w:val="clear" w:color="auto" w:fill="auto"/>
              </w:rPr>
            </w:pPr>
          </w:p>
        </w:tc>
        <w:tc>
          <w:tcPr>
            <w:tcW w:w="2587" w:type="dxa"/>
            <w:tcBorders>
              <w:top w:val="nil"/>
              <w:left w:val="nil"/>
              <w:bottom w:val="single" w:color="auto" w:sz="4" w:space="0"/>
              <w:right w:val="single" w:color="auto" w:sz="4" w:space="0"/>
            </w:tcBorders>
            <w:noWrap w:val="0"/>
            <w:vAlign w:val="center"/>
          </w:tcPr>
          <w:p>
            <w:pPr>
              <w:shd w:val="clear"/>
              <w:rPr>
                <w:color w:val="auto"/>
                <w:highlight w:val="none"/>
                <w:shd w:val="clear" w:color="auto" w:fill="auto"/>
              </w:rPr>
            </w:pPr>
          </w:p>
        </w:tc>
        <w:tc>
          <w:tcPr>
            <w:tcW w:w="1844" w:type="dxa"/>
            <w:tcBorders>
              <w:top w:val="nil"/>
              <w:left w:val="nil"/>
              <w:bottom w:val="single" w:color="auto" w:sz="4" w:space="0"/>
              <w:right w:val="single" w:color="auto" w:sz="4" w:space="0"/>
            </w:tcBorders>
            <w:noWrap w:val="0"/>
            <w:vAlign w:val="center"/>
          </w:tcPr>
          <w:p>
            <w:pPr>
              <w:shd w:val="clear"/>
              <w:jc w:val="right"/>
              <w:rPr>
                <w:rFonts w:hint="default" w:eastAsia="宋体"/>
                <w:color w:val="auto"/>
                <w:highlight w:val="none"/>
                <w:shd w:val="clear" w:color="auto" w:fill="auto"/>
                <w:lang w:val="en-US" w:eastAsia="zh-CN"/>
              </w:rPr>
            </w:pPr>
          </w:p>
        </w:tc>
        <w:tc>
          <w:tcPr>
            <w:tcW w:w="1845" w:type="dxa"/>
            <w:tcBorders>
              <w:top w:val="nil"/>
              <w:left w:val="nil"/>
              <w:bottom w:val="single" w:color="auto" w:sz="4" w:space="0"/>
              <w:right w:val="single" w:color="auto" w:sz="4" w:space="0"/>
            </w:tcBorders>
            <w:noWrap w:val="0"/>
            <w:vAlign w:val="center"/>
          </w:tcPr>
          <w:p>
            <w:pPr>
              <w:shd w:val="clear"/>
              <w:jc w:val="right"/>
              <w:rPr>
                <w:color w:val="auto"/>
                <w:highlight w:val="none"/>
                <w:shd w:val="clear" w:color="auto" w:fill="auto"/>
              </w:rPr>
            </w:pPr>
          </w:p>
        </w:tc>
        <w:tc>
          <w:tcPr>
            <w:tcW w:w="1893" w:type="dxa"/>
            <w:tcBorders>
              <w:top w:val="nil"/>
              <w:left w:val="nil"/>
              <w:bottom w:val="single" w:color="auto" w:sz="4" w:space="0"/>
              <w:right w:val="single" w:color="auto" w:sz="4" w:space="0"/>
            </w:tcBorders>
            <w:noWrap w:val="0"/>
            <w:vAlign w:val="center"/>
          </w:tcPr>
          <w:p>
            <w:pPr>
              <w:shd w:val="clear"/>
              <w:jc w:val="right"/>
              <w:rPr>
                <w:color w:val="auto"/>
                <w:highlight w:val="none"/>
                <w:shd w:val="clear" w:color="auto" w:fill="auto"/>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25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2"/>
                <w:szCs w:val="22"/>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1209.21</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1116.01</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93.2</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表4</w:t>
      </w:r>
    </w:p>
    <w:p>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财政拨款收支预算总体情况表</w:t>
      </w:r>
    </w:p>
    <w:p>
      <w:pPr>
        <w:widowControl/>
        <w:shd w:val="clear"/>
        <w:spacing w:before="120" w:beforeLines="50" w:line="280" w:lineRule="exact"/>
        <w:outlineLvl w:val="1"/>
        <w:rPr>
          <w:rFonts w:ascii="仿宋_GB2312" w:hAnsi="宋体" w:eastAsia="仿宋_GB2312"/>
          <w:color w:val="auto"/>
          <w:kern w:val="0"/>
          <w:sz w:val="24"/>
          <w:szCs w:val="24"/>
          <w:highlight w:val="none"/>
          <w:shd w:val="clear" w:color="auto" w:fill="auto"/>
        </w:rPr>
      </w:pPr>
      <w:r>
        <w:rPr>
          <w:rFonts w:hint="eastAsia" w:ascii="仿宋_GB2312" w:hAnsi="宋体" w:eastAsia="仿宋_GB2312"/>
          <w:color w:val="auto"/>
          <w:kern w:val="0"/>
          <w:sz w:val="24"/>
          <w:szCs w:val="24"/>
          <w:highlight w:val="none"/>
          <w:shd w:val="clear" w:color="auto" w:fill="auto"/>
          <w:lang w:eastAsia="zh-CN"/>
        </w:rPr>
        <w:t>编制单位：</w:t>
      </w:r>
      <w:r>
        <w:rPr>
          <w:rFonts w:hint="eastAsia" w:ascii="仿宋_GB2312" w:hAnsi="宋体" w:eastAsia="仿宋_GB2312"/>
          <w:color w:val="auto"/>
          <w:kern w:val="0"/>
          <w:sz w:val="24"/>
          <w:szCs w:val="24"/>
          <w:highlight w:val="none"/>
          <w:shd w:val="clear" w:color="auto" w:fill="auto"/>
          <w:lang w:val="en-US" w:eastAsia="zh-CN"/>
        </w:rPr>
        <w:t>呼图壁县融媒体中心</w:t>
      </w:r>
      <w:r>
        <w:rPr>
          <w:rFonts w:hint="eastAsia" w:ascii="仿宋_GB2312" w:hAnsi="宋体" w:eastAsia="仿宋_GB2312"/>
          <w:color w:val="auto"/>
          <w:kern w:val="0"/>
          <w:sz w:val="24"/>
          <w:szCs w:val="24"/>
          <w:highlight w:val="none"/>
          <w:shd w:val="clear" w:color="auto" w:fill="auto"/>
        </w:rPr>
        <w:t xml:space="preserve">                        </w:t>
      </w:r>
      <w:r>
        <w:rPr>
          <w:rFonts w:hint="eastAsia" w:ascii="仿宋_GB2312" w:hAnsi="宋体" w:eastAsia="仿宋_GB2312"/>
          <w:color w:val="auto"/>
          <w:kern w:val="0"/>
          <w:sz w:val="24"/>
          <w:szCs w:val="24"/>
          <w:highlight w:val="none"/>
          <w:shd w:val="clear" w:color="auto" w:fill="auto"/>
          <w:lang w:val="en-US" w:eastAsia="zh-CN"/>
        </w:rPr>
        <w:t xml:space="preserve">       </w:t>
      </w:r>
      <w:r>
        <w:rPr>
          <w:rFonts w:hint="eastAsia" w:ascii="仿宋_GB2312" w:hAnsi="宋体" w:eastAsia="仿宋_GB2312"/>
          <w:color w:val="auto"/>
          <w:kern w:val="0"/>
          <w:sz w:val="24"/>
          <w:szCs w:val="24"/>
          <w:highlight w:val="none"/>
          <w:shd w:val="clear" w:color="auto" w:fill="auto"/>
        </w:rPr>
        <w:t xml:space="preserve"> 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Hans"/>
              </w:rPr>
              <w:t>一、</w:t>
            </w:r>
            <w:r>
              <w:rPr>
                <w:rFonts w:hint="eastAsia" w:ascii="仿宋_GB2312" w:hAnsi="宋体" w:eastAsia="仿宋_GB2312" w:cs="宋体"/>
                <w:color w:val="auto"/>
                <w:kern w:val="0"/>
                <w:sz w:val="18"/>
                <w:szCs w:val="18"/>
                <w:highlight w:val="none"/>
                <w:shd w:val="clear" w:color="auto" w:fill="auto"/>
              </w:rPr>
              <w:t>财政拨款（补助）</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201 一般公共服务支出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ind w:firstLine="180" w:firstLineChars="100"/>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202 外交支出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w:t>
            </w:r>
            <w:r>
              <w:rPr>
                <w:rFonts w:hint="default" w:ascii="仿宋_GB2312" w:hAnsi="宋体" w:eastAsia="仿宋_GB2312" w:cs="宋体"/>
                <w:color w:val="auto"/>
                <w:kern w:val="0"/>
                <w:sz w:val="18"/>
                <w:szCs w:val="18"/>
                <w:highlight w:val="none"/>
                <w:shd w:val="clear" w:color="auto" w:fill="auto"/>
              </w:rPr>
              <w:t xml:space="preserve">  </w:t>
            </w:r>
            <w:r>
              <w:rPr>
                <w:rFonts w:hint="eastAsia" w:ascii="仿宋_GB2312" w:hAnsi="宋体" w:eastAsia="仿宋_GB2312" w:cs="宋体"/>
                <w:color w:val="auto"/>
                <w:kern w:val="0"/>
                <w:sz w:val="18"/>
                <w:szCs w:val="18"/>
                <w:highlight w:val="none"/>
                <w:shd w:val="clear" w:color="auto" w:fill="auto"/>
              </w:rPr>
              <w:t>政府性基金预算</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203 国防支出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w:t>
            </w:r>
            <w:r>
              <w:rPr>
                <w:rFonts w:hint="default" w:ascii="仿宋_GB2312" w:hAnsi="宋体" w:eastAsia="仿宋_GB2312" w:cs="宋体"/>
                <w:color w:val="auto"/>
                <w:kern w:val="0"/>
                <w:sz w:val="18"/>
                <w:szCs w:val="18"/>
                <w:highlight w:val="none"/>
                <w:shd w:val="clear" w:color="auto" w:fill="auto"/>
              </w:rPr>
              <w:t xml:space="preserve">  </w:t>
            </w:r>
            <w:r>
              <w:rPr>
                <w:rFonts w:hint="eastAsia" w:ascii="仿宋_GB2312" w:hAnsi="宋体" w:eastAsia="仿宋_GB2312" w:cs="宋体"/>
                <w:color w:val="auto"/>
                <w:kern w:val="0"/>
                <w:sz w:val="18"/>
                <w:szCs w:val="18"/>
                <w:highlight w:val="none"/>
                <w:shd w:val="clear" w:color="auto" w:fill="auto"/>
              </w:rPr>
              <w:t>国有资本经营预算</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204 公共安全支出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205 教育支出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206 科学技术支出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637.25</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637.25</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208 社会保障和就业支出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64.47</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64.47</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209 社会保险基金支出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210卫生健康支出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28.78</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28.78</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211 节能环保支出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212 城乡社区支出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213 农林水支出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214 交通运输支出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215 资源勘探</w:t>
            </w:r>
            <w:r>
              <w:rPr>
                <w:rFonts w:hint="eastAsia" w:ascii="仿宋_GB2312" w:hAnsi="宋体" w:eastAsia="仿宋_GB2312" w:cs="宋体"/>
                <w:b w:val="0"/>
                <w:bCs w:val="0"/>
                <w:color w:val="auto"/>
                <w:kern w:val="0"/>
                <w:sz w:val="18"/>
                <w:szCs w:val="18"/>
                <w:highlight w:val="none"/>
                <w:shd w:val="clear" w:color="auto" w:fill="auto"/>
                <w:lang w:val="en-US" w:eastAsia="zh-Hans"/>
              </w:rPr>
              <w:t>工业</w:t>
            </w:r>
            <w:r>
              <w:rPr>
                <w:rFonts w:hint="eastAsia" w:ascii="仿宋_GB2312" w:hAnsi="宋体" w:eastAsia="仿宋_GB2312" w:cs="宋体"/>
                <w:b w:val="0"/>
                <w:bCs w:val="0"/>
                <w:color w:val="auto"/>
                <w:kern w:val="0"/>
                <w:sz w:val="18"/>
                <w:szCs w:val="18"/>
                <w:highlight w:val="none"/>
                <w:shd w:val="clear" w:color="auto" w:fill="auto"/>
              </w:rPr>
              <w:t>信息等支出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216 商业服务业等支出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217 金融支出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219 援助其他地区支出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221 住房保障支出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36.96</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36.96</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222 粮油物资储备支出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227 预备费</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229 其他支出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230转移性支出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231 债务还本支出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232 债务付息支出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233 债务发行费用支出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shd w:val="clear" w:color="auto" w:fill="auto"/>
              </w:rPr>
            </w:pP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收  入  总  计</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b/>
                <w:bCs/>
                <w:color w:val="auto"/>
                <w:kern w:val="0"/>
                <w:sz w:val="20"/>
                <w:szCs w:val="20"/>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20"/>
                <w:szCs w:val="20"/>
                <w:highlight w:val="none"/>
                <w:shd w:val="clear" w:color="auto" w:fill="auto"/>
              </w:rPr>
            </w:pPr>
            <w:r>
              <w:rPr>
                <w:rFonts w:hint="eastAsia" w:ascii="仿宋_GB2312" w:hAnsi="宋体" w:eastAsia="仿宋_GB2312" w:cs="宋体"/>
                <w:b w:val="0"/>
                <w:bCs w:val="0"/>
                <w:color w:val="auto"/>
                <w:kern w:val="0"/>
                <w:sz w:val="20"/>
                <w:szCs w:val="20"/>
                <w:highlight w:val="none"/>
                <w:shd w:val="clear" w:color="auto" w:fill="auto"/>
              </w:rPr>
              <w:t>支  出  总  计</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宋体" w:hAnsi="宋体" w:cs="宋体"/>
                <w:color w:val="auto"/>
                <w:kern w:val="0"/>
                <w:sz w:val="22"/>
                <w:szCs w:val="22"/>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宋体" w:hAnsi="宋体" w:cs="宋体"/>
                <w:color w:val="auto"/>
                <w:kern w:val="0"/>
                <w:sz w:val="22"/>
                <w:szCs w:val="22"/>
                <w:highlight w:val="none"/>
                <w:shd w:val="clear" w:color="auto" w:fill="auto"/>
              </w:rPr>
              <w:t>　</w:t>
            </w:r>
          </w:p>
        </w:tc>
        <w:tc>
          <w:tcPr>
            <w:tcW w:w="2268" w:type="dxa"/>
            <w:gridSpan w:val="2"/>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bl>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default" w:ascii="宋体" w:hAnsi="宋体" w:eastAsia="宋体" w:cs="宋体"/>
          <w:i w:val="0"/>
          <w:color w:val="auto"/>
          <w:kern w:val="0"/>
          <w:sz w:val="20"/>
          <w:szCs w:val="20"/>
          <w:highlight w:val="none"/>
          <w:u w:val="none"/>
          <w:shd w:val="clear" w:color="auto" w:fill="auto"/>
          <w:lang w:val="en-US" w:eastAsia="zh-CN" w:bidi="ar"/>
        </w:rPr>
      </w:pPr>
    </w:p>
    <w:p>
      <w:pPr>
        <w:shd w:val="clear"/>
        <w:rPr>
          <w:rFonts w:hint="default"/>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shd w:val="clear"/>
              <w:jc w:val="left"/>
              <w:rPr>
                <w:rFonts w:hint="default" w:ascii="仿宋_GB2312" w:hAnsi="宋体" w:eastAsia="仿宋_GB2312" w:cs="宋体"/>
                <w:color w:val="auto"/>
                <w:kern w:val="0"/>
                <w:sz w:val="24"/>
                <w:highlight w:val="none"/>
                <w:shd w:val="clear" w:color="auto" w:fill="auto"/>
                <w:lang w:val="en-US" w:eastAsia="zh-CN"/>
              </w:rPr>
            </w:pPr>
            <w:r>
              <w:rPr>
                <w:rFonts w:hint="eastAsia" w:ascii="仿宋_GB2312" w:hAnsi="宋体" w:eastAsia="仿宋_GB2312" w:cs="宋体"/>
                <w:color w:val="auto"/>
                <w:kern w:val="0"/>
                <w:sz w:val="24"/>
                <w:highlight w:val="none"/>
                <w:shd w:val="clear" w:color="auto" w:fill="auto"/>
                <w:lang w:eastAsia="zh-CN"/>
              </w:rPr>
              <w:t>编制单位：</w:t>
            </w:r>
            <w:r>
              <w:rPr>
                <w:rFonts w:hint="eastAsia" w:ascii="仿宋_GB2312" w:hAnsi="宋体" w:eastAsia="仿宋_GB2312" w:cs="宋体"/>
                <w:color w:val="auto"/>
                <w:kern w:val="0"/>
                <w:sz w:val="24"/>
                <w:highlight w:val="none"/>
                <w:shd w:val="clear" w:color="auto" w:fill="auto"/>
                <w:lang w:val="en-US" w:eastAsia="zh-CN"/>
              </w:rPr>
              <w:t>呼图壁县融媒体中心</w:t>
            </w:r>
          </w:p>
        </w:tc>
        <w:tc>
          <w:tcPr>
            <w:tcW w:w="660"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p>
        </w:tc>
        <w:tc>
          <w:tcPr>
            <w:tcW w:w="1240"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w:t>
            </w:r>
          </w:p>
        </w:tc>
        <w:tc>
          <w:tcPr>
            <w:tcW w:w="3327" w:type="dxa"/>
            <w:gridSpan w:val="2"/>
            <w:tcBorders>
              <w:top w:val="nil"/>
              <w:left w:val="nil"/>
              <w:bottom w:val="nil"/>
              <w:right w:val="nil"/>
            </w:tcBorders>
            <w:noWrap w:val="0"/>
            <w:vAlign w:val="center"/>
          </w:tcPr>
          <w:p>
            <w:pPr>
              <w:widowControl/>
              <w:shd w:val="clear"/>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科</w:t>
            </w:r>
            <w:r>
              <w:rPr>
                <w:rFonts w:hint="eastAsia" w:ascii="仿宋_GB2312" w:hAnsi="宋体" w:eastAsia="仿宋_GB2312" w:cs="宋体"/>
                <w:b/>
                <w:bCs/>
                <w:color w:val="auto"/>
                <w:kern w:val="0"/>
                <w:sz w:val="24"/>
                <w:szCs w:val="24"/>
                <w:highlight w:val="none"/>
                <w:shd w:val="clear" w:color="auto" w:fill="auto"/>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文化旅游体育与传媒支出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637.25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544.05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93.20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广播电视</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637.25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544.05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93.20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广播电视事务</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584.05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544.05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40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shd w:val="clear" w:color="auto" w:fill="auto"/>
                <w:lang w:val="en-US"/>
              </w:rPr>
            </w:pPr>
            <w:r>
              <w:rPr>
                <w:rFonts w:hint="eastAsia" w:ascii="宋体" w:hAnsi="宋体" w:cs="宋体"/>
                <w:color w:val="auto"/>
                <w:kern w:val="0"/>
                <w:sz w:val="20"/>
                <w:szCs w:val="20"/>
                <w:highlight w:val="none"/>
                <w:shd w:val="clear" w:color="auto" w:fill="auto"/>
                <w:lang w:val="en-US" w:eastAsia="zh-CN"/>
              </w:rPr>
              <w:t>99</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其他广播电视支出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53.2</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53.2</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64.47</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64.47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64.47</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64.47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行政单位离退休</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事业单位离退休</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18.56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18.56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44.91</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44.91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28.78</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28.78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28.78</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28.78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22.45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22.45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03</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6.18</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6.18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99</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36.96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36.96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36.96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767.46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674.26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93.2</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lang w:eastAsia="zh-CN"/>
              </w:rPr>
              <w:t>编制单位：</w:t>
            </w:r>
          </w:p>
        </w:tc>
        <w:tc>
          <w:tcPr>
            <w:tcW w:w="995"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p>
        </w:tc>
        <w:tc>
          <w:tcPr>
            <w:tcW w:w="1682"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w:t>
            </w:r>
          </w:p>
        </w:tc>
        <w:tc>
          <w:tcPr>
            <w:tcW w:w="2426" w:type="dxa"/>
            <w:gridSpan w:val="2"/>
            <w:tcBorders>
              <w:top w:val="nil"/>
              <w:left w:val="nil"/>
              <w:bottom w:val="nil"/>
              <w:right w:val="nil"/>
            </w:tcBorders>
            <w:noWrap w:val="0"/>
            <w:vAlign w:val="center"/>
          </w:tcPr>
          <w:p>
            <w:pPr>
              <w:widowControl/>
              <w:shd w:val="clear"/>
              <w:ind w:firstLine="720" w:firstLineChars="300"/>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 xml:space="preserve">科  </w:t>
            </w:r>
            <w:r>
              <w:rPr>
                <w:rFonts w:hint="eastAsia" w:ascii="仿宋_GB2312" w:hAnsi="宋体" w:eastAsia="仿宋_GB2312" w:cs="宋体"/>
                <w:b/>
                <w:bCs/>
                <w:color w:val="auto"/>
                <w:kern w:val="0"/>
                <w:sz w:val="24"/>
                <w:szCs w:val="24"/>
                <w:highlight w:val="none"/>
                <w:shd w:val="clear" w:color="auto" w:fill="auto"/>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shd w:val="clear" w:color="auto" w:fill="auto"/>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shd w:val="clear" w:color="auto" w:fill="auto"/>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shd w:val="clear" w:color="auto" w:fill="auto"/>
                <w:lang w:val="en-US" w:eastAsia="zh-CN"/>
              </w:rPr>
            </w:pP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仿宋_GB2312" w:hAnsi="宋体" w:eastAsia="仿宋_GB2312"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618.94</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618.94</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w:t>
            </w:r>
            <w:r>
              <w:rPr>
                <w:rFonts w:hint="eastAsia" w:ascii="宋体" w:hAnsi="宋体" w:eastAsia="宋体" w:cs="宋体"/>
                <w:color w:val="auto"/>
                <w:kern w:val="0"/>
                <w:sz w:val="20"/>
                <w:szCs w:val="20"/>
                <w:highlight w:val="none"/>
                <w:shd w:val="clear" w:color="auto" w:fill="auto"/>
                <w:lang w:val="en-US" w:eastAsia="zh-CN"/>
              </w:rPr>
              <w:t>5.75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both"/>
              <w:rPr>
                <w:rFonts w:ascii="仿宋_GB2312" w:hAnsi="宋体" w:eastAsia="仿宋_GB2312"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仿宋_GB2312" w:hAnsi="宋体" w:eastAsia="仿宋_GB2312"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116.14</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116.14</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both"/>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34.01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34.01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03</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86.31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86.31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07</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71.51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71.51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44.91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44.91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10</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22.45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22.45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6.17</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6.17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2.68</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2.68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13</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99</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197.80</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197.80</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35.75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35.75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印刷费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05</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06</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07</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22.38</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0.7</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17</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公务接待费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0.75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28</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5.42</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5.42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公务车运行维护经费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rPr>
            </w:pP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19.57</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19.57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18.56</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18.56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09</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99</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rPr>
              <w:t>　</w:t>
            </w:r>
            <w:r>
              <w:rPr>
                <w:rFonts w:hint="eastAsia" w:ascii="宋体" w:hAnsi="宋体" w:cs="宋体"/>
                <w:color w:val="auto"/>
                <w:kern w:val="0"/>
                <w:sz w:val="20"/>
                <w:szCs w:val="20"/>
                <w:highlight w:val="none"/>
                <w:shd w:val="clear" w:color="auto" w:fill="auto"/>
                <w:lang w:val="en-US" w:eastAsia="zh-CN"/>
              </w:rPr>
              <w:t>674.26</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rPr>
              <w:t>　</w:t>
            </w:r>
            <w:r>
              <w:rPr>
                <w:rFonts w:hint="eastAsia" w:ascii="宋体" w:hAnsi="宋体" w:cs="宋体"/>
                <w:color w:val="auto"/>
                <w:kern w:val="0"/>
                <w:sz w:val="20"/>
                <w:szCs w:val="20"/>
                <w:highlight w:val="none"/>
                <w:shd w:val="clear" w:color="auto" w:fill="auto"/>
                <w:lang w:val="en-US" w:eastAsia="zh-CN"/>
              </w:rPr>
              <w:t>638.51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rPr>
              <w:t>　</w:t>
            </w:r>
            <w:r>
              <w:rPr>
                <w:rFonts w:hint="eastAsia" w:ascii="宋体" w:hAnsi="宋体" w:cs="宋体"/>
                <w:color w:val="auto"/>
                <w:kern w:val="0"/>
                <w:sz w:val="20"/>
                <w:szCs w:val="20"/>
                <w:highlight w:val="none"/>
                <w:shd w:val="clear" w:color="auto" w:fill="auto"/>
                <w:lang w:val="en-US" w:eastAsia="zh-CN"/>
              </w:rPr>
              <w:t>35.75</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pStyle w:val="2"/>
        <w:shd w:val="clear"/>
        <w:jc w:val="both"/>
        <w:rPr>
          <w:rFonts w:hint="eastAsia"/>
          <w:shd w:val="clear" w:color="auto" w:fill="auto"/>
          <w:lang w:val="en-US" w:eastAsia="zh-CN"/>
        </w:rPr>
      </w:pPr>
    </w:p>
    <w:p>
      <w:pPr>
        <w:shd w:val="clear"/>
        <w:rPr>
          <w:rFonts w:hint="eastAsia"/>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shd w:val="clear"/>
              <w:jc w:val="left"/>
              <w:rPr>
                <w:rFonts w:hint="default" w:ascii="仿宋_GB2312" w:hAnsi="宋体" w:eastAsia="仿宋_GB2312" w:cs="宋体"/>
                <w:color w:val="auto"/>
                <w:kern w:val="0"/>
                <w:sz w:val="24"/>
                <w:highlight w:val="none"/>
                <w:shd w:val="clear" w:color="auto" w:fill="auto"/>
                <w:lang w:val="en-US"/>
              </w:rPr>
            </w:pPr>
            <w:r>
              <w:rPr>
                <w:rFonts w:hint="eastAsia" w:ascii="仿宋_GB2312" w:hAnsi="宋体" w:eastAsia="仿宋_GB2312" w:cs="宋体"/>
                <w:color w:val="auto"/>
                <w:kern w:val="0"/>
                <w:sz w:val="24"/>
                <w:highlight w:val="none"/>
                <w:shd w:val="clear" w:color="auto" w:fill="auto"/>
                <w:lang w:eastAsia="zh-CN"/>
              </w:rPr>
              <w:t>编制单位：</w:t>
            </w:r>
            <w:r>
              <w:rPr>
                <w:rFonts w:hint="eastAsia" w:ascii="仿宋_GB2312" w:hAnsi="宋体" w:eastAsia="仿宋_GB2312" w:cs="宋体"/>
                <w:color w:val="auto"/>
                <w:kern w:val="0"/>
                <w:sz w:val="24"/>
                <w:highlight w:val="none"/>
                <w:shd w:val="clear" w:color="auto" w:fill="auto"/>
                <w:lang w:val="en-US" w:eastAsia="zh-CN"/>
              </w:rPr>
              <w:t>呼图壁县融媒体中心</w:t>
            </w:r>
          </w:p>
        </w:tc>
        <w:tc>
          <w:tcPr>
            <w:tcW w:w="981"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p>
        </w:tc>
        <w:tc>
          <w:tcPr>
            <w:tcW w:w="1682"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w:t>
            </w:r>
          </w:p>
        </w:tc>
        <w:tc>
          <w:tcPr>
            <w:tcW w:w="2479" w:type="dxa"/>
            <w:gridSpan w:val="6"/>
            <w:tcBorders>
              <w:top w:val="nil"/>
              <w:left w:val="nil"/>
              <w:bottom w:val="nil"/>
              <w:right w:val="nil"/>
            </w:tcBorders>
            <w:noWrap w:val="0"/>
            <w:vAlign w:val="center"/>
          </w:tcPr>
          <w:p>
            <w:pPr>
              <w:widowControl/>
              <w:shd w:val="clear"/>
              <w:ind w:firstLine="960" w:firstLineChars="400"/>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科 目 编 码</w:t>
            </w:r>
          </w:p>
        </w:tc>
        <w:tc>
          <w:tcPr>
            <w:tcW w:w="828" w:type="dxa"/>
            <w:vMerge w:val="restart"/>
            <w:noWrap w:val="0"/>
            <w:vAlign w:val="center"/>
          </w:tcPr>
          <w:p>
            <w:pPr>
              <w:widowControl/>
              <w:shd w:val="clear"/>
              <w:jc w:val="center"/>
              <w:outlineLvl w:val="1"/>
              <w:rPr>
                <w:rFonts w:hint="eastAsia"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科目</w:t>
            </w:r>
          </w:p>
          <w:p>
            <w:pPr>
              <w:widowControl/>
              <w:shd w:val="clear"/>
              <w:jc w:val="center"/>
              <w:outlineLvl w:val="1"/>
              <w:rPr>
                <w:rFonts w:hint="eastAsia" w:ascii="仿宋_GB2312" w:hAnsi="宋体" w:eastAsia="仿宋_GB2312"/>
                <w:b/>
                <w:color w:val="auto"/>
                <w:kern w:val="0"/>
                <w:sz w:val="20"/>
                <w:szCs w:val="20"/>
                <w:highlight w:val="none"/>
                <w:shd w:val="clear" w:color="auto" w:fill="auto"/>
                <w:lang w:eastAsia="zh-CN"/>
              </w:rPr>
            </w:pPr>
            <w:r>
              <w:rPr>
                <w:rFonts w:hint="eastAsia" w:ascii="仿宋_GB2312" w:hAnsi="宋体" w:eastAsia="仿宋_GB2312"/>
                <w:b/>
                <w:color w:val="auto"/>
                <w:kern w:val="0"/>
                <w:sz w:val="20"/>
                <w:szCs w:val="20"/>
                <w:highlight w:val="none"/>
                <w:shd w:val="clear" w:color="auto" w:fill="auto"/>
                <w:lang w:eastAsia="zh-CN"/>
              </w:rPr>
              <w:t>名称</w:t>
            </w:r>
          </w:p>
        </w:tc>
        <w:tc>
          <w:tcPr>
            <w:tcW w:w="1400" w:type="dxa"/>
            <w:vMerge w:val="restart"/>
            <w:noWrap w:val="0"/>
            <w:vAlign w:val="center"/>
          </w:tcPr>
          <w:p>
            <w:pPr>
              <w:shd w:val="clear"/>
              <w:jc w:val="center"/>
              <w:rPr>
                <w:rFonts w:ascii="Calibri" w:hAnsi="Calibri"/>
                <w:color w:val="auto"/>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项目名称</w:t>
            </w:r>
          </w:p>
        </w:tc>
        <w:tc>
          <w:tcPr>
            <w:tcW w:w="732"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项目支出合计</w:t>
            </w:r>
          </w:p>
        </w:tc>
        <w:tc>
          <w:tcPr>
            <w:tcW w:w="561"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工资福利支出</w:t>
            </w:r>
          </w:p>
        </w:tc>
        <w:tc>
          <w:tcPr>
            <w:tcW w:w="53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商品和服务支出</w:t>
            </w:r>
          </w:p>
        </w:tc>
        <w:tc>
          <w:tcPr>
            <w:tcW w:w="63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对个人和家庭的补助</w:t>
            </w:r>
          </w:p>
        </w:tc>
        <w:tc>
          <w:tcPr>
            <w:tcW w:w="63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债务利息及费用支出</w:t>
            </w:r>
          </w:p>
        </w:tc>
        <w:tc>
          <w:tcPr>
            <w:tcW w:w="618"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资本性支出（基本建设）</w:t>
            </w:r>
          </w:p>
        </w:tc>
        <w:tc>
          <w:tcPr>
            <w:tcW w:w="41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资本性支出</w:t>
            </w:r>
          </w:p>
        </w:tc>
        <w:tc>
          <w:tcPr>
            <w:tcW w:w="618"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对企业补助（基本建设）</w:t>
            </w:r>
          </w:p>
        </w:tc>
        <w:tc>
          <w:tcPr>
            <w:tcW w:w="42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对企业补助</w:t>
            </w:r>
          </w:p>
        </w:tc>
        <w:tc>
          <w:tcPr>
            <w:tcW w:w="42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对社会保障基金补助</w:t>
            </w:r>
          </w:p>
        </w:tc>
        <w:tc>
          <w:tcPr>
            <w:tcW w:w="465"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类</w:t>
            </w:r>
          </w:p>
        </w:tc>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款</w:t>
            </w:r>
          </w:p>
        </w:tc>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项</w:t>
            </w:r>
          </w:p>
        </w:tc>
        <w:tc>
          <w:tcPr>
            <w:tcW w:w="828" w:type="dxa"/>
            <w:vMerge w:val="continue"/>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140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732"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561"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53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3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3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18"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1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18"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2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2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65"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p>
        </w:tc>
        <w:tc>
          <w:tcPr>
            <w:tcW w:w="828"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文化旅游体育与传媒支出</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93.2</w:t>
            </w:r>
          </w:p>
        </w:tc>
        <w:tc>
          <w:tcPr>
            <w:tcW w:w="561" w:type="dxa"/>
            <w:gridSpan w:val="2"/>
            <w:noWrap w:val="0"/>
            <w:vAlign w:val="top"/>
          </w:tcPr>
          <w:p>
            <w:pPr>
              <w:widowControl/>
              <w:shd w:val="clear"/>
              <w:jc w:val="left"/>
              <w:rPr>
                <w:rFonts w:hint="eastAsia" w:ascii="宋体" w:hAnsi="宋体" w:eastAsia="宋体" w:cs="宋体"/>
                <w:color w:val="auto"/>
                <w:kern w:val="0"/>
                <w:sz w:val="20"/>
                <w:szCs w:val="20"/>
                <w:highlight w:val="none"/>
                <w:shd w:val="clear" w:color="auto" w:fill="auto"/>
                <w:lang w:val="en-US" w:eastAsia="zh-CN" w:bidi="ar-SA"/>
              </w:rPr>
            </w:pP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p>
        </w:tc>
        <w:tc>
          <w:tcPr>
            <w:tcW w:w="828"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广播电视</w:t>
            </w:r>
          </w:p>
        </w:tc>
        <w:tc>
          <w:tcPr>
            <w:tcW w:w="1400" w:type="dxa"/>
            <w:noWrap w:val="0"/>
            <w:vAlign w:val="top"/>
          </w:tcPr>
          <w:p>
            <w:pPr>
              <w:widowControl/>
              <w:shd w:val="clear"/>
              <w:jc w:val="left"/>
              <w:outlineLvl w:val="1"/>
              <w:rPr>
                <w:rFonts w:hint="eastAsia" w:ascii="宋体" w:hAnsi="宋体" w:cs="宋体"/>
                <w:color w:val="auto"/>
                <w:kern w:val="0"/>
                <w:sz w:val="20"/>
                <w:szCs w:val="20"/>
                <w:highlight w:val="none"/>
                <w:shd w:val="clear" w:color="auto" w:fill="auto"/>
                <w:lang w:val="en-US" w:eastAsia="zh-CN"/>
              </w:rPr>
            </w:pP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93.2</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广播电视事务</w:t>
            </w:r>
          </w:p>
        </w:tc>
        <w:tc>
          <w:tcPr>
            <w:tcW w:w="1400" w:type="dxa"/>
            <w:noWrap w:val="0"/>
            <w:vAlign w:val="top"/>
          </w:tcPr>
          <w:p>
            <w:pPr>
              <w:widowControl/>
              <w:shd w:val="clear"/>
              <w:jc w:val="left"/>
              <w:outlineLvl w:val="1"/>
              <w:rPr>
                <w:rFonts w:hint="default" w:ascii="仿宋_GB2312" w:hAnsi="宋体" w:eastAsia="仿宋_GB2312" w:cs="Times New Roman"/>
                <w:color w:val="auto"/>
                <w:kern w:val="0"/>
                <w:sz w:val="32"/>
                <w:szCs w:val="32"/>
                <w:highlight w:val="none"/>
                <w:shd w:val="clear" w:color="auto" w:fill="auto"/>
                <w:lang w:val="en-US" w:eastAsia="zh-CN" w:bidi="ar-SA"/>
              </w:rPr>
            </w:pPr>
            <w:r>
              <w:rPr>
                <w:rFonts w:hint="eastAsia" w:ascii="宋体" w:hAnsi="宋体" w:cs="宋体"/>
                <w:i w:val="0"/>
                <w:iCs w:val="0"/>
                <w:color w:val="000000"/>
                <w:sz w:val="18"/>
                <w:szCs w:val="18"/>
                <w:highlight w:val="none"/>
                <w:u w:val="none"/>
                <w:shd w:val="clear" w:color="auto" w:fill="auto"/>
                <w:lang w:val="en-US" w:eastAsia="zh-CN"/>
              </w:rPr>
              <w:t>新闻大数据可视化模块服务年费项目</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15</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15</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广播电视事务</w:t>
            </w:r>
          </w:p>
        </w:tc>
        <w:tc>
          <w:tcPr>
            <w:tcW w:w="1400" w:type="dxa"/>
            <w:noWrap w:val="0"/>
            <w:vAlign w:val="top"/>
          </w:tcPr>
          <w:p>
            <w:pPr>
              <w:widowControl/>
              <w:shd w:val="clear"/>
              <w:jc w:val="left"/>
              <w:outlineLvl w:val="1"/>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cs="宋体"/>
                <w:i w:val="0"/>
                <w:iCs w:val="0"/>
                <w:color w:val="000000"/>
                <w:sz w:val="18"/>
                <w:szCs w:val="18"/>
                <w:highlight w:val="none"/>
                <w:u w:val="none"/>
                <w:shd w:val="clear" w:color="auto" w:fill="auto"/>
                <w:lang w:val="en-US" w:eastAsia="zh-CN"/>
              </w:rPr>
              <w:t>石榴云融媒体技术平台运维服务年费项目</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25</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25</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99</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其他广播电视支出</w:t>
            </w:r>
          </w:p>
        </w:tc>
        <w:tc>
          <w:tcPr>
            <w:tcW w:w="1400" w:type="dxa"/>
            <w:noWrap w:val="0"/>
            <w:vAlign w:val="top"/>
          </w:tcPr>
          <w:p>
            <w:pPr>
              <w:widowControl/>
              <w:shd w:val="clear"/>
              <w:jc w:val="left"/>
              <w:outlineLvl w:val="1"/>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2024年自治区广播电视节目无线覆盖运行维护经费</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22</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22</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99</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其他广播电视支出</w:t>
            </w:r>
          </w:p>
        </w:tc>
        <w:tc>
          <w:tcPr>
            <w:tcW w:w="1400" w:type="dxa"/>
            <w:noWrap w:val="0"/>
            <w:vAlign w:val="top"/>
          </w:tcPr>
          <w:p>
            <w:pPr>
              <w:widowControl/>
              <w:shd w:val="clear"/>
              <w:jc w:val="left"/>
              <w:outlineLvl w:val="1"/>
              <w:rPr>
                <w:rFonts w:ascii="仿宋_GB2312" w:hAnsi="宋体" w:eastAsia="仿宋_GB2312" w:cs="Times New Roman"/>
                <w:color w:val="auto"/>
                <w:kern w:val="0"/>
                <w:sz w:val="32"/>
                <w:szCs w:val="32"/>
                <w:highlight w:val="none"/>
                <w:shd w:val="clear" w:color="auto" w:fill="auto"/>
                <w:lang w:val="en-US" w:eastAsia="zh-CN" w:bidi="ar-SA"/>
              </w:rPr>
            </w:pPr>
            <w:r>
              <w:rPr>
                <w:rFonts w:hint="eastAsia" w:ascii="宋体" w:hAnsi="宋体" w:cs="宋体"/>
                <w:i w:val="0"/>
                <w:iCs w:val="0"/>
                <w:color w:val="000000"/>
                <w:sz w:val="18"/>
                <w:szCs w:val="18"/>
                <w:highlight w:val="none"/>
                <w:u w:val="none"/>
                <w:shd w:val="clear" w:color="auto" w:fill="auto"/>
                <w:lang w:val="en-US" w:eastAsia="zh-CN"/>
              </w:rPr>
              <w:t>2024年中央支持地方公共文化服务体系建设补助资金中央广播电视节目无线覆盖工程（数字）运行维护经费</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31.2</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31.2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center"/>
          </w:tcPr>
          <w:p>
            <w:pPr>
              <w:widowControl/>
              <w:shd w:val="clear"/>
              <w:jc w:val="center"/>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b/>
                <w:bCs/>
                <w:color w:val="auto"/>
                <w:kern w:val="0"/>
                <w:sz w:val="20"/>
                <w:szCs w:val="20"/>
                <w:highlight w:val="none"/>
                <w:shd w:val="clear" w:color="auto" w:fill="auto"/>
              </w:rPr>
              <w:t>合 计</w:t>
            </w:r>
          </w:p>
        </w:tc>
        <w:tc>
          <w:tcPr>
            <w:tcW w:w="732" w:type="dxa"/>
            <w:noWrap w:val="0"/>
            <w:vAlign w:val="center"/>
          </w:tcPr>
          <w:p>
            <w:pPr>
              <w:widowControl/>
              <w:shd w:val="clear"/>
              <w:jc w:val="center"/>
              <w:outlineLvl w:val="1"/>
              <w:rPr>
                <w:rFonts w:hint="default" w:ascii="仿宋_GB2312" w:hAnsi="宋体" w:eastAsia="仿宋_GB2312"/>
                <w:color w:val="auto"/>
                <w:kern w:val="0"/>
                <w:szCs w:val="21"/>
                <w:highlight w:val="none"/>
                <w:shd w:val="clear" w:color="auto" w:fill="auto"/>
                <w:lang w:val="en-US" w:eastAsia="zh-CN"/>
              </w:rPr>
            </w:pPr>
            <w:r>
              <w:rPr>
                <w:rFonts w:hint="eastAsia" w:ascii="仿宋_GB2312" w:hAnsi="宋体" w:eastAsia="仿宋_GB2312"/>
                <w:color w:val="auto"/>
                <w:kern w:val="0"/>
                <w:szCs w:val="21"/>
                <w:highlight w:val="none"/>
                <w:shd w:val="clear" w:color="auto" w:fill="auto"/>
                <w:lang w:val="en-US" w:eastAsia="zh-CN"/>
              </w:rPr>
              <w:t>93.2</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bl>
    <w:p>
      <w:pPr>
        <w:widowControl/>
        <w:shd w:val="clear"/>
        <w:outlineLvl w:val="1"/>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shd w:val="clear" w:color="auto" w:fill="auto"/>
          <w:lang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default" w:ascii="宋体" w:hAnsi="宋体" w:eastAsia="宋体" w:cs="宋体"/>
          <w:i w:val="0"/>
          <w:color w:val="auto"/>
          <w:kern w:val="0"/>
          <w:sz w:val="20"/>
          <w:szCs w:val="20"/>
          <w:highlight w:val="none"/>
          <w:u w:val="none"/>
          <w:shd w:val="clear" w:color="auto" w:fill="auto"/>
          <w:lang w:eastAsia="zh-CN" w:bidi="ar"/>
        </w:rPr>
        <w:t>8</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lang w:val="en-US" w:eastAsia="zh-CN"/>
        </w:rPr>
        <w:t>政府性基金预算支出</w:t>
      </w:r>
      <w:r>
        <w:rPr>
          <w:rFonts w:hint="eastAsia" w:ascii="仿宋_GB2312" w:hAnsi="宋体" w:eastAsia="仿宋_GB2312"/>
          <w:b/>
          <w:color w:val="auto"/>
          <w:kern w:val="0"/>
          <w:sz w:val="32"/>
          <w:szCs w:val="32"/>
          <w:highlight w:val="none"/>
          <w:shd w:val="clear" w:color="auto" w:fill="auto"/>
        </w:rPr>
        <w:t>情况表</w:t>
      </w:r>
    </w:p>
    <w:p>
      <w:pPr>
        <w:widowControl/>
        <w:shd w:val="clear"/>
        <w:spacing w:line="280" w:lineRule="exac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s="宋体"/>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lang w:val="en-US" w:eastAsia="zh-CN"/>
              </w:rPr>
              <w:t>科</w:t>
            </w:r>
            <w:r>
              <w:rPr>
                <w:rFonts w:hint="eastAsia" w:ascii="仿宋_GB2312" w:hAnsi="宋体" w:eastAsia="仿宋_GB2312" w:cs="宋体"/>
                <w:b/>
                <w:bCs/>
                <w:color w:val="auto"/>
                <w:kern w:val="0"/>
                <w:sz w:val="24"/>
                <w:highlight w:val="none"/>
                <w:shd w:val="clear" w:color="auto" w:fill="auto"/>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政府性基金预算</w:t>
            </w:r>
            <w:r>
              <w:rPr>
                <w:rFonts w:hint="eastAsia" w:ascii="仿宋_GB2312" w:hAnsi="宋体" w:eastAsia="仿宋_GB2312" w:cs="宋体"/>
                <w:b/>
                <w:bCs/>
                <w:color w:val="auto"/>
                <w:kern w:val="0"/>
                <w:sz w:val="24"/>
                <w:highlight w:val="none"/>
                <w:shd w:val="clear" w:color="auto" w:fill="auto"/>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人员经费</w:t>
            </w:r>
            <w:r>
              <w:rPr>
                <w:rFonts w:hint="eastAsia" w:ascii="仿宋_GB2312" w:hAnsi="宋体" w:eastAsia="仿宋_GB2312" w:cs="宋体"/>
                <w:b/>
                <w:bCs/>
                <w:color w:val="auto"/>
                <w:kern w:val="0"/>
                <w:sz w:val="20"/>
                <w:szCs w:val="20"/>
                <w:highlight w:val="none"/>
                <w:shd w:val="clear" w:color="auto" w:fill="auto"/>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bl>
    <w:p>
      <w:pPr>
        <w:widowControl/>
        <w:shd w:val="clear"/>
        <w:outlineLvl w:val="1"/>
        <w:rPr>
          <w:rFonts w:hint="eastAsia" w:ascii="仿宋_GB2312" w:hAnsi="宋体" w:eastAsia="仿宋_GB2312" w:cs="Times New Roman"/>
          <w:b w:val="0"/>
          <w:bCs/>
          <w:color w:val="auto"/>
          <w:kern w:val="0"/>
          <w:sz w:val="32"/>
          <w:szCs w:val="32"/>
          <w:highlight w:val="none"/>
          <w:shd w:val="clear" w:color="auto" w:fill="auto"/>
          <w:lang w:val="en-US" w:eastAsia="zh-CN"/>
        </w:rPr>
      </w:pPr>
    </w:p>
    <w:p>
      <w:pPr>
        <w:widowControl/>
        <w:shd w:val="clear"/>
        <w:outlineLvl w:val="1"/>
        <w:rPr>
          <w:rFonts w:hint="eastAsia" w:ascii="宋体" w:hAnsi="宋体" w:eastAsia="仿宋_GB2312" w:cs="宋体"/>
          <w:i w:val="0"/>
          <w:color w:val="auto"/>
          <w:kern w:val="0"/>
          <w:sz w:val="20"/>
          <w:szCs w:val="20"/>
          <w:highlight w:val="none"/>
          <w:u w:val="none"/>
          <w:shd w:val="clear" w:color="auto" w:fill="auto"/>
          <w:lang w:val="en-US" w:eastAsia="zh-CN" w:bidi="ar"/>
        </w:rPr>
      </w:pPr>
      <w:r>
        <w:rPr>
          <w:rFonts w:hint="eastAsia" w:ascii="仿宋_GB2312" w:hAnsi="宋体" w:eastAsia="仿宋_GB2312" w:cs="Times New Roman"/>
          <w:b w:val="0"/>
          <w:bCs/>
          <w:color w:val="auto"/>
          <w:kern w:val="0"/>
          <w:sz w:val="32"/>
          <w:szCs w:val="32"/>
          <w:highlight w:val="none"/>
          <w:shd w:val="clear" w:color="auto" w:fill="auto"/>
          <w:lang w:val="en-US" w:eastAsia="zh-CN"/>
        </w:rPr>
        <w:t>本单位2024年没有政府性基金预算支出，此表为空。</w:t>
      </w:r>
    </w:p>
    <w:p>
      <w:pPr>
        <w:pStyle w:val="2"/>
        <w:shd w:val="clear"/>
        <w:jc w:val="both"/>
        <w:rPr>
          <w:rFonts w:hint="eastAsia" w:ascii="仿宋_GB2312" w:hAnsi="宋体" w:eastAsia="仿宋_GB2312" w:cs="Times New Roman"/>
          <w:b w:val="0"/>
          <w:bCs/>
          <w:color w:val="auto"/>
          <w:kern w:val="0"/>
          <w:sz w:val="32"/>
          <w:szCs w:val="32"/>
          <w:highlight w:val="none"/>
          <w:shd w:val="clear" w:color="auto" w:fill="auto"/>
          <w:lang w:val="en-US" w:eastAsia="zh-CN"/>
        </w:rPr>
      </w:pPr>
    </w:p>
    <w:p>
      <w:pPr>
        <w:shd w:val="clear"/>
        <w:rPr>
          <w:rFonts w:hint="eastAsia" w:ascii="仿宋_GB2312" w:hAnsi="宋体" w:eastAsia="仿宋_GB2312" w:cs="Times New Roman"/>
          <w:b w:val="0"/>
          <w:bCs/>
          <w:color w:val="auto"/>
          <w:kern w:val="0"/>
          <w:sz w:val="32"/>
          <w:szCs w:val="32"/>
          <w:highlight w:val="none"/>
          <w:shd w:val="clear" w:color="auto" w:fill="auto"/>
          <w:lang w:val="en-US" w:eastAsia="zh-CN"/>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shd w:val="clear" w:color="auto" w:fill="auto"/>
          <w:lang w:val="en-US"/>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eastAsia" w:ascii="宋体" w:hAnsi="宋体" w:cs="宋体"/>
          <w:i w:val="0"/>
          <w:color w:val="auto"/>
          <w:kern w:val="0"/>
          <w:sz w:val="20"/>
          <w:szCs w:val="20"/>
          <w:highlight w:val="none"/>
          <w:u w:val="none"/>
          <w:shd w:val="clear" w:color="auto" w:fill="auto"/>
          <w:lang w:val="en-US" w:eastAsia="zh-CN" w:bidi="ar"/>
        </w:rPr>
        <w:t>9</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lang w:val="en-US" w:eastAsia="zh-CN"/>
        </w:rPr>
        <w:t>国有资本经营预算支出</w:t>
      </w:r>
      <w:r>
        <w:rPr>
          <w:rFonts w:hint="eastAsia" w:ascii="仿宋_GB2312" w:hAnsi="宋体" w:eastAsia="仿宋_GB2312"/>
          <w:b/>
          <w:color w:val="auto"/>
          <w:kern w:val="0"/>
          <w:sz w:val="32"/>
          <w:szCs w:val="32"/>
          <w:highlight w:val="none"/>
          <w:shd w:val="clear" w:color="auto" w:fill="auto"/>
        </w:rPr>
        <w:t>情况表</w:t>
      </w:r>
    </w:p>
    <w:p>
      <w:pPr>
        <w:widowControl/>
        <w:shd w:val="clear"/>
        <w:spacing w:line="280" w:lineRule="exac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lang w:val="en-US" w:eastAsia="zh-CN"/>
              </w:rPr>
              <w:t>科</w:t>
            </w:r>
            <w:r>
              <w:rPr>
                <w:rFonts w:hint="eastAsia" w:ascii="仿宋_GB2312" w:hAnsi="宋体" w:eastAsia="仿宋_GB2312" w:cs="宋体"/>
                <w:b/>
                <w:bCs/>
                <w:color w:val="auto"/>
                <w:kern w:val="0"/>
                <w:sz w:val="24"/>
                <w:highlight w:val="none"/>
                <w:shd w:val="clear" w:color="auto" w:fill="auto"/>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国有资本经营预算</w:t>
            </w:r>
            <w:r>
              <w:rPr>
                <w:rFonts w:hint="eastAsia" w:ascii="仿宋_GB2312" w:hAnsi="宋体" w:eastAsia="仿宋_GB2312" w:cs="宋体"/>
                <w:b/>
                <w:bCs/>
                <w:color w:val="auto"/>
                <w:kern w:val="0"/>
                <w:sz w:val="24"/>
                <w:highlight w:val="none"/>
                <w:shd w:val="clear" w:color="auto" w:fill="auto"/>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人员经费</w:t>
            </w:r>
            <w:r>
              <w:rPr>
                <w:rFonts w:hint="eastAsia" w:ascii="仿宋_GB2312" w:hAnsi="宋体" w:eastAsia="仿宋_GB2312" w:cs="宋体"/>
                <w:b/>
                <w:bCs/>
                <w:color w:val="auto"/>
                <w:kern w:val="0"/>
                <w:sz w:val="20"/>
                <w:szCs w:val="20"/>
                <w:highlight w:val="none"/>
                <w:shd w:val="clear" w:color="auto" w:fill="auto"/>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both"/>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bl>
    <w:p>
      <w:pPr>
        <w:widowControl/>
        <w:shd w:val="clear"/>
        <w:outlineLvl w:val="1"/>
        <w:rPr>
          <w:rFonts w:hint="eastAsia" w:ascii="宋体" w:hAnsi="宋体" w:eastAsia="仿宋_GB2312" w:cs="宋体"/>
          <w:i w:val="0"/>
          <w:color w:val="auto"/>
          <w:kern w:val="0"/>
          <w:sz w:val="20"/>
          <w:szCs w:val="20"/>
          <w:highlight w:val="none"/>
          <w:u w:val="none"/>
          <w:shd w:val="clear" w:color="auto" w:fill="auto"/>
          <w:lang w:val="en-US" w:eastAsia="zh-CN" w:bidi="ar"/>
        </w:rPr>
      </w:pPr>
      <w:r>
        <w:rPr>
          <w:rFonts w:hint="eastAsia" w:ascii="仿宋_GB2312" w:hAnsi="宋体" w:eastAsia="仿宋_GB2312" w:cs="Times New Roman"/>
          <w:b w:val="0"/>
          <w:bCs/>
          <w:color w:val="auto"/>
          <w:kern w:val="0"/>
          <w:sz w:val="32"/>
          <w:szCs w:val="32"/>
          <w:highlight w:val="none"/>
          <w:shd w:val="clear" w:color="auto" w:fill="auto"/>
          <w:lang w:val="en-US" w:eastAsia="zh-CN"/>
        </w:rPr>
        <w:t>本单位2024年没有国有资本经营预算支出，此表为空。</w:t>
      </w:r>
    </w:p>
    <w:p>
      <w:pPr>
        <w:widowControl/>
        <w:shd w:val="clear"/>
        <w:outlineLvl w:val="1"/>
        <w:rPr>
          <w:rFonts w:hint="eastAsia" w:ascii="仿宋_GB2312" w:hAnsi="宋体" w:eastAsia="仿宋_GB2312" w:cs="Times New Roman"/>
          <w:b w:val="0"/>
          <w:bCs/>
          <w:color w:val="auto"/>
          <w:kern w:val="0"/>
          <w:sz w:val="32"/>
          <w:szCs w:val="32"/>
          <w:highlight w:val="none"/>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shd w:val="clear" w:color="auto" w:fill="auto"/>
          <w:lang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default" w:ascii="宋体" w:hAnsi="宋体" w:eastAsia="宋体" w:cs="宋体"/>
          <w:i w:val="0"/>
          <w:color w:val="auto"/>
          <w:kern w:val="0"/>
          <w:sz w:val="20"/>
          <w:szCs w:val="20"/>
          <w:highlight w:val="none"/>
          <w:u w:val="none"/>
          <w:shd w:val="clear" w:color="auto" w:fill="auto"/>
          <w:lang w:eastAsia="zh-CN" w:bidi="ar"/>
        </w:rPr>
        <w:t>10</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lang w:val="en-US" w:eastAsia="zh-Hans"/>
        </w:rPr>
        <w:t>财政拨款</w:t>
      </w:r>
      <w:r>
        <w:rPr>
          <w:rFonts w:hint="eastAsia" w:ascii="仿宋_GB2312" w:hAnsi="宋体" w:eastAsia="仿宋_GB2312"/>
          <w:b/>
          <w:color w:val="auto"/>
          <w:kern w:val="0"/>
          <w:sz w:val="32"/>
          <w:szCs w:val="32"/>
          <w:highlight w:val="none"/>
          <w:shd w:val="clear" w:color="auto" w:fill="auto"/>
        </w:rPr>
        <w:t>“三公”经费支出情况表</w:t>
      </w:r>
    </w:p>
    <w:p>
      <w:pPr>
        <w:widowControl/>
        <w:shd w:val="clear"/>
        <w:jc w:val="center"/>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eastAsia="zh-CN"/>
              </w:rPr>
              <w:t>“</w:t>
            </w:r>
            <w:r>
              <w:rPr>
                <w:rFonts w:hint="eastAsia" w:ascii="仿宋_GB2312" w:hAnsi="宋体" w:eastAsia="仿宋_GB2312"/>
                <w:b/>
                <w:color w:val="auto"/>
                <w:kern w:val="0"/>
                <w:sz w:val="28"/>
                <w:szCs w:val="32"/>
                <w:highlight w:val="none"/>
                <w:shd w:val="clear" w:color="auto" w:fill="auto"/>
                <w:vertAlign w:val="baseline"/>
              </w:rPr>
              <w:t>三公</w:t>
            </w:r>
            <w:r>
              <w:rPr>
                <w:rFonts w:hint="eastAsia" w:ascii="仿宋_GB2312" w:hAnsi="宋体" w:eastAsia="仿宋_GB2312"/>
                <w:b/>
                <w:color w:val="auto"/>
                <w:kern w:val="0"/>
                <w:sz w:val="28"/>
                <w:szCs w:val="32"/>
                <w:highlight w:val="none"/>
                <w:shd w:val="clear" w:color="auto" w:fill="auto"/>
                <w:vertAlign w:val="baseline"/>
                <w:lang w:eastAsia="zh-CN"/>
              </w:rPr>
              <w:t>”</w:t>
            </w:r>
            <w:r>
              <w:rPr>
                <w:rFonts w:hint="eastAsia" w:ascii="仿宋_GB2312" w:hAnsi="宋体" w:eastAsia="仿宋_GB2312"/>
                <w:b/>
                <w:color w:val="auto"/>
                <w:kern w:val="0"/>
                <w:sz w:val="28"/>
                <w:szCs w:val="32"/>
                <w:highlight w:val="none"/>
                <w:shd w:val="clear" w:color="auto" w:fill="auto"/>
                <w:vertAlign w:val="baseline"/>
                <w:lang w:val="en-US" w:eastAsia="zh-CN"/>
              </w:rPr>
              <w:t>经费</w:t>
            </w:r>
            <w:r>
              <w:rPr>
                <w:rFonts w:hint="eastAsia" w:ascii="仿宋_GB2312" w:hAnsi="宋体" w:eastAsia="仿宋_GB2312"/>
                <w:b/>
                <w:color w:val="auto"/>
                <w:kern w:val="0"/>
                <w:sz w:val="28"/>
                <w:szCs w:val="32"/>
                <w:highlight w:val="none"/>
                <w:shd w:val="clear" w:color="auto" w:fill="auto"/>
                <w:vertAlign w:val="baseline"/>
              </w:rPr>
              <w:t>支出内容</w:t>
            </w:r>
          </w:p>
        </w:tc>
        <w:tc>
          <w:tcPr>
            <w:tcW w:w="1215"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lang w:val="en-US" w:eastAsia="zh-Hans"/>
              </w:rPr>
            </w:pPr>
            <w:r>
              <w:rPr>
                <w:rFonts w:hint="eastAsia" w:ascii="仿宋_GB2312" w:hAnsi="宋体" w:eastAsia="仿宋_GB2312"/>
                <w:b/>
                <w:color w:val="auto"/>
                <w:kern w:val="0"/>
                <w:sz w:val="28"/>
                <w:szCs w:val="32"/>
                <w:highlight w:val="none"/>
                <w:shd w:val="clear" w:color="auto" w:fill="auto"/>
                <w:vertAlign w:val="baseline"/>
                <w:lang w:val="en-US" w:eastAsia="zh-Hans"/>
              </w:rPr>
              <w:t>合计</w:t>
            </w:r>
          </w:p>
        </w:tc>
        <w:tc>
          <w:tcPr>
            <w:tcW w:w="4530" w:type="dxa"/>
            <w:gridSpan w:val="3"/>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lang w:val="en-US" w:eastAsia="zh-Hans"/>
              </w:rPr>
            </w:pPr>
            <w:r>
              <w:rPr>
                <w:rFonts w:hint="eastAsia" w:ascii="仿宋_GB2312" w:hAnsi="宋体" w:eastAsia="仿宋_GB2312"/>
                <w:b/>
                <w:color w:val="auto"/>
                <w:kern w:val="0"/>
                <w:sz w:val="28"/>
                <w:szCs w:val="32"/>
                <w:highlight w:val="none"/>
                <w:shd w:val="clear" w:color="auto" w:fill="auto"/>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215"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314"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lang w:val="en-US" w:eastAsia="zh-Hans"/>
              </w:rPr>
            </w:pPr>
            <w:r>
              <w:rPr>
                <w:rFonts w:hint="eastAsia" w:ascii="仿宋_GB2312" w:hAnsi="宋体" w:eastAsia="仿宋_GB2312"/>
                <w:b/>
                <w:color w:val="auto"/>
                <w:kern w:val="0"/>
                <w:sz w:val="28"/>
                <w:szCs w:val="32"/>
                <w:highlight w:val="none"/>
                <w:shd w:val="clear" w:color="auto" w:fill="auto"/>
                <w:vertAlign w:val="baseline"/>
                <w:lang w:val="en-US" w:eastAsia="zh-Hans"/>
              </w:rPr>
              <w:t>一般公共预算</w:t>
            </w:r>
          </w:p>
        </w:tc>
        <w:tc>
          <w:tcPr>
            <w:tcW w:w="1595"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政府性基金</w:t>
            </w:r>
          </w:p>
        </w:tc>
        <w:tc>
          <w:tcPr>
            <w:tcW w:w="1621"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合计</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lang w:val="en-US" w:eastAsia="zh-CN"/>
              </w:rPr>
            </w:pPr>
            <w:r>
              <w:rPr>
                <w:rFonts w:hint="eastAsia" w:ascii="仿宋_GB2312" w:hAnsi="宋体" w:eastAsia="仿宋_GB2312"/>
                <w:b/>
                <w:color w:val="auto"/>
                <w:kern w:val="0"/>
                <w:sz w:val="28"/>
                <w:szCs w:val="32"/>
                <w:highlight w:val="none"/>
                <w:shd w:val="clear" w:color="auto" w:fill="auto"/>
                <w:vertAlign w:val="baseline"/>
                <w:lang w:val="en-US" w:eastAsia="zh-CN"/>
              </w:rPr>
              <w:t>3.95</w:t>
            </w: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val="en-US" w:eastAsia="zh-CN"/>
              </w:rPr>
              <w:t>3.95</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因公出国（境）费</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公务接待费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lang w:val="en-US" w:eastAsia="zh-CN"/>
              </w:rPr>
            </w:pPr>
            <w:r>
              <w:rPr>
                <w:rFonts w:hint="eastAsia" w:ascii="仿宋_GB2312" w:hAnsi="宋体" w:eastAsia="仿宋_GB2312"/>
                <w:b/>
                <w:color w:val="auto"/>
                <w:kern w:val="0"/>
                <w:sz w:val="28"/>
                <w:szCs w:val="32"/>
                <w:highlight w:val="none"/>
                <w:shd w:val="clear" w:color="auto" w:fill="auto"/>
                <w:vertAlign w:val="baseline"/>
                <w:lang w:val="en-US" w:eastAsia="zh-CN"/>
              </w:rPr>
              <w:t>0.75</w:t>
            </w: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val="en-US" w:eastAsia="zh-CN"/>
              </w:rPr>
              <w:t>0.75</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公务用车购置及运行费</w:t>
            </w:r>
          </w:p>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（小计）</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ind w:firstLine="281" w:firstLineChars="100"/>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其中：公务用车购置费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 xml:space="preserve">     </w:t>
            </w:r>
            <w:r>
              <w:rPr>
                <w:rFonts w:hint="default" w:ascii="仿宋_GB2312" w:hAnsi="宋体" w:eastAsia="仿宋_GB2312"/>
                <w:b/>
                <w:color w:val="auto"/>
                <w:kern w:val="0"/>
                <w:sz w:val="28"/>
                <w:szCs w:val="32"/>
                <w:highlight w:val="none"/>
                <w:shd w:val="clear" w:color="auto" w:fill="auto"/>
                <w:vertAlign w:val="baseline"/>
              </w:rPr>
              <w:t xml:space="preserve">  </w:t>
            </w:r>
            <w:r>
              <w:rPr>
                <w:rFonts w:hint="eastAsia" w:ascii="仿宋_GB2312" w:hAnsi="宋体" w:eastAsia="仿宋_GB2312"/>
                <w:b/>
                <w:color w:val="auto"/>
                <w:kern w:val="0"/>
                <w:sz w:val="28"/>
                <w:szCs w:val="32"/>
                <w:highlight w:val="none"/>
                <w:shd w:val="clear" w:color="auto" w:fill="auto"/>
                <w:vertAlign w:val="baseline"/>
              </w:rPr>
              <w:t xml:space="preserve"> 公务用车运行费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lang w:val="en-US" w:eastAsia="zh-CN"/>
              </w:rPr>
            </w:pPr>
            <w:r>
              <w:rPr>
                <w:rFonts w:hint="eastAsia" w:ascii="仿宋_GB2312" w:hAnsi="宋体" w:eastAsia="仿宋_GB2312"/>
                <w:b/>
                <w:color w:val="auto"/>
                <w:kern w:val="0"/>
                <w:sz w:val="28"/>
                <w:szCs w:val="32"/>
                <w:highlight w:val="none"/>
                <w:shd w:val="clear" w:color="auto" w:fill="auto"/>
                <w:vertAlign w:val="baseline"/>
                <w:lang w:val="en-US" w:eastAsia="zh-CN"/>
              </w:rPr>
              <w:t>3.2</w:t>
            </w: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val="en-US" w:eastAsia="zh-CN"/>
              </w:rPr>
              <w:t>3.2</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bl>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jc w:val="both"/>
        <w:rPr>
          <w:rFonts w:hint="eastAsia" w:ascii="仿宋" w:hAnsi="仿宋" w:eastAsia="仿宋" w:cs="仿宋_GB2312"/>
          <w:bCs/>
          <w:color w:val="auto"/>
          <w:kern w:val="0"/>
          <w:sz w:val="28"/>
          <w:szCs w:val="28"/>
          <w:highlight w:val="none"/>
          <w:shd w:val="clear" w:color="auto" w:fill="auto"/>
        </w:rPr>
      </w:pPr>
    </w:p>
    <w:p>
      <w:pPr>
        <w:widowControl/>
        <w:shd w:val="clear"/>
        <w:jc w:val="center"/>
        <w:rPr>
          <w:rFonts w:hint="eastAsia"/>
          <w:shd w:val="clear" w:color="auto" w:fill="auto"/>
        </w:rPr>
      </w:pPr>
    </w:p>
    <w:p>
      <w:pPr>
        <w:pStyle w:val="2"/>
        <w:shd w:val="clear"/>
        <w:rPr>
          <w:rFonts w:hint="eastAsia"/>
          <w:shd w:val="clear" w:color="auto" w:fill="auto"/>
        </w:rPr>
      </w:pPr>
    </w:p>
    <w:p>
      <w:pPr>
        <w:shd w:val="clear"/>
        <w:rPr>
          <w:rFonts w:hint="eastAsia"/>
          <w:shd w:val="clear" w:color="auto" w:fill="auto"/>
        </w:rPr>
      </w:pPr>
    </w:p>
    <w:p>
      <w:pPr>
        <w:pStyle w:val="2"/>
        <w:shd w:val="clear"/>
        <w:rPr>
          <w:rFonts w:hint="eastAsia"/>
          <w:shd w:val="clear" w:color="auto" w:fill="auto"/>
        </w:rPr>
      </w:pPr>
    </w:p>
    <w:p>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shd w:val="clear" w:color="auto" w:fill="auto"/>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default" w:ascii="宋体" w:hAnsi="宋体" w:eastAsia="宋体" w:cs="宋体"/>
          <w:i w:val="0"/>
          <w:color w:val="auto"/>
          <w:kern w:val="0"/>
          <w:sz w:val="20"/>
          <w:szCs w:val="20"/>
          <w:highlight w:val="none"/>
          <w:u w:val="none"/>
          <w:shd w:val="clear" w:color="auto" w:fill="auto"/>
          <w:lang w:eastAsia="zh-CN" w:bidi="ar"/>
        </w:rPr>
        <w:t>1</w:t>
      </w:r>
      <w:r>
        <w:rPr>
          <w:rFonts w:hint="eastAsia" w:ascii="宋体" w:hAnsi="宋体" w:cs="宋体"/>
          <w:i w:val="0"/>
          <w:color w:val="auto"/>
          <w:kern w:val="0"/>
          <w:sz w:val="20"/>
          <w:szCs w:val="20"/>
          <w:highlight w:val="none"/>
          <w:u w:val="none"/>
          <w:shd w:val="clear" w:color="auto" w:fill="auto"/>
          <w:lang w:val="en-US" w:eastAsia="zh-CN" w:bidi="ar"/>
        </w:rPr>
        <w:t>1</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上年结转</w:t>
      </w:r>
      <w:r>
        <w:rPr>
          <w:rFonts w:hint="eastAsia" w:ascii="仿宋_GB2312" w:hAnsi="宋体" w:eastAsia="仿宋_GB2312"/>
          <w:b/>
          <w:color w:val="auto"/>
          <w:kern w:val="0"/>
          <w:sz w:val="32"/>
          <w:szCs w:val="32"/>
          <w:highlight w:val="none"/>
          <w:shd w:val="clear" w:color="auto" w:fill="auto"/>
          <w:lang w:val="en-US" w:eastAsia="zh-CN"/>
        </w:rPr>
        <w:t>结余</w:t>
      </w:r>
      <w:r>
        <w:rPr>
          <w:rFonts w:hint="eastAsia" w:ascii="仿宋_GB2312" w:hAnsi="宋体" w:eastAsia="仿宋_GB2312"/>
          <w:b/>
          <w:color w:val="auto"/>
          <w:kern w:val="0"/>
          <w:sz w:val="32"/>
          <w:szCs w:val="32"/>
          <w:highlight w:val="none"/>
          <w:shd w:val="clear" w:color="auto" w:fill="auto"/>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项目</w:t>
            </w:r>
          </w:p>
        </w:tc>
        <w:tc>
          <w:tcPr>
            <w:tcW w:w="850"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总计</w:t>
            </w:r>
          </w:p>
        </w:tc>
        <w:tc>
          <w:tcPr>
            <w:tcW w:w="3869" w:type="dxa"/>
            <w:gridSpan w:val="4"/>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eastAsia="zh-CN"/>
              </w:rPr>
            </w:pPr>
            <w:r>
              <w:rPr>
                <w:rFonts w:hint="eastAsia" w:ascii="仿宋_GB2312" w:hAnsi="宋体" w:eastAsia="仿宋_GB2312" w:cs="宋体"/>
                <w:b/>
                <w:bCs/>
                <w:color w:val="auto"/>
                <w:kern w:val="0"/>
                <w:sz w:val="20"/>
                <w:szCs w:val="20"/>
                <w:highlight w:val="none"/>
                <w:shd w:val="clear" w:color="auto" w:fill="auto"/>
                <w:lang w:val="en-US" w:eastAsia="zh-CN"/>
              </w:rPr>
              <w:t>财政拨款</w:t>
            </w:r>
          </w:p>
        </w:tc>
        <w:tc>
          <w:tcPr>
            <w:tcW w:w="3612" w:type="dxa"/>
            <w:gridSpan w:val="4"/>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85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tc>
        <w:tc>
          <w:tcPr>
            <w:tcW w:w="797"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合计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人员经费</w:t>
            </w: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211"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人员经费</w:t>
            </w:r>
          </w:p>
        </w:tc>
        <w:tc>
          <w:tcPr>
            <w:tcW w:w="881"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211"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bl>
    <w:p>
      <w:pPr>
        <w:widowControl/>
        <w:shd w:val="clear"/>
        <w:outlineLvl w:val="1"/>
        <w:rPr>
          <w:rFonts w:hint="eastAsia" w:ascii="仿宋_GB2312" w:hAnsi="宋体" w:eastAsia="仿宋_GB2312" w:cs="Times New Roman"/>
          <w:b w:val="0"/>
          <w:bCs/>
          <w:color w:val="auto"/>
          <w:kern w:val="0"/>
          <w:sz w:val="32"/>
          <w:szCs w:val="32"/>
          <w:highlight w:val="none"/>
          <w:shd w:val="clear" w:color="auto" w:fill="auto"/>
          <w:lang w:val="en-US" w:eastAsia="zh-CN"/>
        </w:rPr>
      </w:pPr>
      <w:r>
        <w:rPr>
          <w:rFonts w:hint="eastAsia" w:ascii="仿宋_GB2312" w:hAnsi="宋体" w:eastAsia="仿宋_GB2312" w:cs="Times New Roman"/>
          <w:b w:val="0"/>
          <w:bCs/>
          <w:color w:val="auto"/>
          <w:kern w:val="0"/>
          <w:sz w:val="32"/>
          <w:szCs w:val="32"/>
          <w:highlight w:val="none"/>
          <w:shd w:val="clear" w:color="auto" w:fill="auto"/>
          <w:lang w:val="en-US" w:eastAsia="zh-CN"/>
        </w:rPr>
        <w:t>本单位2024年没有上年结转结余情况，此表为空。</w:t>
      </w:r>
    </w:p>
    <w:p>
      <w:pPr>
        <w:widowControl/>
        <w:shd w:val="clear"/>
        <w:spacing w:line="280" w:lineRule="exact"/>
        <w:jc w:val="left"/>
        <w:outlineLvl w:val="1"/>
        <w:rPr>
          <w:rFonts w:ascii="仿宋_GB2312" w:hAnsi="宋体" w:eastAsia="仿宋_GB2312"/>
          <w:color w:val="auto"/>
          <w:kern w:val="0"/>
          <w:sz w:val="32"/>
          <w:szCs w:val="32"/>
          <w:highlight w:val="none"/>
          <w:shd w:val="clear" w:color="auto" w:fill="auto"/>
        </w:rPr>
      </w:pPr>
    </w:p>
    <w:p>
      <w:pPr>
        <w:widowControl/>
        <w:shd w:val="clear"/>
        <w:spacing w:line="280" w:lineRule="exact"/>
        <w:jc w:val="left"/>
        <w:outlineLvl w:val="1"/>
        <w:rPr>
          <w:rFonts w:ascii="仿宋_GB2312" w:hAnsi="宋体" w:eastAsia="仿宋_GB2312"/>
          <w:color w:val="auto"/>
          <w:kern w:val="0"/>
          <w:sz w:val="32"/>
          <w:szCs w:val="32"/>
          <w:highlight w:val="none"/>
          <w:shd w:val="clear" w:color="auto" w:fill="auto"/>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shd w:val="clear" w:color="auto" w:fill="auto"/>
        </w:rPr>
      </w:pPr>
      <w:r>
        <w:rPr>
          <w:rFonts w:hint="eastAsia" w:ascii="黑体" w:hAnsi="黑体" w:eastAsia="黑体"/>
          <w:color w:val="auto"/>
          <w:kern w:val="0"/>
          <w:sz w:val="32"/>
          <w:szCs w:val="32"/>
          <w:highlight w:val="none"/>
          <w:shd w:val="clear" w:color="auto" w:fill="auto"/>
        </w:rPr>
        <w:t xml:space="preserve">第三部分  </w:t>
      </w:r>
      <w:r>
        <w:rPr>
          <w:rFonts w:hint="eastAsia" w:ascii="黑体" w:hAnsi="黑体" w:eastAsia="黑体"/>
          <w:color w:val="auto"/>
          <w:kern w:val="0"/>
          <w:sz w:val="32"/>
          <w:szCs w:val="32"/>
          <w:highlight w:val="none"/>
          <w:shd w:val="clear" w:color="auto" w:fill="auto"/>
          <w:lang w:eastAsia="zh-CN"/>
        </w:rPr>
        <w:t>2024年</w:t>
      </w:r>
      <w:r>
        <w:rPr>
          <w:rFonts w:hint="eastAsia" w:ascii="黑体" w:hAnsi="黑体" w:eastAsia="黑体"/>
          <w:color w:val="auto"/>
          <w:kern w:val="0"/>
          <w:sz w:val="32"/>
          <w:szCs w:val="32"/>
          <w:highlight w:val="none"/>
          <w:shd w:val="clear" w:color="auto" w:fill="auto"/>
          <w:lang w:val="en-US" w:eastAsia="zh-CN"/>
        </w:rPr>
        <w:t>单位</w:t>
      </w:r>
      <w:r>
        <w:rPr>
          <w:rFonts w:hint="eastAsia" w:ascii="黑体" w:hAnsi="黑体" w:eastAsia="黑体"/>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shd w:val="clear" w:color="auto" w:fill="auto"/>
        </w:rPr>
      </w:pPr>
      <w:r>
        <w:rPr>
          <w:rFonts w:hint="eastAsia" w:ascii="楷体_GB2312" w:hAnsi="楷体_GB2312" w:eastAsia="楷体_GB2312" w:cs="楷体_GB2312"/>
          <w:b/>
          <w:bCs w:val="0"/>
          <w:color w:val="auto"/>
          <w:kern w:val="0"/>
          <w:sz w:val="32"/>
          <w:szCs w:val="32"/>
          <w:highlight w:val="none"/>
          <w:shd w:val="clear" w:color="auto" w:fill="auto"/>
        </w:rPr>
        <w:t>一、关于</w:t>
      </w:r>
      <w:r>
        <w:rPr>
          <w:rFonts w:hint="eastAsia" w:ascii="楷体_GB2312" w:hAnsi="楷体_GB2312" w:eastAsia="楷体_GB2312" w:cs="楷体_GB2312"/>
          <w:b/>
          <w:bCs w:val="0"/>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val="0"/>
          <w:color w:val="auto"/>
          <w:kern w:val="0"/>
          <w:sz w:val="32"/>
          <w:szCs w:val="32"/>
          <w:highlight w:val="none"/>
          <w:shd w:val="clear" w:color="auto" w:fill="auto"/>
          <w:lang w:eastAsia="zh-CN"/>
        </w:rPr>
        <w:t>2024年</w:t>
      </w:r>
      <w:r>
        <w:rPr>
          <w:rFonts w:hint="eastAsia" w:ascii="楷体_GB2312" w:hAnsi="楷体_GB2312" w:eastAsia="楷体_GB2312" w:cs="楷体_GB2312"/>
          <w:b/>
          <w:bCs w:val="0"/>
          <w:color w:val="auto"/>
          <w:kern w:val="0"/>
          <w:sz w:val="32"/>
          <w:szCs w:val="32"/>
          <w:highlight w:val="none"/>
          <w:shd w:val="clear" w:color="auto" w:fill="auto"/>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按照全口径预算的原则，</w:t>
      </w: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rPr>
        <w:t>所有收入和支出均纳入部门预算管理。收支总预算</w:t>
      </w:r>
      <w:r>
        <w:rPr>
          <w:rFonts w:hint="eastAsia" w:ascii="仿宋_GB2312" w:hAnsi="宋体" w:eastAsia="仿宋_GB2312" w:cs="宋体"/>
          <w:color w:val="auto"/>
          <w:kern w:val="0"/>
          <w:sz w:val="32"/>
          <w:szCs w:val="32"/>
          <w:highlight w:val="none"/>
          <w:shd w:val="clear" w:color="auto" w:fill="auto"/>
          <w:lang w:val="en-US" w:eastAsia="zh-CN"/>
        </w:rPr>
        <w:t>1209.22</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收入预算包括：一般公共预算</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Hans"/>
        </w:rPr>
        <w:t>单位资金</w:t>
      </w:r>
      <w:r>
        <w:rPr>
          <w:rFonts w:hint="eastAsia" w:ascii="仿宋_GB2312" w:hAnsi="宋体" w:eastAsia="仿宋_GB2312" w:cs="宋体"/>
          <w:color w:val="auto"/>
          <w:kern w:val="0"/>
          <w:sz w:val="32"/>
          <w:szCs w:val="32"/>
          <w:highlight w:val="none"/>
          <w:shd w:val="clear" w:color="auto" w:fill="auto"/>
          <w:lang w:val="en-US" w:eastAsia="zh-CN"/>
        </w:rPr>
        <w:t>441.76万元</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rPr>
        <w:t>支出预算包括：文化旅游体育与传媒支出</w:t>
      </w:r>
      <w:r>
        <w:rPr>
          <w:rFonts w:hint="eastAsia" w:ascii="仿宋_GB2312" w:hAnsi="宋体" w:eastAsia="仿宋_GB2312" w:cs="宋体"/>
          <w:color w:val="auto"/>
          <w:kern w:val="0"/>
          <w:sz w:val="32"/>
          <w:szCs w:val="32"/>
          <w:highlight w:val="none"/>
          <w:shd w:val="clear" w:color="auto" w:fill="auto"/>
          <w:lang w:val="en-US" w:eastAsia="zh-CN"/>
        </w:rPr>
        <w:t>964.50万元</w:t>
      </w:r>
      <w:r>
        <w:rPr>
          <w:rFonts w:hint="eastAsia" w:ascii="仿宋_GB2312" w:hAnsi="宋体" w:eastAsia="仿宋_GB2312" w:cs="宋体"/>
          <w:color w:val="auto"/>
          <w:kern w:val="0"/>
          <w:sz w:val="32"/>
          <w:szCs w:val="32"/>
          <w:highlight w:val="none"/>
          <w:shd w:val="clear" w:color="auto" w:fill="auto"/>
        </w:rPr>
        <w:t>、社会保障和就业支出</w:t>
      </w:r>
      <w:r>
        <w:rPr>
          <w:rFonts w:hint="eastAsia" w:ascii="仿宋_GB2312" w:hAnsi="宋体" w:eastAsia="仿宋_GB2312" w:cs="宋体"/>
          <w:color w:val="auto"/>
          <w:kern w:val="0"/>
          <w:sz w:val="32"/>
          <w:szCs w:val="32"/>
          <w:highlight w:val="none"/>
          <w:shd w:val="clear" w:color="auto" w:fill="auto"/>
          <w:lang w:val="en-US" w:eastAsia="zh-CN"/>
        </w:rPr>
        <w:t>114.47万元</w:t>
      </w:r>
      <w:r>
        <w:rPr>
          <w:rFonts w:hint="eastAsia" w:ascii="仿宋_GB2312" w:hAnsi="宋体" w:eastAsia="仿宋_GB2312" w:cs="宋体"/>
          <w:color w:val="auto"/>
          <w:kern w:val="0"/>
          <w:sz w:val="32"/>
          <w:szCs w:val="32"/>
          <w:highlight w:val="none"/>
          <w:shd w:val="clear" w:color="auto" w:fill="auto"/>
        </w:rPr>
        <w:t>、卫生健康支出</w:t>
      </w:r>
      <w:r>
        <w:rPr>
          <w:rFonts w:hint="eastAsia" w:ascii="仿宋_GB2312" w:hAnsi="宋体" w:eastAsia="仿宋_GB2312" w:cs="宋体"/>
          <w:color w:val="auto"/>
          <w:kern w:val="0"/>
          <w:sz w:val="32"/>
          <w:szCs w:val="32"/>
          <w:highlight w:val="none"/>
          <w:shd w:val="clear" w:color="auto" w:fill="auto"/>
          <w:lang w:val="en-US" w:eastAsia="zh-CN"/>
        </w:rPr>
        <w:t>38.29万元</w:t>
      </w:r>
      <w:r>
        <w:rPr>
          <w:rFonts w:hint="eastAsia" w:ascii="仿宋_GB2312" w:hAnsi="宋体" w:eastAsia="仿宋_GB2312" w:cs="宋体"/>
          <w:color w:val="auto"/>
          <w:kern w:val="0"/>
          <w:sz w:val="32"/>
          <w:szCs w:val="32"/>
          <w:highlight w:val="none"/>
          <w:shd w:val="clear" w:color="auto" w:fill="auto"/>
        </w:rPr>
        <w:t>、住房保障支出</w:t>
      </w:r>
      <w:r>
        <w:rPr>
          <w:rFonts w:hint="eastAsia" w:ascii="仿宋_GB2312" w:hAnsi="宋体" w:eastAsia="仿宋_GB2312" w:cs="宋体"/>
          <w:color w:val="auto"/>
          <w:kern w:val="0"/>
          <w:sz w:val="32"/>
          <w:szCs w:val="32"/>
          <w:highlight w:val="none"/>
          <w:shd w:val="clear" w:color="auto" w:fill="auto"/>
          <w:lang w:val="en-US" w:eastAsia="zh-CN"/>
        </w:rPr>
        <w:t>91.96万元</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二、关于</w:t>
      </w:r>
      <w:r>
        <w:rPr>
          <w:rFonts w:hint="eastAsia" w:ascii="楷体_GB2312" w:hAnsi="楷体_GB2312" w:eastAsia="楷体_GB2312" w:cs="楷体_GB2312"/>
          <w:b/>
          <w:bCs w:val="0"/>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呼图壁县融媒体中心2024年</w:t>
      </w:r>
      <w:r>
        <w:rPr>
          <w:rFonts w:hint="eastAsia" w:ascii="仿宋_GB2312" w:hAnsi="宋体" w:eastAsia="仿宋_GB2312" w:cs="宋体"/>
          <w:color w:val="auto"/>
          <w:kern w:val="0"/>
          <w:sz w:val="32"/>
          <w:szCs w:val="32"/>
          <w:highlight w:val="none"/>
          <w:shd w:val="clear" w:color="auto" w:fill="auto"/>
        </w:rPr>
        <w:t>收入预算</w:t>
      </w:r>
      <w:r>
        <w:rPr>
          <w:rFonts w:hint="eastAsia" w:ascii="仿宋_GB2312" w:hAnsi="宋体" w:eastAsia="仿宋_GB2312" w:cs="宋体"/>
          <w:color w:val="auto"/>
          <w:kern w:val="0"/>
          <w:sz w:val="32"/>
          <w:szCs w:val="32"/>
          <w:highlight w:val="none"/>
          <w:shd w:val="clear" w:color="auto" w:fill="auto"/>
          <w:lang w:val="en-US" w:eastAsia="zh-CN"/>
        </w:rPr>
        <w:t>1209.22</w:t>
      </w:r>
      <w:r>
        <w:rPr>
          <w:rFonts w:hint="eastAsia" w:ascii="仿宋_GB2312" w:hAnsi="宋体" w:eastAsia="仿宋_GB2312" w:cs="宋体"/>
          <w:color w:val="auto"/>
          <w:kern w:val="0"/>
          <w:sz w:val="32"/>
          <w:szCs w:val="32"/>
          <w:highlight w:val="none"/>
          <w:shd w:val="clear" w:color="auto" w:fill="auto"/>
          <w:lang w:eastAsia="zh-CN"/>
        </w:rPr>
        <w:t>万</w:t>
      </w:r>
      <w:r>
        <w:rPr>
          <w:rFonts w:hint="eastAsia" w:ascii="仿宋_GB2312" w:hAnsi="宋体" w:eastAsia="仿宋_GB2312" w:cs="宋体"/>
          <w:color w:val="auto"/>
          <w:kern w:val="0"/>
          <w:sz w:val="32"/>
          <w:szCs w:val="32"/>
          <w:highlight w:val="none"/>
          <w:shd w:val="clear" w:color="auto" w:fill="auto"/>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shd w:val="clear" w:color="auto" w:fill="auto"/>
        </w:rPr>
        <w:t>一般公共预算</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63.47</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156.09</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25.53%，</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调资后人员工资水平提高，工资总额增加；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Hans"/>
        </w:rPr>
        <w:t>上级</w:t>
      </w:r>
      <w:r>
        <w:rPr>
          <w:rFonts w:hint="eastAsia" w:ascii="仿宋_GB2312" w:hAnsi="宋体" w:eastAsia="仿宋_GB2312" w:cs="宋体"/>
          <w:color w:val="auto"/>
          <w:kern w:val="0"/>
          <w:sz w:val="32"/>
          <w:szCs w:val="32"/>
          <w:highlight w:val="none"/>
          <w:shd w:val="clear" w:color="auto" w:fill="auto"/>
        </w:rPr>
        <w:t>一般公共预算</w:t>
      </w:r>
      <w:r>
        <w:rPr>
          <w:rFonts w:hint="eastAsia" w:ascii="仿宋_GB2312" w:hAnsi="宋体" w:eastAsia="仿宋_GB2312" w:cs="宋体"/>
          <w:color w:val="auto"/>
          <w:kern w:val="0"/>
          <w:sz w:val="32"/>
          <w:szCs w:val="32"/>
          <w:highlight w:val="none"/>
          <w:shd w:val="clear" w:color="auto" w:fill="auto"/>
          <w:lang w:val="en-US" w:eastAsia="zh-Hans"/>
        </w:rPr>
        <w:t>安排的转移支付资金</w:t>
      </w:r>
      <w:r>
        <w:rPr>
          <w:rFonts w:hint="eastAsia" w:ascii="仿宋_GB2312" w:hAnsi="宋体" w:eastAsia="仿宋_GB2312" w:cs="宋体"/>
          <w:color w:val="auto"/>
          <w:kern w:val="0"/>
          <w:sz w:val="32"/>
          <w:szCs w:val="32"/>
          <w:highlight w:val="none"/>
          <w:shd w:val="clear" w:color="auto" w:fill="auto"/>
          <w:lang w:val="en-US" w:eastAsia="zh-CN"/>
        </w:rPr>
        <w:t>53.20万元，</w:t>
      </w:r>
      <w:r>
        <w:rPr>
          <w:rFonts w:hint="eastAsia" w:ascii="仿宋_GB2312" w:hAnsi="宋体" w:eastAsia="仿宋_GB2312" w:cs="宋体"/>
          <w:color w:val="auto"/>
          <w:kern w:val="0"/>
          <w:sz w:val="32"/>
          <w:szCs w:val="32"/>
          <w:highlight w:val="none"/>
          <w:shd w:val="clear" w:color="auto" w:fill="auto"/>
        </w:rPr>
        <w:t>占</w:t>
      </w:r>
      <w:r>
        <w:rPr>
          <w:rFonts w:hint="eastAsia" w:ascii="仿宋_GB2312" w:hAnsi="宋体" w:eastAsia="仿宋_GB2312" w:cs="宋体"/>
          <w:color w:val="auto"/>
          <w:kern w:val="0"/>
          <w:sz w:val="32"/>
          <w:szCs w:val="32"/>
          <w:highlight w:val="none"/>
          <w:shd w:val="clear" w:color="auto" w:fill="auto"/>
          <w:lang w:val="en-US" w:eastAsia="zh-CN"/>
        </w:rPr>
        <w:t>4.40</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32.2</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153.33%，</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2024年专项资金增加</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CN"/>
        </w:rPr>
        <w:t>上级</w:t>
      </w:r>
      <w:r>
        <w:rPr>
          <w:rFonts w:hint="eastAsia" w:ascii="仿宋_GB2312" w:hAnsi="宋体" w:eastAsia="仿宋_GB2312" w:cs="宋体"/>
          <w:color w:val="auto"/>
          <w:kern w:val="0"/>
          <w:sz w:val="32"/>
          <w:szCs w:val="32"/>
          <w:highlight w:val="none"/>
          <w:shd w:val="clear" w:color="auto" w:fill="auto"/>
          <w:lang w:eastAsia="zh-CN"/>
        </w:rPr>
        <w:t>政府性基金</w:t>
      </w:r>
      <w:r>
        <w:rPr>
          <w:rFonts w:hint="eastAsia" w:ascii="仿宋_GB2312" w:hAnsi="宋体" w:eastAsia="仿宋_GB2312" w:cs="宋体"/>
          <w:color w:val="auto"/>
          <w:kern w:val="0"/>
          <w:sz w:val="32"/>
          <w:szCs w:val="32"/>
          <w:highlight w:val="none"/>
          <w:shd w:val="clear" w:color="auto" w:fill="auto"/>
          <w:lang w:val="en-US" w:eastAsia="zh-CN"/>
        </w:rPr>
        <w:t>安排的转移支付资金</w:t>
      </w:r>
      <w:r>
        <w:rPr>
          <w:rFonts w:hint="eastAsia" w:ascii="仿宋_GB2312" w:hAnsi="宋体" w:eastAsia="仿宋_GB2312" w:cs="宋体"/>
          <w:color w:val="auto"/>
          <w:kern w:val="0"/>
          <w:sz w:val="32"/>
          <w:szCs w:val="32"/>
          <w:highlight w:val="none"/>
          <w:shd w:val="clear" w:color="auto" w:fill="auto"/>
          <w:lang w:eastAsia="zh-CN"/>
        </w:rPr>
        <w:t>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CN"/>
        </w:rPr>
        <w:t>上级</w:t>
      </w:r>
      <w:r>
        <w:rPr>
          <w:rFonts w:hint="eastAsia" w:ascii="仿宋_GB2312" w:hAnsi="宋体" w:eastAsia="仿宋_GB2312" w:cs="宋体"/>
          <w:color w:val="auto"/>
          <w:kern w:val="0"/>
          <w:sz w:val="32"/>
          <w:szCs w:val="32"/>
          <w:highlight w:val="none"/>
          <w:shd w:val="clear" w:color="auto" w:fill="auto"/>
          <w:lang w:eastAsia="zh-CN"/>
        </w:rPr>
        <w:t>国有资本经营</w:t>
      </w:r>
      <w:r>
        <w:rPr>
          <w:rFonts w:hint="eastAsia" w:ascii="仿宋_GB2312" w:hAnsi="宋体" w:eastAsia="仿宋_GB2312" w:cs="宋体"/>
          <w:color w:val="auto"/>
          <w:kern w:val="0"/>
          <w:sz w:val="32"/>
          <w:szCs w:val="32"/>
          <w:highlight w:val="none"/>
          <w:shd w:val="clear" w:color="auto" w:fill="auto"/>
        </w:rPr>
        <w:t>预算</w:t>
      </w:r>
      <w:r>
        <w:rPr>
          <w:rFonts w:hint="eastAsia" w:ascii="仿宋_GB2312" w:hAnsi="宋体" w:eastAsia="仿宋_GB2312" w:cs="宋体"/>
          <w:color w:val="auto"/>
          <w:kern w:val="0"/>
          <w:sz w:val="32"/>
          <w:szCs w:val="32"/>
          <w:highlight w:val="none"/>
          <w:shd w:val="clear" w:color="auto" w:fill="auto"/>
          <w:lang w:val="en-US" w:eastAsia="zh-CN"/>
        </w:rPr>
        <w:t>安排的转移支付资金</w:t>
      </w:r>
      <w:r>
        <w:rPr>
          <w:rFonts w:hint="eastAsia" w:ascii="仿宋_GB2312" w:hAnsi="宋体" w:eastAsia="仿宋_GB2312" w:cs="宋体"/>
          <w:color w:val="auto"/>
          <w:kern w:val="0"/>
          <w:sz w:val="32"/>
          <w:szCs w:val="32"/>
          <w:highlight w:val="none"/>
          <w:shd w:val="clear" w:color="auto" w:fill="auto"/>
        </w:rPr>
        <w:t>未安排</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Hans"/>
        </w:rPr>
        <w:t>单位资金</w:t>
      </w:r>
      <w:r>
        <w:rPr>
          <w:rFonts w:hint="eastAsia" w:ascii="仿宋_GB2312" w:hAnsi="宋体" w:eastAsia="仿宋_GB2312" w:cs="宋体"/>
          <w:color w:val="auto"/>
          <w:kern w:val="0"/>
          <w:sz w:val="32"/>
          <w:szCs w:val="32"/>
          <w:highlight w:val="none"/>
          <w:shd w:val="clear" w:color="auto" w:fill="auto"/>
          <w:lang w:val="en-US" w:eastAsia="zh-CN"/>
        </w:rPr>
        <w:t>441.76</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36.53</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163.76</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58.91%，</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人员工资水平提高，社保、公积金增加</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三、关于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rPr>
        <w:t>支出预算</w:t>
      </w:r>
      <w:r>
        <w:rPr>
          <w:rFonts w:hint="eastAsia" w:ascii="仿宋_GB2312" w:hAnsi="宋体" w:eastAsia="仿宋_GB2312" w:cs="宋体"/>
          <w:color w:val="auto"/>
          <w:kern w:val="0"/>
          <w:sz w:val="32"/>
          <w:szCs w:val="32"/>
          <w:highlight w:val="none"/>
          <w:shd w:val="clear" w:color="auto" w:fill="auto"/>
          <w:lang w:val="en-US" w:eastAsia="zh-CN"/>
        </w:rPr>
        <w:t>1209.22</w:t>
      </w:r>
      <w:r>
        <w:rPr>
          <w:rFonts w:hint="eastAsia" w:ascii="仿宋_GB2312" w:hAnsi="宋体" w:eastAsia="仿宋_GB2312" w:cs="宋体"/>
          <w:color w:val="auto"/>
          <w:kern w:val="0"/>
          <w:sz w:val="32"/>
          <w:szCs w:val="32"/>
          <w:highlight w:val="none"/>
          <w:shd w:val="clear" w:color="auto" w:fill="auto"/>
          <w:lang w:eastAsia="zh-CN"/>
        </w:rPr>
        <w:t>万</w:t>
      </w:r>
      <w:r>
        <w:rPr>
          <w:rFonts w:hint="eastAsia" w:ascii="仿宋_GB2312" w:hAnsi="宋体" w:eastAsia="仿宋_GB2312" w:cs="宋体"/>
          <w:color w:val="auto"/>
          <w:kern w:val="0"/>
          <w:sz w:val="32"/>
          <w:szCs w:val="32"/>
          <w:highlight w:val="none"/>
          <w:shd w:val="clear" w:color="auto" w:fill="auto"/>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shd w:val="clear" w:color="auto" w:fill="auto"/>
        </w:rPr>
        <w:t>基本支出</w:t>
      </w:r>
      <w:r>
        <w:rPr>
          <w:rFonts w:hint="eastAsia" w:ascii="仿宋_GB2312" w:hAnsi="宋体" w:eastAsia="仿宋_GB2312" w:cs="宋体"/>
          <w:color w:val="auto"/>
          <w:kern w:val="0"/>
          <w:sz w:val="32"/>
          <w:szCs w:val="32"/>
          <w:highlight w:val="none"/>
          <w:shd w:val="clear" w:color="auto" w:fill="auto"/>
          <w:lang w:val="en-US" w:eastAsia="zh-CN"/>
        </w:rPr>
        <w:t>1116.02</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92.29</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525.65</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增加89.04%，</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kern w:val="0"/>
          <w:sz w:val="32"/>
          <w:szCs w:val="32"/>
          <w:highlight w:val="none"/>
          <w:shd w:val="clear" w:color="auto" w:fill="auto"/>
        </w:rPr>
        <w:t>人员经费</w:t>
      </w:r>
      <w:r>
        <w:rPr>
          <w:rFonts w:hint="eastAsia" w:ascii="仿宋_GB2312" w:hAnsi="宋体" w:eastAsia="仿宋_GB2312" w:cs="宋体"/>
          <w:kern w:val="0"/>
          <w:sz w:val="32"/>
          <w:szCs w:val="32"/>
          <w:highlight w:val="none"/>
          <w:shd w:val="clear" w:color="auto" w:fill="auto"/>
          <w:lang w:eastAsia="zh-CN"/>
        </w:rPr>
        <w:t>增加</w:t>
      </w:r>
      <w:r>
        <w:rPr>
          <w:rFonts w:hint="eastAsia" w:ascii="仿宋_GB2312" w:hAnsi="宋体" w:eastAsia="仿宋_GB2312" w:cs="宋体"/>
          <w:color w:val="auto"/>
          <w:kern w:val="0"/>
          <w:sz w:val="32"/>
          <w:szCs w:val="32"/>
          <w:highlight w:val="none"/>
          <w:shd w:val="clear" w:color="auto" w:fill="auto"/>
          <w:lang w:val="en-US"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项目支出</w:t>
      </w:r>
      <w:r>
        <w:rPr>
          <w:rFonts w:hint="eastAsia" w:ascii="仿宋_GB2312" w:hAnsi="宋体" w:eastAsia="仿宋_GB2312" w:cs="宋体"/>
          <w:color w:val="auto"/>
          <w:kern w:val="0"/>
          <w:sz w:val="32"/>
          <w:szCs w:val="32"/>
          <w:highlight w:val="none"/>
          <w:shd w:val="clear" w:color="auto" w:fill="auto"/>
          <w:lang w:val="en-US" w:eastAsia="zh-CN"/>
        </w:rPr>
        <w:t>93.2</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7.71</w:t>
      </w:r>
      <w:r>
        <w:rPr>
          <w:rFonts w:hint="eastAsia" w:ascii="仿宋_GB2312" w:hAnsi="宋体" w:eastAsia="仿宋_GB2312" w:cs="宋体"/>
          <w:color w:val="auto"/>
          <w:kern w:val="0"/>
          <w:sz w:val="32"/>
          <w:szCs w:val="32"/>
          <w:highlight w:val="none"/>
          <w:shd w:val="clear" w:color="auto" w:fill="auto"/>
        </w:rPr>
        <w:t>%，比上年预算</w:t>
      </w:r>
      <w:r>
        <w:rPr>
          <w:rFonts w:hint="eastAsia" w:ascii="仿宋_GB2312" w:hAnsi="宋体" w:eastAsia="仿宋_GB2312" w:cs="宋体"/>
          <w:color w:val="auto"/>
          <w:kern w:val="0"/>
          <w:sz w:val="32"/>
          <w:szCs w:val="32"/>
          <w:highlight w:val="none"/>
          <w:shd w:val="clear" w:color="auto" w:fill="auto"/>
          <w:lang w:val="en-US" w:eastAsia="zh-CN"/>
        </w:rPr>
        <w:t>减少 205.8 万元，减少68.83%，</w:t>
      </w:r>
      <w:r>
        <w:rPr>
          <w:rFonts w:hint="eastAsia" w:ascii="仿宋_GB2312" w:hAnsi="宋体" w:eastAsia="仿宋_GB2312" w:cs="宋体"/>
          <w:color w:val="auto"/>
          <w:kern w:val="0"/>
          <w:sz w:val="32"/>
          <w:szCs w:val="32"/>
          <w:highlight w:val="none"/>
          <w:shd w:val="clear" w:color="auto" w:fill="auto"/>
        </w:rPr>
        <w:t>主要原因</w:t>
      </w:r>
      <w:r>
        <w:rPr>
          <w:rFonts w:hint="eastAsia" w:ascii="仿宋_GB2312" w:hAnsi="宋体" w:eastAsia="仿宋_GB2312" w:cs="宋体"/>
          <w:color w:val="auto"/>
          <w:kern w:val="0"/>
          <w:sz w:val="32"/>
          <w:szCs w:val="32"/>
          <w:highlight w:val="none"/>
          <w:shd w:val="clear" w:color="auto" w:fill="auto"/>
          <w:lang w:val="en-US" w:eastAsia="zh-CN"/>
        </w:rPr>
        <w:t>是2024年项目减少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四、关于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rPr>
        <w:t>财政拨款收支总预算</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shd w:val="clear" w:color="auto" w:fill="auto"/>
        </w:rPr>
      </w:pPr>
      <w:r>
        <w:rPr>
          <w:rFonts w:hint="eastAsia" w:ascii="仿宋_GB2312" w:hAnsi="宋体" w:eastAsia="仿宋_GB2312" w:cs="宋体"/>
          <w:color w:val="auto"/>
          <w:spacing w:val="-6"/>
          <w:kern w:val="0"/>
          <w:sz w:val="32"/>
          <w:szCs w:val="32"/>
          <w:highlight w:val="none"/>
          <w:shd w:val="clear" w:color="auto" w:fill="auto"/>
        </w:rPr>
        <w:t>收入全部为一般公共预算拨款，无政府性基金预算拨款和国有资本经营预算。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收入预算包括：一般公共预算拨款</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shd w:val="clear" w:color="auto" w:fill="auto"/>
        </w:rPr>
        <w:t>一般公共预算支出包括：</w:t>
      </w:r>
      <w:r>
        <w:rPr>
          <w:rFonts w:hint="eastAsia" w:ascii="仿宋_GB2312" w:hAnsi="宋体" w:eastAsia="仿宋_GB2312" w:cs="宋体"/>
          <w:color w:val="auto"/>
          <w:kern w:val="0"/>
          <w:sz w:val="32"/>
          <w:szCs w:val="32"/>
          <w:highlight w:val="none"/>
          <w:shd w:val="clear" w:color="auto" w:fill="auto"/>
          <w:lang w:val="en-US" w:eastAsia="zh-CN"/>
        </w:rPr>
        <w:t>文化旅游体育与传媒支出637.25万元，主要用于人员工资福利支出自治区广播电视节目无线覆盖运行维护费；社会保障和就业支出64.47万元，主要用于缴纳在职人员养老保险；卫生健康支出28.78万元，主要用于缴纳在职人员医疗保险；住房保障支出36.96万元，主要用于缴纳在职人员公积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五、</w:t>
      </w:r>
      <w:r>
        <w:rPr>
          <w:rFonts w:hint="eastAsia" w:ascii="楷体_GB2312" w:hAnsi="楷体_GB2312" w:eastAsia="楷体_GB2312" w:cs="楷体_GB2312"/>
          <w:b/>
          <w:bCs/>
          <w:color w:val="auto"/>
          <w:spacing w:val="-6"/>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spacing w:val="-6"/>
          <w:kern w:val="0"/>
          <w:sz w:val="32"/>
          <w:szCs w:val="32"/>
          <w:highlight w:val="none"/>
          <w:shd w:val="clear" w:color="auto" w:fill="auto"/>
          <w:lang w:eastAsia="zh-CN"/>
        </w:rPr>
        <w:t>2024年</w:t>
      </w:r>
      <w:r>
        <w:rPr>
          <w:rFonts w:hint="eastAsia" w:ascii="楷体_GB2312" w:hAnsi="楷体_GB2312" w:eastAsia="楷体_GB2312" w:cs="楷体_GB2312"/>
          <w:b/>
          <w:bCs/>
          <w:color w:val="auto"/>
          <w:spacing w:val="-6"/>
          <w:kern w:val="0"/>
          <w:sz w:val="32"/>
          <w:szCs w:val="32"/>
          <w:highlight w:val="none"/>
          <w:shd w:val="clear" w:color="auto" w:fill="auto"/>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一般公共预算拨款合计</w:t>
      </w:r>
      <w:r>
        <w:rPr>
          <w:rFonts w:hint="eastAsia" w:ascii="仿宋_GB2312" w:hAnsi="仿宋_GB2312" w:eastAsia="仿宋_GB2312" w:cs="仿宋_GB2312"/>
          <w:color w:val="auto"/>
          <w:kern w:val="0"/>
          <w:sz w:val="32"/>
          <w:szCs w:val="32"/>
          <w:highlight w:val="none"/>
          <w:shd w:val="clear" w:color="auto" w:fill="auto"/>
          <w:lang w:val="en-US" w:eastAsia="zh-CN"/>
        </w:rPr>
        <w:t>767.46</w:t>
      </w:r>
      <w:r>
        <w:rPr>
          <w:rFonts w:hint="eastAsia" w:ascii="仿宋_GB2312" w:hAnsi="仿宋_GB2312" w:eastAsia="仿宋_GB2312" w:cs="仿宋_GB2312"/>
          <w:color w:val="auto"/>
          <w:kern w:val="0"/>
          <w:sz w:val="32"/>
          <w:szCs w:val="32"/>
          <w:highlight w:val="none"/>
          <w:shd w:val="clear" w:color="auto" w:fill="auto"/>
        </w:rPr>
        <w:t>万元，其中：基本支出</w:t>
      </w:r>
      <w:r>
        <w:rPr>
          <w:rFonts w:hint="eastAsia" w:ascii="仿宋_GB2312" w:hAnsi="仿宋_GB2312" w:eastAsia="仿宋_GB2312" w:cs="仿宋_GB2312"/>
          <w:color w:val="auto"/>
          <w:kern w:val="0"/>
          <w:sz w:val="32"/>
          <w:szCs w:val="32"/>
          <w:highlight w:val="none"/>
          <w:shd w:val="clear" w:color="auto" w:fill="auto"/>
          <w:lang w:val="en-US" w:eastAsia="zh-CN"/>
        </w:rPr>
        <w:t>674.26</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83.89</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14.21</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rPr>
        <w:t>人员调资，工资总额</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社保、公积金增加。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项目支出</w:t>
      </w:r>
      <w:r>
        <w:rPr>
          <w:rFonts w:hint="eastAsia" w:ascii="仿宋_GB2312" w:hAnsi="仿宋_GB2312" w:eastAsia="仿宋_GB2312" w:cs="仿宋_GB2312"/>
          <w:color w:val="auto"/>
          <w:kern w:val="0"/>
          <w:sz w:val="32"/>
          <w:szCs w:val="32"/>
          <w:highlight w:val="none"/>
          <w:shd w:val="clear" w:color="auto" w:fill="auto"/>
          <w:lang w:val="en-US" w:eastAsia="zh-CN"/>
        </w:rPr>
        <w:t>93.20</w:t>
      </w:r>
      <w:r>
        <w:rPr>
          <w:rFonts w:hint="eastAsia" w:ascii="仿宋_GB2312" w:hAnsi="仿宋_GB2312" w:eastAsia="仿宋_GB2312" w:cs="仿宋_GB2312"/>
          <w:color w:val="auto"/>
          <w:kern w:val="0"/>
          <w:sz w:val="32"/>
          <w:szCs w:val="32"/>
          <w:highlight w:val="none"/>
          <w:shd w:val="clear" w:color="auto" w:fill="auto"/>
        </w:rPr>
        <w:t>万元，比上年预算</w:t>
      </w:r>
      <w:r>
        <w:rPr>
          <w:rFonts w:hint="eastAsia" w:ascii="仿宋_GB2312" w:hAnsi="仿宋_GB2312" w:eastAsia="仿宋_GB2312" w:cs="仿宋_GB2312"/>
          <w:color w:val="auto"/>
          <w:kern w:val="0"/>
          <w:sz w:val="32"/>
          <w:szCs w:val="32"/>
          <w:highlight w:val="none"/>
          <w:shd w:val="clear" w:color="auto" w:fill="auto"/>
          <w:lang w:val="en-US" w:eastAsia="zh-CN"/>
        </w:rPr>
        <w:t>增加72.2</w:t>
      </w:r>
      <w:r>
        <w:rPr>
          <w:rFonts w:hint="eastAsia" w:ascii="仿宋_GB2312" w:hAnsi="仿宋_GB2312" w:eastAsia="仿宋_GB2312" w:cs="仿宋_GB2312"/>
          <w:color w:val="auto"/>
          <w:kern w:val="0"/>
          <w:sz w:val="32"/>
          <w:szCs w:val="32"/>
          <w:highlight w:val="none"/>
          <w:shd w:val="clear" w:color="auto" w:fill="auto"/>
        </w:rPr>
        <w:t>万元，</w:t>
      </w:r>
      <w:r>
        <w:rPr>
          <w:rFonts w:hint="eastAsia" w:ascii="仿宋_GB2312" w:hAnsi="仿宋_GB2312" w:eastAsia="仿宋_GB2312" w:cs="仿宋_GB2312"/>
          <w:color w:val="auto"/>
          <w:kern w:val="0"/>
          <w:sz w:val="32"/>
          <w:szCs w:val="32"/>
          <w:highlight w:val="none"/>
          <w:shd w:val="clear" w:color="auto" w:fill="auto"/>
          <w:lang w:val="en-US" w:eastAsia="zh-CN"/>
        </w:rPr>
        <w:t>增长</w:t>
      </w:r>
      <w:r>
        <w:rPr>
          <w:rFonts w:hint="eastAsia" w:ascii="仿宋_GB2312" w:hAnsi="宋体" w:eastAsia="仿宋_GB2312" w:cs="宋体"/>
          <w:color w:val="auto"/>
          <w:kern w:val="0"/>
          <w:sz w:val="32"/>
          <w:szCs w:val="32"/>
          <w:highlight w:val="none"/>
          <w:shd w:val="clear" w:color="auto" w:fill="auto"/>
          <w:lang w:val="en-US" w:eastAsia="zh-CN"/>
        </w:rPr>
        <w:t>343.81</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2024年项目增加</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（二）一般公共预算当年拨款结构情况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文化旅游体育与传媒支出637.25</w:t>
      </w:r>
      <w:r>
        <w:rPr>
          <w:rFonts w:hint="eastAsia" w:ascii="仿宋_GB2312" w:hAnsi="仿宋_GB2312" w:eastAsia="仿宋_GB2312" w:cs="仿宋_GB2312"/>
          <w:color w:val="auto"/>
          <w:kern w:val="0"/>
          <w:sz w:val="32"/>
          <w:szCs w:val="32"/>
          <w:highlight w:val="none"/>
          <w:shd w:val="clear" w:color="auto" w:fill="auto"/>
        </w:rPr>
        <w:t>万元，占</w:t>
      </w:r>
      <w:r>
        <w:rPr>
          <w:rFonts w:hint="eastAsia" w:ascii="仿宋_GB2312" w:hAnsi="仿宋_GB2312" w:eastAsia="仿宋_GB2312" w:cs="仿宋_GB2312"/>
          <w:color w:val="auto"/>
          <w:kern w:val="0"/>
          <w:sz w:val="32"/>
          <w:szCs w:val="32"/>
          <w:highlight w:val="none"/>
          <w:shd w:val="clear" w:color="auto" w:fill="auto"/>
          <w:lang w:val="en-US" w:eastAsia="zh-CN"/>
        </w:rPr>
        <w:t>83.03</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社会保障和就业支出64.47万元，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8.40</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3.卫生健康支出28.78万元，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3.75</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4.住房保障支出36.96万元，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4.82</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（三）一般公共预算当年拨款具体使用情况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文化旅游体育与传媒支出（类）广播电视（款）广播电视事务（项）：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584.05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106.41</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22.28</w:t>
      </w:r>
      <w:r>
        <w:rPr>
          <w:rFonts w:hint="eastAsia" w:ascii="仿宋_GB2312" w:hAnsi="仿宋_GB2312" w:eastAsia="仿宋_GB2312" w:cs="仿宋_GB2312"/>
          <w:color w:val="auto"/>
          <w:kern w:val="0"/>
          <w:sz w:val="32"/>
          <w:szCs w:val="32"/>
          <w:highlight w:val="none"/>
          <w:shd w:val="clear" w:color="auto" w:fill="auto"/>
        </w:rPr>
        <w:t>%，主要原因是：人员调资，工资总额</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仿宋_GB2312" w:eastAsia="仿宋_GB2312" w:cs="仿宋_GB2312"/>
          <w:color w:val="auto"/>
          <w:kern w:val="0"/>
          <w:sz w:val="32"/>
          <w:szCs w:val="32"/>
          <w:highlight w:val="none"/>
          <w:shd w:val="clear" w:color="auto" w:fill="auto"/>
        </w:rPr>
        <w:t xml:space="preserve">社保、公积金增加。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rPr>
        <w:t>2.</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文化旅游体育与传媒支出（类）广播电视（款）其他广播电视支出（项）：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53.2</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32.2</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153.33</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2024年专项资金增加。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yellow"/>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社会保障和就业支出（类）行政事业单位养老支出（款）行政单位离退休（项）：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1</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1</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宋体" w:eastAsia="仿宋_GB2312" w:cs="宋体"/>
          <w:sz w:val="32"/>
          <w:szCs w:val="32"/>
          <w:shd w:val="clear" w:color="auto" w:fill="auto"/>
          <w:lang w:val="en-US" w:eastAsia="zh-CN"/>
        </w:rPr>
        <w:t>2023年未安排行政单位离退休</w:t>
      </w:r>
      <w:r>
        <w:rPr>
          <w:rFonts w:hint="eastAsia" w:ascii="仿宋_GB2312" w:hAnsi="宋体" w:eastAsia="仿宋_GB2312" w:cs="宋体"/>
          <w:sz w:val="32"/>
          <w:szCs w:val="32"/>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社会保障和就业支出（类）行政事业单位养老支出（款）事业单位离退休（项）：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18.56</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18.56</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宋体" w:eastAsia="仿宋_GB2312" w:cs="宋体"/>
          <w:sz w:val="32"/>
          <w:szCs w:val="32"/>
          <w:shd w:val="clear" w:color="auto" w:fill="auto"/>
          <w:lang w:val="en-US" w:eastAsia="zh-CN"/>
        </w:rPr>
        <w:t>2023年未安排事业单位离退休</w:t>
      </w:r>
      <w:r>
        <w:rPr>
          <w:rFonts w:hint="eastAsia" w:ascii="仿宋_GB2312" w:hAnsi="仿宋_GB2312" w:eastAsia="仿宋_GB2312" w:cs="仿宋_GB2312"/>
          <w:color w:val="auto"/>
          <w:kern w:val="0"/>
          <w:sz w:val="32"/>
          <w:szCs w:val="32"/>
          <w:highlight w:val="none"/>
          <w:shd w:val="clear" w:color="auto" w:fill="auto"/>
          <w:lang w:val="en-US"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44.91</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6.04</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15.54</w:t>
      </w:r>
      <w:r>
        <w:rPr>
          <w:rFonts w:hint="eastAsia" w:ascii="仿宋_GB2312" w:hAnsi="仿宋_GB2312" w:eastAsia="仿宋_GB2312" w:cs="仿宋_GB2312"/>
          <w:color w:val="auto"/>
          <w:kern w:val="0"/>
          <w:sz w:val="32"/>
          <w:szCs w:val="32"/>
          <w:highlight w:val="none"/>
          <w:shd w:val="clear" w:color="auto" w:fill="auto"/>
        </w:rPr>
        <w:t>%，主要原因是：人员调资，工资总额</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仿宋_GB2312" w:eastAsia="仿宋_GB2312" w:cs="仿宋_GB2312"/>
          <w:color w:val="auto"/>
          <w:kern w:val="0"/>
          <w:sz w:val="32"/>
          <w:szCs w:val="32"/>
          <w:highlight w:val="none"/>
          <w:shd w:val="clear" w:color="auto" w:fill="auto"/>
        </w:rPr>
        <w:t>社保、公积金增加。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6</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事业单位医疗</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22.45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22.45</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2023年此项经费未纳入年初预算。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7</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公务员医疗补助</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2024年预算数为6.17万元，比上年预算减少2.98万元，下降32.57%，主要原因是：2024年退休人员公务员医疗补费减少。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8</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其他行政事业单位医疗支出</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2024年预算数为0.15万元，比上年预算增加0万元，增长0%，主要原因是：2024年与2023年没有变化。</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9.</w:t>
      </w:r>
      <w:r>
        <w:rPr>
          <w:rFonts w:hint="default" w:ascii="仿宋_GB2312" w:hAnsi="仿宋_GB2312" w:eastAsia="仿宋_GB2312" w:cs="仿宋_GB2312"/>
          <w:color w:val="auto"/>
          <w:kern w:val="0"/>
          <w:sz w:val="32"/>
          <w:szCs w:val="32"/>
          <w:highlight w:val="none"/>
          <w:shd w:val="clear" w:color="auto" w:fill="auto"/>
          <w:lang w:val="en-US" w:eastAsia="zh-CN"/>
        </w:rPr>
        <w:t>住房保障支出（类）住房改革支出（款）住房公积金（项）：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36.96</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5.67</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18.12</w:t>
      </w:r>
      <w:r>
        <w:rPr>
          <w:rFonts w:hint="eastAsia" w:ascii="仿宋_GB2312" w:hAnsi="仿宋_GB2312" w:eastAsia="仿宋_GB2312" w:cs="仿宋_GB2312"/>
          <w:color w:val="auto"/>
          <w:kern w:val="0"/>
          <w:sz w:val="32"/>
          <w:szCs w:val="32"/>
          <w:highlight w:val="none"/>
          <w:shd w:val="clear" w:color="auto" w:fill="auto"/>
        </w:rPr>
        <w:t>%，主要原因是：人员调资，工资总额</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仿宋_GB2312" w:eastAsia="仿宋_GB2312" w:cs="仿宋_GB2312"/>
          <w:color w:val="auto"/>
          <w:kern w:val="0"/>
          <w:sz w:val="32"/>
          <w:szCs w:val="32"/>
          <w:highlight w:val="none"/>
          <w:shd w:val="clear" w:color="auto" w:fill="auto"/>
        </w:rPr>
        <w:t>社保、公积金增加。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六、</w:t>
      </w:r>
      <w:r>
        <w:rPr>
          <w:rFonts w:hint="eastAsia" w:ascii="楷体_GB2312" w:hAnsi="楷体_GB2312" w:eastAsia="楷体_GB2312" w:cs="楷体_GB2312"/>
          <w:b/>
          <w:bCs/>
          <w:color w:val="auto"/>
          <w:spacing w:val="-6"/>
          <w:kern w:val="0"/>
          <w:sz w:val="32"/>
          <w:szCs w:val="32"/>
          <w:highlight w:val="none"/>
          <w:shd w:val="clear" w:color="auto" w:fill="auto"/>
        </w:rPr>
        <w:t>关于</w:t>
      </w:r>
      <w:r>
        <w:rPr>
          <w:rFonts w:hint="eastAsia" w:ascii="楷体_GB2312" w:hAnsi="楷体_GB2312" w:eastAsia="楷体_GB2312" w:cs="楷体_GB2312"/>
          <w:b/>
          <w:bCs/>
          <w:color w:val="auto"/>
          <w:spacing w:val="-6"/>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spacing w:val="-6"/>
          <w:kern w:val="0"/>
          <w:sz w:val="32"/>
          <w:szCs w:val="32"/>
          <w:highlight w:val="none"/>
          <w:shd w:val="clear" w:color="auto" w:fill="auto"/>
          <w:lang w:eastAsia="zh-CN"/>
        </w:rPr>
        <w:t>2024年</w:t>
      </w:r>
      <w:r>
        <w:rPr>
          <w:rFonts w:hint="eastAsia" w:ascii="楷体_GB2312" w:hAnsi="楷体_GB2312" w:eastAsia="楷体_GB2312" w:cs="楷体_GB2312"/>
          <w:b/>
          <w:bCs/>
          <w:color w:val="auto"/>
          <w:spacing w:val="-6"/>
          <w:kern w:val="0"/>
          <w:sz w:val="32"/>
          <w:szCs w:val="32"/>
          <w:highlight w:val="none"/>
          <w:shd w:val="clear" w:color="auto" w:fill="auto"/>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呼图壁县融媒体中心2024年一般公共预算基本支出    674.26万元， 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人员经费638.51万元，主要包括：基本工资、津贴补贴、奖金、绩效工资、机关事业单位基本养老保险缴费、职工基本医疗保险缴费、公务员医疗补助缴费、其他社会保障缴费、住房公积金、其他工</w:t>
      </w:r>
      <w:r>
        <w:rPr>
          <w:rFonts w:hint="eastAsia" w:ascii="仿宋_GB2312" w:hAnsi="宋体" w:eastAsia="仿宋_GB2312" w:cs="宋体"/>
          <w:color w:val="auto"/>
          <w:kern w:val="0"/>
          <w:sz w:val="32"/>
          <w:szCs w:val="32"/>
          <w:highlight w:val="none"/>
          <w:shd w:val="clear" w:color="auto" w:fill="auto"/>
        </w:rPr>
        <w:t>资福利支出</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退休费、奖励金、其他对个人和家庭的补助。</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公用经费</w:t>
      </w:r>
      <w:r>
        <w:rPr>
          <w:rFonts w:hint="eastAsia" w:ascii="仿宋_GB2312" w:hAnsi="宋体" w:eastAsia="仿宋_GB2312" w:cs="宋体"/>
          <w:color w:val="auto"/>
          <w:kern w:val="0"/>
          <w:sz w:val="32"/>
          <w:szCs w:val="32"/>
          <w:highlight w:val="none"/>
          <w:shd w:val="clear" w:color="auto" w:fill="auto"/>
          <w:lang w:val="en-US" w:eastAsia="zh-CN"/>
        </w:rPr>
        <w:t>35.75</w:t>
      </w:r>
      <w:r>
        <w:rPr>
          <w:rFonts w:hint="eastAsia" w:ascii="仿宋_GB2312" w:hAnsi="宋体" w:eastAsia="仿宋_GB2312" w:cs="宋体"/>
          <w:color w:val="auto"/>
          <w:kern w:val="0"/>
          <w:sz w:val="32"/>
          <w:szCs w:val="32"/>
          <w:highlight w:val="none"/>
          <w:shd w:val="clear" w:color="auto" w:fill="auto"/>
        </w:rPr>
        <w:t>万元，主要包括：办公费、印刷费、水费、电费、邮电费、取暖费、差旅费、公务接待费、工会经费</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公务用车运行维护费</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七、</w:t>
      </w:r>
      <w:r>
        <w:rPr>
          <w:rFonts w:hint="eastAsia" w:ascii="楷体_GB2312" w:hAnsi="楷体_GB2312" w:eastAsia="楷体_GB2312" w:cs="楷体_GB2312"/>
          <w:b/>
          <w:bCs/>
          <w:color w:val="auto"/>
          <w:spacing w:val="-6"/>
          <w:kern w:val="0"/>
          <w:sz w:val="32"/>
          <w:szCs w:val="32"/>
          <w:highlight w:val="none"/>
          <w:shd w:val="clear" w:color="auto" w:fill="auto"/>
        </w:rPr>
        <w:t>关于</w:t>
      </w:r>
      <w:r>
        <w:rPr>
          <w:rFonts w:hint="eastAsia" w:ascii="楷体_GB2312" w:hAnsi="楷体_GB2312" w:eastAsia="楷体_GB2312" w:cs="楷体_GB2312"/>
          <w:b/>
          <w:bCs/>
          <w:color w:val="auto"/>
          <w:spacing w:val="-6"/>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spacing w:val="-6"/>
          <w:kern w:val="0"/>
          <w:sz w:val="32"/>
          <w:szCs w:val="32"/>
          <w:highlight w:val="none"/>
          <w:shd w:val="clear" w:color="auto" w:fill="auto"/>
          <w:lang w:eastAsia="zh-CN"/>
        </w:rPr>
        <w:t>2024年</w:t>
      </w:r>
      <w:r>
        <w:rPr>
          <w:rFonts w:hint="eastAsia" w:ascii="楷体_GB2312" w:hAnsi="楷体_GB2312" w:eastAsia="楷体_GB2312" w:cs="楷体_GB2312"/>
          <w:b/>
          <w:bCs/>
          <w:color w:val="auto"/>
          <w:spacing w:val="-6"/>
          <w:kern w:val="0"/>
          <w:sz w:val="32"/>
          <w:szCs w:val="32"/>
          <w:highlight w:val="none"/>
          <w:shd w:val="clear" w:color="auto" w:fill="auto"/>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000000" w:themeColor="text1"/>
          <w:sz w:val="32"/>
          <w:szCs w:val="32"/>
          <w:highlight w:val="none"/>
          <w:shd w:val="clear" w:color="auto" w:fill="auto"/>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项目</w:t>
      </w:r>
      <w:r>
        <w:rPr>
          <w:rFonts w:ascii="仿宋_GB2312" w:hAnsi="黑体" w:eastAsia="仿宋_GB2312"/>
          <w:color w:val="000000" w:themeColor="text1"/>
          <w:sz w:val="32"/>
          <w:szCs w:val="32"/>
          <w:highlight w:val="none"/>
          <w:shd w:val="clear" w:color="auto" w:fill="auto"/>
          <w14:textFill>
            <w14:solidFill>
              <w14:schemeClr w14:val="tx1"/>
            </w14:solidFill>
          </w14:textFill>
        </w:rPr>
        <w:t>名称</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2024年自治区广播电视节目无线覆盖运行维护经费</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设立的政策依据：（昌州财教【2023】73号）</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预算安排规模</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22万</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项目承担单位</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资金分配情况</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电费13万元、网费8万元、专用材料费1万元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shd w:val="clear" w:color="auto" w:fill="auto"/>
          <w:lang w:val="en-US" w:eastAsia="zh-CN"/>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none"/>
          <w:shd w:val="clear" w:color="auto" w:fill="auto"/>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项目名称：024年中央支持地方公共文化服务体系建设补助资金中央广播电视节目无线覆盖工程（数字）运行维护经费</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设立的政策依据：（昌州财办教【2023】79号）</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预算安排规模：31.2万元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项目承担单位</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资金分配情况</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专用材料25.26万元、维修费5.94万元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red"/>
          <w:shd w:val="clear" w:color="auto" w:fill="auto"/>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项目名称：新闻大数据可视化模块服务年费项目</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设立的政策依据：自治区党委宣传部2021年6月17日下发《关于进一步提升县级融媒体中心建设运行能力的通知》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预算安排规模</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15万元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资金分配情况</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维修费15万元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red"/>
          <w:shd w:val="clear" w:color="auto" w:fill="auto"/>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000000" w:themeColor="text1"/>
          <w:sz w:val="32"/>
          <w:szCs w:val="32"/>
          <w:highlight w:val="red"/>
          <w:shd w:val="clear" w:color="auto" w:fill="auto"/>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项目</w:t>
      </w:r>
      <w:r>
        <w:rPr>
          <w:rFonts w:ascii="仿宋_GB2312" w:hAnsi="黑体" w:eastAsia="仿宋_GB2312"/>
          <w:color w:val="000000" w:themeColor="text1"/>
          <w:sz w:val="32"/>
          <w:szCs w:val="32"/>
          <w:highlight w:val="none"/>
          <w:shd w:val="clear" w:color="auto" w:fill="auto"/>
          <w14:textFill>
            <w14:solidFill>
              <w14:schemeClr w14:val="tx1"/>
            </w14:solidFill>
          </w14:textFill>
        </w:rPr>
        <w:t>名称</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石榴云融媒体技术平台运维服务年费项目</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设立的政策依据：自治区党委宣传部2021年6月17日下发《关于进一步提升县级融媒体中心建设运行能力的通知》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预算安排规模：25万元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资金分配情况：维修费25万元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shd w:val="clear" w:color="auto" w:fill="auto"/>
          <w:lang w:val="en-US" w:eastAsia="zh-CN"/>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八</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没有使用政府性基金预算拨款安排的支出，政府性基金预算支出情况表为空表。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九、</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没有使用国有资本经营预算拨款安排的支出，国有资本经营预算支出情况表为空表。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十</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lang w:val="en-US" w:eastAsia="zh-Hans"/>
        </w:rPr>
        <w:t>财政拨款</w:t>
      </w:r>
      <w:r>
        <w:rPr>
          <w:rFonts w:hint="eastAsia" w:ascii="楷体_GB2312" w:hAnsi="楷体_GB2312" w:eastAsia="楷体_GB2312" w:cs="楷体_GB2312"/>
          <w:b/>
          <w:bCs/>
          <w:color w:val="auto"/>
          <w:kern w:val="0"/>
          <w:sz w:val="32"/>
          <w:szCs w:val="32"/>
          <w:highlight w:val="none"/>
          <w:shd w:val="clear" w:color="auto" w:fill="auto"/>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lang w:val="en-US" w:eastAsia="zh-Hans"/>
        </w:rPr>
        <w:t>财政拨款</w:t>
      </w:r>
      <w:r>
        <w:rPr>
          <w:rFonts w:hint="eastAsia" w:ascii="仿宋_GB2312" w:hAnsi="宋体" w:eastAsia="仿宋_GB2312" w:cs="宋体"/>
          <w:color w:val="auto"/>
          <w:kern w:val="0"/>
          <w:sz w:val="32"/>
          <w:szCs w:val="32"/>
          <w:highlight w:val="none"/>
          <w:shd w:val="clear" w:color="auto" w:fill="auto"/>
        </w:rPr>
        <w:t>“三公”经费数为</w:t>
      </w:r>
      <w:r>
        <w:rPr>
          <w:rFonts w:hint="eastAsia" w:ascii="仿宋_GB2312" w:hAnsi="宋体" w:eastAsia="仿宋_GB2312" w:cs="宋体"/>
          <w:color w:val="auto"/>
          <w:kern w:val="0"/>
          <w:sz w:val="32"/>
          <w:szCs w:val="32"/>
          <w:highlight w:val="none"/>
          <w:shd w:val="clear" w:color="auto" w:fill="auto"/>
          <w:lang w:val="en-US" w:eastAsia="zh-CN"/>
        </w:rPr>
        <w:t>3.95</w:t>
      </w:r>
      <w:r>
        <w:rPr>
          <w:rFonts w:hint="eastAsia" w:ascii="仿宋_GB2312" w:hAnsi="宋体" w:eastAsia="仿宋_GB2312" w:cs="宋体"/>
          <w:color w:val="auto"/>
          <w:kern w:val="0"/>
          <w:sz w:val="32"/>
          <w:szCs w:val="32"/>
          <w:highlight w:val="none"/>
          <w:shd w:val="clear" w:color="auto" w:fill="auto"/>
        </w:rPr>
        <w:t>万元，其中：公务用车运行费</w:t>
      </w:r>
      <w:r>
        <w:rPr>
          <w:rFonts w:hint="eastAsia" w:ascii="仿宋_GB2312" w:hAnsi="宋体" w:eastAsia="仿宋_GB2312" w:cs="宋体"/>
          <w:color w:val="auto"/>
          <w:kern w:val="0"/>
          <w:sz w:val="32"/>
          <w:szCs w:val="32"/>
          <w:highlight w:val="none"/>
          <w:shd w:val="clear" w:color="auto" w:fill="auto"/>
          <w:lang w:val="en-US" w:eastAsia="zh-CN"/>
        </w:rPr>
        <w:t>3.20</w:t>
      </w:r>
      <w:r>
        <w:rPr>
          <w:rFonts w:hint="eastAsia" w:ascii="仿宋_GB2312" w:hAnsi="宋体" w:eastAsia="仿宋_GB2312" w:cs="宋体"/>
          <w:color w:val="auto"/>
          <w:kern w:val="0"/>
          <w:sz w:val="32"/>
          <w:szCs w:val="32"/>
          <w:highlight w:val="none"/>
          <w:shd w:val="clear" w:color="auto" w:fill="auto"/>
        </w:rPr>
        <w:t>万元，公务接待费</w:t>
      </w:r>
      <w:r>
        <w:rPr>
          <w:rFonts w:hint="eastAsia" w:ascii="仿宋_GB2312" w:hAnsi="宋体" w:eastAsia="仿宋_GB2312" w:cs="宋体"/>
          <w:color w:val="auto"/>
          <w:kern w:val="0"/>
          <w:sz w:val="32"/>
          <w:szCs w:val="32"/>
          <w:highlight w:val="none"/>
          <w:shd w:val="clear" w:color="auto" w:fill="auto"/>
          <w:lang w:val="en-US" w:eastAsia="zh-CN"/>
        </w:rPr>
        <w:t>0.75</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lang w:val="en-US" w:eastAsia="zh-Hans"/>
        </w:rPr>
        <w:t>财政拨款</w:t>
      </w:r>
      <w:r>
        <w:rPr>
          <w:rFonts w:hint="eastAsia" w:ascii="仿宋_GB2312" w:hAnsi="宋体" w:eastAsia="仿宋_GB2312" w:cs="宋体"/>
          <w:color w:val="auto"/>
          <w:kern w:val="0"/>
          <w:sz w:val="32"/>
          <w:szCs w:val="32"/>
          <w:highlight w:val="none"/>
          <w:shd w:val="clear" w:color="auto" w:fill="auto"/>
        </w:rPr>
        <w:t>“三公”经费比上年</w:t>
      </w:r>
      <w:r>
        <w:rPr>
          <w:rFonts w:hint="eastAsia" w:ascii="仿宋_GB2312" w:hAnsi="宋体" w:eastAsia="仿宋_GB2312" w:cs="宋体"/>
          <w:color w:val="auto"/>
          <w:kern w:val="0"/>
          <w:sz w:val="32"/>
          <w:szCs w:val="32"/>
          <w:highlight w:val="none"/>
          <w:shd w:val="clear" w:color="auto" w:fill="auto"/>
          <w:lang w:val="en-US" w:eastAsia="zh-Hans"/>
        </w:rPr>
        <w:t>预算</w:t>
      </w:r>
      <w:r>
        <w:rPr>
          <w:rFonts w:hint="eastAsia" w:ascii="仿宋_GB2312" w:hAnsi="宋体" w:eastAsia="仿宋_GB2312" w:cs="宋体"/>
          <w:color w:val="auto"/>
          <w:kern w:val="0"/>
          <w:sz w:val="32"/>
          <w:szCs w:val="32"/>
          <w:highlight w:val="none"/>
          <w:shd w:val="clear" w:color="auto" w:fill="auto"/>
        </w:rPr>
        <w:t>增加</w:t>
      </w:r>
      <w:r>
        <w:rPr>
          <w:rFonts w:hint="eastAsia" w:ascii="仿宋_GB2312" w:hAnsi="宋体" w:eastAsia="仿宋_GB2312" w:cs="宋体"/>
          <w:color w:val="auto"/>
          <w:kern w:val="0"/>
          <w:sz w:val="32"/>
          <w:szCs w:val="32"/>
          <w:highlight w:val="none"/>
          <w:shd w:val="clear" w:color="auto" w:fill="auto"/>
          <w:lang w:val="en-US" w:eastAsia="zh-CN"/>
        </w:rPr>
        <w:t>0.75</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23.43%，</w:t>
      </w:r>
      <w:r>
        <w:rPr>
          <w:rFonts w:hint="eastAsia" w:ascii="仿宋_GB2312" w:hAnsi="宋体" w:eastAsia="仿宋_GB2312" w:cs="宋体"/>
          <w:color w:val="auto"/>
          <w:kern w:val="0"/>
          <w:sz w:val="32"/>
          <w:szCs w:val="32"/>
          <w:highlight w:val="none"/>
          <w:shd w:val="clear" w:color="auto" w:fill="auto"/>
        </w:rPr>
        <w:t>其中：公务接待费增加</w:t>
      </w:r>
      <w:r>
        <w:rPr>
          <w:rFonts w:hint="eastAsia" w:ascii="仿宋_GB2312" w:hAnsi="宋体" w:eastAsia="仿宋_GB2312" w:cs="宋体"/>
          <w:color w:val="auto"/>
          <w:kern w:val="0"/>
          <w:sz w:val="32"/>
          <w:szCs w:val="32"/>
          <w:highlight w:val="none"/>
          <w:shd w:val="clear" w:color="auto" w:fill="auto"/>
          <w:lang w:val="en-US" w:eastAsia="zh-CN"/>
        </w:rPr>
        <w:t>0.75</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23.43%，</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2023年此项经费未纳入年初预算。</w:t>
      </w:r>
      <w:r>
        <w:rPr>
          <w:rFonts w:hint="eastAsia" w:ascii="仿宋_GB2312" w:hAnsi="宋体" w:eastAsia="仿宋_GB2312" w:cs="宋体"/>
          <w:color w:val="auto"/>
          <w:kern w:val="0"/>
          <w:sz w:val="32"/>
          <w:szCs w:val="32"/>
          <w:highlight w:val="none"/>
          <w:shd w:val="clear" w:color="auto" w:fill="auto"/>
        </w:rPr>
        <w:t>因公出国（境）费增加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eastAsia="zh-CN"/>
        </w:rPr>
        <w:t>上年度及本年度未安排此项预算</w:t>
      </w:r>
      <w:r>
        <w:rPr>
          <w:rFonts w:hint="eastAsia" w:ascii="仿宋_GB2312" w:hAnsi="宋体" w:eastAsia="仿宋_GB2312" w:cs="宋体"/>
          <w:color w:val="auto"/>
          <w:kern w:val="0"/>
          <w:sz w:val="32"/>
          <w:szCs w:val="32"/>
          <w:highlight w:val="none"/>
          <w:shd w:val="clear" w:color="auto" w:fill="auto"/>
          <w:lang w:val="en-US" w:eastAsia="zh-CN"/>
        </w:rPr>
        <w:t>；</w:t>
      </w:r>
      <w:r>
        <w:rPr>
          <w:rFonts w:hint="eastAsia" w:ascii="仿宋_GB2312" w:hAnsi="宋体" w:eastAsia="仿宋_GB2312" w:cs="宋体"/>
          <w:color w:val="auto"/>
          <w:kern w:val="0"/>
          <w:sz w:val="32"/>
          <w:szCs w:val="32"/>
          <w:highlight w:val="none"/>
          <w:shd w:val="clear" w:color="auto" w:fill="auto"/>
        </w:rPr>
        <w:t>公务用车购置费增加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eastAsia="zh-CN"/>
        </w:rPr>
        <w:t>上年度及本年度未安排此项预算；</w:t>
      </w:r>
      <w:r>
        <w:rPr>
          <w:rFonts w:hint="eastAsia" w:ascii="仿宋_GB2312" w:hAnsi="宋体" w:eastAsia="仿宋_GB2312" w:cs="宋体"/>
          <w:color w:val="auto"/>
          <w:kern w:val="0"/>
          <w:sz w:val="32"/>
          <w:szCs w:val="32"/>
          <w:highlight w:val="none"/>
          <w:shd w:val="clear" w:color="auto" w:fill="auto"/>
        </w:rPr>
        <w:t>公务用车运行费增加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eastAsia="zh-CN"/>
        </w:rPr>
        <w:t>上年度及本年度未安排此项预算</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十</w:t>
      </w:r>
      <w:r>
        <w:rPr>
          <w:rFonts w:hint="eastAsia" w:ascii="楷体_GB2312" w:hAnsi="楷体_GB2312" w:eastAsia="楷体_GB2312" w:cs="楷体_GB2312"/>
          <w:b/>
          <w:bCs/>
          <w:color w:val="auto"/>
          <w:kern w:val="0"/>
          <w:sz w:val="32"/>
          <w:szCs w:val="32"/>
          <w:highlight w:val="none"/>
          <w:shd w:val="clear" w:color="auto" w:fill="auto"/>
          <w:lang w:val="en-US" w:eastAsia="zh-CN"/>
        </w:rPr>
        <w:t>一</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lang w:val="en-US" w:eastAsia="zh-CN"/>
        </w:rPr>
        <w:t>上年结转结余</w:t>
      </w:r>
      <w:r>
        <w:rPr>
          <w:rFonts w:hint="eastAsia" w:ascii="楷体_GB2312" w:hAnsi="楷体_GB2312" w:eastAsia="楷体_GB2312" w:cs="楷体_GB2312"/>
          <w:b/>
          <w:bCs/>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无上年结转结余</w:t>
      </w:r>
      <w:r>
        <w:rPr>
          <w:rFonts w:hint="eastAsia" w:ascii="仿宋_GB2312" w:hAnsi="仿宋_GB2312" w:eastAsia="仿宋_GB2312" w:cs="仿宋_GB2312"/>
          <w:color w:val="auto"/>
          <w:kern w:val="0"/>
          <w:sz w:val="32"/>
          <w:szCs w:val="32"/>
          <w:highlight w:val="none"/>
          <w:shd w:val="clear" w:color="auto" w:fill="auto"/>
        </w:rPr>
        <w:t>预算的支出，</w:t>
      </w:r>
      <w:r>
        <w:rPr>
          <w:rFonts w:hint="eastAsia" w:ascii="仿宋_GB2312" w:hAnsi="仿宋_GB2312" w:eastAsia="仿宋_GB2312" w:cs="仿宋_GB2312"/>
          <w:color w:val="auto"/>
          <w:kern w:val="0"/>
          <w:sz w:val="32"/>
          <w:szCs w:val="32"/>
          <w:highlight w:val="none"/>
          <w:shd w:val="clear" w:color="auto" w:fill="auto"/>
          <w:lang w:val="en-US" w:eastAsia="zh-CN"/>
        </w:rPr>
        <w:t>结转结余</w:t>
      </w:r>
      <w:r>
        <w:rPr>
          <w:rFonts w:hint="eastAsia" w:ascii="仿宋_GB2312" w:hAnsi="仿宋_GB2312" w:eastAsia="仿宋_GB2312" w:cs="仿宋_GB2312"/>
          <w:color w:val="auto"/>
          <w:kern w:val="0"/>
          <w:sz w:val="32"/>
          <w:szCs w:val="32"/>
          <w:highlight w:val="none"/>
          <w:shd w:val="clear" w:color="auto" w:fill="auto"/>
        </w:rPr>
        <w:t>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十</w:t>
      </w:r>
      <w:r>
        <w:rPr>
          <w:rFonts w:hint="eastAsia" w:ascii="楷体_GB2312" w:hAnsi="楷体_GB2312" w:eastAsia="楷体_GB2312" w:cs="楷体_GB2312"/>
          <w:b/>
          <w:bCs/>
          <w:color w:val="auto"/>
          <w:kern w:val="0"/>
          <w:sz w:val="32"/>
          <w:szCs w:val="32"/>
          <w:highlight w:val="none"/>
          <w:shd w:val="clear" w:color="auto" w:fill="auto"/>
          <w:lang w:val="en-US" w:eastAsia="zh-CN"/>
        </w:rPr>
        <w:t>二</w:t>
      </w:r>
      <w:r>
        <w:rPr>
          <w:rFonts w:hint="eastAsia" w:ascii="楷体_GB2312" w:hAnsi="楷体_GB2312" w:eastAsia="楷体_GB2312" w:cs="楷体_GB2312"/>
          <w:b/>
          <w:bCs/>
          <w:color w:val="auto"/>
          <w:kern w:val="0"/>
          <w:sz w:val="32"/>
          <w:szCs w:val="32"/>
          <w:highlight w:val="none"/>
          <w:shd w:val="clear" w:color="auto" w:fill="auto"/>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b/>
          <w:color w:val="auto"/>
          <w:kern w:val="0"/>
          <w:sz w:val="32"/>
          <w:szCs w:val="32"/>
          <w:highlight w:val="none"/>
          <w:shd w:val="clear" w:color="auto" w:fill="auto"/>
        </w:rPr>
        <w:t>（一）</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运行经费情况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的</w:t>
      </w:r>
      <w:r>
        <w:rPr>
          <w:rFonts w:hint="eastAsia" w:ascii="仿宋_GB2312" w:hAnsi="仿宋_GB2312" w:eastAsia="仿宋_GB2312" w:cs="仿宋_GB2312"/>
          <w:color w:val="auto"/>
          <w:kern w:val="0"/>
          <w:sz w:val="32"/>
          <w:szCs w:val="32"/>
          <w:highlight w:val="none"/>
          <w:shd w:val="clear" w:color="auto" w:fill="auto"/>
          <w:lang w:val="en-US" w:eastAsia="zh-CN"/>
        </w:rPr>
        <w:t>事业单位</w:t>
      </w:r>
      <w:r>
        <w:rPr>
          <w:rFonts w:hint="eastAsia" w:ascii="仿宋_GB2312" w:hAnsi="仿宋_GB2312" w:eastAsia="仿宋_GB2312" w:cs="仿宋_GB2312"/>
          <w:color w:val="auto"/>
          <w:kern w:val="0"/>
          <w:sz w:val="32"/>
          <w:szCs w:val="32"/>
          <w:highlight w:val="none"/>
          <w:shd w:val="clear" w:color="auto" w:fill="auto"/>
        </w:rPr>
        <w:t>运行经费财政拨款预算</w:t>
      </w:r>
      <w:r>
        <w:rPr>
          <w:rFonts w:hint="eastAsia" w:ascii="仿宋_GB2312" w:hAnsi="仿宋_GB2312" w:eastAsia="仿宋_GB2312" w:cs="仿宋_GB2312"/>
          <w:color w:val="auto"/>
          <w:kern w:val="0"/>
          <w:sz w:val="32"/>
          <w:szCs w:val="32"/>
          <w:highlight w:val="none"/>
          <w:shd w:val="clear" w:color="auto" w:fill="auto"/>
          <w:lang w:val="en-US" w:eastAsia="zh-CN"/>
        </w:rPr>
        <w:t>35.75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3.28</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10.10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工会经费预算增加。</w:t>
      </w:r>
      <w:r>
        <w:rPr>
          <w:rFonts w:hint="eastAsia" w:ascii="仿宋_GB2312" w:hAnsi="仿宋_GB2312" w:eastAsia="仿宋_GB2312" w:cs="仿宋_GB2312"/>
          <w:color w:val="auto"/>
          <w:kern w:val="0"/>
          <w:sz w:val="32"/>
          <w:szCs w:val="32"/>
          <w:highlight w:val="none"/>
          <w:shd w:val="clear" w:color="auto" w:fill="auto"/>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（二）政府采购情况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政府采购预算</w:t>
      </w:r>
      <w:r>
        <w:rPr>
          <w:rFonts w:hint="eastAsia" w:ascii="仿宋_GB2312" w:hAnsi="仿宋_GB2312" w:eastAsia="仿宋_GB2312" w:cs="仿宋_GB2312"/>
          <w:color w:val="auto"/>
          <w:kern w:val="0"/>
          <w:sz w:val="32"/>
          <w:szCs w:val="32"/>
          <w:highlight w:val="none"/>
          <w:shd w:val="clear" w:color="auto" w:fill="auto"/>
          <w:lang w:val="en-US" w:eastAsia="zh-CN"/>
        </w:rPr>
        <w:t>289.65</w:t>
      </w:r>
      <w:r>
        <w:rPr>
          <w:rFonts w:hint="eastAsia" w:ascii="仿宋_GB2312" w:hAnsi="仿宋_GB2312" w:eastAsia="仿宋_GB2312" w:cs="仿宋_GB2312"/>
          <w:color w:val="auto"/>
          <w:kern w:val="0"/>
          <w:sz w:val="32"/>
          <w:szCs w:val="32"/>
          <w:highlight w:val="none"/>
          <w:shd w:val="clear" w:color="auto" w:fill="auto"/>
        </w:rPr>
        <w:t>万元，其中：政府采购货物预算</w:t>
      </w:r>
      <w:r>
        <w:rPr>
          <w:rFonts w:hint="eastAsia" w:ascii="仿宋_GB2312" w:hAnsi="仿宋_GB2312" w:eastAsia="仿宋_GB2312" w:cs="仿宋_GB2312"/>
          <w:color w:val="auto"/>
          <w:kern w:val="0"/>
          <w:sz w:val="32"/>
          <w:szCs w:val="32"/>
          <w:highlight w:val="none"/>
          <w:shd w:val="clear" w:color="auto" w:fill="auto"/>
          <w:lang w:val="en-US" w:eastAsia="zh-CN"/>
        </w:rPr>
        <w:t>175.26</w:t>
      </w:r>
      <w:r>
        <w:rPr>
          <w:rFonts w:hint="eastAsia" w:ascii="仿宋_GB2312" w:hAnsi="仿宋_GB2312" w:eastAsia="仿宋_GB2312" w:cs="仿宋_GB2312"/>
          <w:color w:val="auto"/>
          <w:kern w:val="0"/>
          <w:sz w:val="32"/>
          <w:szCs w:val="32"/>
          <w:highlight w:val="none"/>
          <w:shd w:val="clear" w:color="auto" w:fill="auto"/>
        </w:rPr>
        <w:t>万元，政府采购工程预算</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万元，政府采购服务预算</w:t>
      </w:r>
      <w:r>
        <w:rPr>
          <w:rFonts w:hint="eastAsia" w:ascii="仿宋_GB2312" w:hAnsi="仿宋_GB2312" w:eastAsia="仿宋_GB2312" w:cs="仿宋_GB2312"/>
          <w:color w:val="auto"/>
          <w:kern w:val="0"/>
          <w:sz w:val="32"/>
          <w:szCs w:val="32"/>
          <w:highlight w:val="none"/>
          <w:shd w:val="clear" w:color="auto" w:fill="auto"/>
          <w:lang w:val="en-US" w:eastAsia="zh-CN"/>
        </w:rPr>
        <w:t>114.39</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eastAsia="zh-CN"/>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z w:val="32"/>
          <w:highlight w:val="none"/>
          <w:shd w:val="clear" w:color="auto" w:fill="auto"/>
        </w:rPr>
        <w:t>面向中小企业预留政府采购项目预算金额</w:t>
      </w:r>
      <w:r>
        <w:rPr>
          <w:rFonts w:hint="eastAsia" w:ascii="仿宋_GB2312" w:hAnsi="仿宋_GB2312" w:eastAsia="仿宋_GB2312" w:cs="仿宋_GB2312"/>
          <w:color w:val="auto"/>
          <w:kern w:val="0"/>
          <w:sz w:val="32"/>
          <w:szCs w:val="32"/>
          <w:highlight w:val="none"/>
          <w:shd w:val="clear" w:color="auto" w:fill="auto"/>
          <w:lang w:val="en-US" w:eastAsia="zh-CN"/>
        </w:rPr>
        <w:t>289.65</w:t>
      </w:r>
      <w:r>
        <w:rPr>
          <w:rFonts w:hint="eastAsia" w:ascii="仿宋_GB2312" w:hAnsi="仿宋_GB2312" w:eastAsia="仿宋_GB2312" w:cs="仿宋_GB2312"/>
          <w:color w:val="auto"/>
          <w:sz w:val="32"/>
          <w:highlight w:val="none"/>
          <w:shd w:val="clear" w:color="auto" w:fill="auto"/>
        </w:rPr>
        <w:t>万元，</w:t>
      </w:r>
      <w:r>
        <w:rPr>
          <w:rFonts w:hint="eastAsia" w:ascii="仿宋_GB2312" w:hAnsi="仿宋_GB2312" w:eastAsia="仿宋_GB2312" w:cs="仿宋_GB2312"/>
          <w:color w:val="auto"/>
          <w:sz w:val="32"/>
          <w:highlight w:val="none"/>
          <w:shd w:val="clear" w:color="auto" w:fill="auto"/>
          <w:lang w:val="en-US" w:eastAsia="zh-CN"/>
        </w:rPr>
        <w:t>小微</w:t>
      </w:r>
      <w:r>
        <w:rPr>
          <w:rFonts w:hint="eastAsia" w:ascii="仿宋_GB2312" w:hAnsi="仿宋_GB2312" w:eastAsia="仿宋_GB2312" w:cs="仿宋_GB2312"/>
          <w:color w:val="auto"/>
          <w:sz w:val="32"/>
          <w:highlight w:val="none"/>
          <w:shd w:val="clear" w:color="auto" w:fill="auto"/>
        </w:rPr>
        <w:t>企业预留政府采购项目预算金额</w:t>
      </w:r>
      <w:r>
        <w:rPr>
          <w:rFonts w:hint="eastAsia" w:ascii="仿宋_GB2312" w:hAnsi="仿宋_GB2312" w:eastAsia="仿宋_GB2312" w:cs="仿宋_GB2312"/>
          <w:color w:val="auto"/>
          <w:kern w:val="0"/>
          <w:sz w:val="32"/>
          <w:szCs w:val="32"/>
          <w:highlight w:val="none"/>
          <w:shd w:val="clear" w:color="auto" w:fill="auto"/>
          <w:lang w:val="en-US" w:eastAsia="zh-CN"/>
        </w:rPr>
        <w:t>289.65</w:t>
      </w:r>
      <w:r>
        <w:rPr>
          <w:rFonts w:hint="eastAsia" w:ascii="仿宋_GB2312" w:hAnsi="仿宋_GB2312" w:eastAsia="仿宋_GB2312" w:cs="仿宋_GB2312"/>
          <w:color w:val="auto"/>
          <w:sz w:val="32"/>
          <w:highlight w:val="none"/>
          <w:shd w:val="clear" w:color="auto" w:fill="auto"/>
        </w:rPr>
        <w:t>万元</w:t>
      </w:r>
      <w:r>
        <w:rPr>
          <w:rFonts w:hint="eastAsia" w:ascii="仿宋_GB2312" w:hAnsi="仿宋_GB2312" w:eastAsia="仿宋_GB2312" w:cs="仿宋_GB2312"/>
          <w:color w:val="auto"/>
          <w:sz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（三）国有资产占用使用情况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eastAsia="zh-CN"/>
        </w:rPr>
      </w:pPr>
      <w:r>
        <w:rPr>
          <w:rFonts w:hint="eastAsia" w:ascii="仿宋_GB2312" w:hAnsi="仿宋_GB2312" w:eastAsia="仿宋_GB2312" w:cs="仿宋_GB2312"/>
          <w:color w:val="auto"/>
          <w:kern w:val="0"/>
          <w:sz w:val="32"/>
          <w:szCs w:val="32"/>
          <w:highlight w:val="none"/>
          <w:shd w:val="clear" w:color="auto" w:fill="auto"/>
        </w:rPr>
        <w:t>截至</w:t>
      </w:r>
      <w:r>
        <w:rPr>
          <w:rFonts w:hint="eastAsia" w:ascii="仿宋_GB2312" w:hAnsi="仿宋_GB2312" w:eastAsia="仿宋_GB2312" w:cs="仿宋_GB2312"/>
          <w:color w:val="auto"/>
          <w:kern w:val="0"/>
          <w:sz w:val="32"/>
          <w:szCs w:val="32"/>
          <w:highlight w:val="none"/>
          <w:shd w:val="clear" w:color="auto" w:fill="auto"/>
          <w:lang w:val="en-US" w:eastAsia="zh-CN"/>
        </w:rPr>
        <w:t>2023</w:t>
      </w:r>
      <w:r>
        <w:rPr>
          <w:rFonts w:hint="eastAsia" w:ascii="仿宋_GB2312" w:hAnsi="仿宋_GB2312" w:eastAsia="仿宋_GB2312" w:cs="仿宋_GB2312"/>
          <w:color w:val="auto"/>
          <w:kern w:val="0"/>
          <w:sz w:val="32"/>
          <w:szCs w:val="32"/>
          <w:highlight w:val="none"/>
          <w:shd w:val="clear" w:color="auto" w:fill="auto"/>
        </w:rPr>
        <w:t>年底，</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及下属各预算单位占用使用国有资产总体情况为</w:t>
      </w:r>
      <w:r>
        <w:rPr>
          <w:rFonts w:hint="eastAsia" w:ascii="仿宋_GB2312" w:hAnsi="仿宋_GB2312" w:eastAsia="仿宋_GB2312" w:cs="仿宋_GB2312"/>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1.房屋</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平方米，价值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2.车辆</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万元；其中：一般公务用车</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万元；执法执勤用车</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万元；其他车辆</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3.办公家具价值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4.其他资产价值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单位价值50万元以上大型设备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台，单位价值100万元以上大型设备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预算未安排购置车辆经费，安排购置50万元以上大型设备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台，单位价值100万元以上大型设备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b/>
          <w:color w:val="auto"/>
          <w:kern w:val="0"/>
          <w:sz w:val="32"/>
          <w:szCs w:val="32"/>
          <w:highlight w:val="none"/>
          <w:shd w:val="clear" w:color="auto" w:fill="auto"/>
          <w:lang w:val="en-US" w:eastAsia="zh-Hans"/>
        </w:rPr>
        <w:t>（四）</w:t>
      </w:r>
      <w:r>
        <w:rPr>
          <w:rFonts w:hint="eastAsia" w:ascii="仿宋_GB2312" w:hAnsi="仿宋_GB2312" w:eastAsia="仿宋_GB2312" w:cs="仿宋_GB2312"/>
          <w:b/>
          <w:color w:val="auto"/>
          <w:kern w:val="0"/>
          <w:sz w:val="32"/>
          <w:szCs w:val="32"/>
          <w:highlight w:val="none"/>
          <w:shd w:val="clear" w:color="auto" w:fill="auto"/>
        </w:rPr>
        <w:t>预算绩效情况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本部门</w:t>
      </w:r>
      <w:r>
        <w:rPr>
          <w:rFonts w:hint="eastAsia" w:ascii="仿宋_GB2312" w:hAnsi="仿宋_GB2312" w:eastAsia="仿宋_GB2312" w:cs="仿宋_GB2312"/>
          <w:color w:val="auto"/>
          <w:kern w:val="0"/>
          <w:sz w:val="32"/>
          <w:szCs w:val="32"/>
          <w:highlight w:val="none"/>
          <w:shd w:val="clear" w:color="auto" w:fill="auto"/>
        </w:rPr>
        <w:t>预算绩效管理</w:t>
      </w:r>
      <w:r>
        <w:rPr>
          <w:rFonts w:hint="eastAsia" w:ascii="仿宋_GB2312" w:hAnsi="仿宋_GB2312" w:eastAsia="仿宋_GB2312" w:cs="仿宋_GB2312"/>
          <w:color w:val="auto"/>
          <w:kern w:val="0"/>
          <w:sz w:val="32"/>
          <w:szCs w:val="32"/>
          <w:highlight w:val="none"/>
          <w:shd w:val="clear" w:color="auto" w:fill="auto"/>
          <w:lang w:val="en-US" w:eastAsia="zh-CN"/>
        </w:rPr>
        <w:t>整体预算绩效目标1个，涉及金额767.46万元；当年</w:t>
      </w:r>
      <w:r>
        <w:rPr>
          <w:rFonts w:hint="eastAsia" w:ascii="仿宋_GB2312" w:hAnsi="仿宋_GB2312" w:eastAsia="仿宋_GB2312" w:cs="仿宋_GB2312"/>
          <w:color w:val="auto"/>
          <w:kern w:val="0"/>
          <w:sz w:val="32"/>
          <w:szCs w:val="32"/>
          <w:highlight w:val="none"/>
          <w:shd w:val="clear" w:color="auto" w:fill="auto"/>
          <w:lang w:val="en-US" w:eastAsia="zh-Hans"/>
        </w:rPr>
        <w:t>财政拨款</w:t>
      </w:r>
      <w:r>
        <w:rPr>
          <w:rFonts w:hint="eastAsia" w:ascii="仿宋_GB2312" w:hAnsi="仿宋_GB2312" w:eastAsia="仿宋_GB2312" w:cs="仿宋_GB2312"/>
          <w:color w:val="auto"/>
          <w:kern w:val="0"/>
          <w:sz w:val="32"/>
          <w:szCs w:val="32"/>
          <w:highlight w:val="none"/>
          <w:shd w:val="clear" w:color="auto" w:fill="auto"/>
        </w:rPr>
        <w:t>项目</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个，</w:t>
      </w:r>
      <w:r>
        <w:rPr>
          <w:rFonts w:hint="eastAsia" w:ascii="仿宋_GB2312" w:hAnsi="仿宋_GB2312" w:eastAsia="仿宋_GB2312" w:cs="仿宋_GB2312"/>
          <w:color w:val="auto"/>
          <w:kern w:val="0"/>
          <w:sz w:val="32"/>
          <w:szCs w:val="32"/>
          <w:highlight w:val="none"/>
          <w:shd w:val="clear" w:color="auto" w:fill="auto"/>
          <w:lang w:val="en-US" w:eastAsia="zh-CN"/>
        </w:rPr>
        <w:t>涉及预算金额93.2万元；当年</w:t>
      </w:r>
      <w:r>
        <w:rPr>
          <w:rFonts w:hint="eastAsia" w:ascii="仿宋_GB2312" w:hAnsi="仿宋_GB2312" w:eastAsia="仿宋_GB2312" w:cs="仿宋_GB2312"/>
          <w:color w:val="auto"/>
          <w:kern w:val="0"/>
          <w:sz w:val="32"/>
          <w:szCs w:val="32"/>
          <w:highlight w:val="none"/>
          <w:shd w:val="clear" w:color="auto" w:fill="auto"/>
          <w:lang w:val="en-US" w:eastAsia="zh-Hans"/>
        </w:rPr>
        <w:t>非财政拨款项目</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lang w:val="en-US" w:eastAsia="zh-Hans"/>
        </w:rPr>
        <w:t>个，</w:t>
      </w:r>
      <w:r>
        <w:rPr>
          <w:rFonts w:hint="eastAsia" w:ascii="仿宋_GB2312" w:hAnsi="仿宋_GB2312" w:eastAsia="仿宋_GB2312" w:cs="仿宋_GB2312"/>
          <w:color w:val="auto"/>
          <w:kern w:val="0"/>
          <w:sz w:val="32"/>
          <w:szCs w:val="32"/>
          <w:highlight w:val="none"/>
          <w:shd w:val="clear" w:color="auto" w:fill="auto"/>
        </w:rPr>
        <w:t>涉及预算金额</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万元。具体情况见下表：</w:t>
      </w:r>
    </w:p>
    <w:tbl>
      <w:tblPr>
        <w:tblStyle w:val="6"/>
        <w:tblpPr w:leftFromText="180" w:rightFromText="180" w:vertAnchor="text" w:horzAnchor="page" w:tblpX="1918" w:tblpY="484"/>
        <w:tblOverlap w:val="never"/>
        <w:tblW w:w="85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8533"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仿宋_GB2312" w:hAnsi="宋体" w:eastAsia="仿宋_GB2312" w:cs="仿宋_GB2312"/>
                <w:b/>
                <w:color w:val="000000"/>
                <w:kern w:val="0"/>
                <w:sz w:val="32"/>
                <w:szCs w:val="32"/>
                <w:highlight w:val="none"/>
                <w:shd w:val="clear" w:color="auto" w:fill="auto"/>
                <w:lang w:val="en-US" w:eastAsia="zh-CN" w:bidi="ar"/>
              </w:rPr>
              <w:t>呼图壁县融媒体中心整体绩效目标表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33"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宋体" w:hAnsi="宋体" w:eastAsia="宋体" w:cs="宋体"/>
                <w:i w:val="0"/>
                <w:iCs w:val="0"/>
                <w:color w:val="000000"/>
                <w:sz w:val="24"/>
                <w:szCs w:val="24"/>
                <w:highlight w:val="none"/>
                <w:u w:val="none"/>
                <w:shd w:val="clear" w:color="auto" w:fill="auto"/>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部门（单位）名称（盖章）</w:t>
            </w:r>
          </w:p>
        </w:tc>
        <w:tc>
          <w:tcPr>
            <w:tcW w:w="6044"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霍卫东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联系电话：</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17799597305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br w:type="textWrapping"/>
            </w:r>
            <w:r>
              <w:rPr>
                <w:rFonts w:hint="eastAsia" w:ascii="宋体" w:hAnsi="宋体" w:eastAsia="宋体" w:cs="宋体"/>
                <w:i w:val="0"/>
                <w:iCs w:val="0"/>
                <w:color w:val="000000"/>
                <w:kern w:val="0"/>
                <w:sz w:val="20"/>
                <w:szCs w:val="20"/>
                <w:u w:val="none"/>
                <w:shd w:val="clear" w:color="auto" w:fill="auto"/>
                <w:lang w:val="en-US" w:eastAsia="zh-CN" w:bidi="ar"/>
              </w:rPr>
              <w:t>年度绩效目标</w:t>
            </w:r>
          </w:p>
        </w:tc>
        <w:tc>
          <w:tcPr>
            <w:tcW w:w="6044"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按照国家政策法规规定和部门实际情况，建立健全财务基础管理制度和约束机制，依法、有效地使用财政资金，提高财政资金使用效率，在完成部门职能目标中合理分配人、财、物，使这达到较高的工作效率和水平，促进我单位工作得到显著提升。2、围绕县委、县政府中心工作，唱响主旋律，打好主动仗，发挥各个平台优势，创办《爱上呼图壁》、《法制呼图壁》等栏目，做好内外宣工作，不断扩大主流媒体的影响力和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资金来源</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上级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本级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767.46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指标设定依据</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完成外宣任务数量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&gt;=400条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爱上呼图壁栏目制作、播放数量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&gt;=72期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打造4档品牌栏目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&gt;=4档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抖音号发布原创作品</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&gt;=1000条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学习强国上稿率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&gt;=20条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广播电视节目安全播出零事故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bl>
    <w:p>
      <w:pPr>
        <w:shd w:val="clear"/>
        <w:rPr>
          <w:rFonts w:hint="eastAsia" w:ascii="仿宋_GB2312" w:hAnsi="仿宋_GB2312" w:eastAsia="仿宋_GB2312" w:cs="仿宋_GB2312"/>
          <w:color w:val="auto"/>
          <w:kern w:val="0"/>
          <w:sz w:val="32"/>
          <w:szCs w:val="32"/>
          <w:highlight w:val="none"/>
          <w:shd w:val="clear" w:color="auto" w:fill="auto"/>
        </w:rPr>
      </w:pPr>
    </w:p>
    <w:p>
      <w:pPr>
        <w:shd w:val="clear"/>
        <w:rPr>
          <w:rFonts w:hint="eastAsia" w:ascii="仿宋_GB2312" w:hAnsi="仿宋_GB2312" w:eastAsia="仿宋_GB2312" w:cs="仿宋_GB2312"/>
          <w:b/>
          <w:kern w:val="0"/>
          <w:sz w:val="32"/>
          <w:szCs w:val="32"/>
          <w:highlight w:val="none"/>
          <w:shd w:val="clear" w:color="auto" w:fill="auto"/>
        </w:rPr>
      </w:pPr>
    </w:p>
    <w:p>
      <w:pPr>
        <w:pStyle w:val="2"/>
        <w:shd w:val="clear"/>
        <w:rPr>
          <w:rFonts w:hint="eastAsia" w:ascii="仿宋_GB2312" w:hAnsi="仿宋_GB2312" w:eastAsia="仿宋_GB2312" w:cs="仿宋_GB2312"/>
          <w:b/>
          <w:kern w:val="0"/>
          <w:sz w:val="32"/>
          <w:szCs w:val="32"/>
          <w:highlight w:val="none"/>
          <w:shd w:val="clear" w:color="auto" w:fill="auto"/>
        </w:rPr>
      </w:pPr>
    </w:p>
    <w:tbl>
      <w:tblPr>
        <w:tblStyle w:val="6"/>
        <w:tblpPr w:leftFromText="180" w:rightFromText="180" w:vertAnchor="text" w:horzAnchor="page" w:tblpX="1662" w:tblpY="544"/>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2024年自治区广播电视节目无线覆盖运行维护经费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自治区广播电视无线覆盖工程的实施，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发射机数量（部）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=3部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无线覆盖免费收听自治区广播电视节目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发射机满功率播出率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发射机满调制播出率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发射机及附属设备设施完好率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系统运行维护相应时间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&gt;=72小时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年度维护成本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为农村地区广播电视基本公共服务提供无线传输保障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bl>
    <w:p>
      <w:pPr>
        <w:shd w:val="clear"/>
        <w:rPr>
          <w:rFonts w:hint="eastAsia" w:ascii="仿宋_GB2312" w:hAnsi="仿宋_GB2312" w:eastAsia="仿宋_GB2312" w:cs="仿宋_GB2312"/>
          <w:b/>
          <w:kern w:val="0"/>
          <w:sz w:val="32"/>
          <w:szCs w:val="32"/>
          <w:highlight w:val="none"/>
          <w:shd w:val="clear" w:color="auto" w:fill="auto"/>
        </w:rPr>
      </w:pPr>
    </w:p>
    <w:p>
      <w:pPr>
        <w:pStyle w:val="2"/>
        <w:shd w:val="clear"/>
        <w:rPr>
          <w:rFonts w:hint="eastAsia" w:ascii="仿宋_GB2312" w:hAnsi="仿宋_GB2312" w:eastAsia="仿宋_GB2312" w:cs="仿宋_GB2312"/>
          <w:b/>
          <w:kern w:val="0"/>
          <w:sz w:val="32"/>
          <w:szCs w:val="32"/>
          <w:highlight w:val="none"/>
          <w:shd w:val="clear" w:color="auto" w:fill="auto"/>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2024年中央支持地方公共文化服务体系建设补助资金中央广播电视节目无线覆盖工程（数字）运行维护经费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20"/>
                <w:szCs w:val="20"/>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实现各发射台站按规定完整转播好中央广播电视节目，做到“满功率、满调幅度、满时间”安全播出。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发射机维修数量（2部）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数字发射机满功率满时间满调制度播出率（%）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中央数字广播电视节目播出任务完成率（%）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&lt;=31.20万元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广播节目综合人口覆盖率（%）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&gt;98.7%</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电视节目综合人口覆盖率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&gt;98.9%</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环境友好无污染</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转播广播电视节目的满意度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shd w:val="clear"/>
        <w:rPr>
          <w:rFonts w:hint="eastAsia"/>
          <w:shd w:val="clear" w:color="auto" w:fill="auto"/>
        </w:rPr>
      </w:pPr>
    </w:p>
    <w:p>
      <w:pPr>
        <w:pStyle w:val="2"/>
        <w:shd w:val="clear"/>
        <w:rPr>
          <w:rFonts w:hint="eastAsia"/>
          <w:shd w:val="clear" w:color="auto" w:fill="auto"/>
        </w:rPr>
      </w:pPr>
    </w:p>
    <w:p>
      <w:pPr>
        <w:shd w:val="clear"/>
        <w:rPr>
          <w:rFonts w:hint="eastAsia"/>
          <w:shd w:val="clear" w:color="auto" w:fill="auto"/>
        </w:rPr>
      </w:pPr>
    </w:p>
    <w:p>
      <w:pPr>
        <w:shd w:val="clear"/>
        <w:rPr>
          <w:rFonts w:hint="eastAsia"/>
          <w:shd w:val="clear" w:color="auto" w:fill="auto"/>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新闻大数据可视化模块服务年费项目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县财政拨付15万，为切实保障用户和数据互通，全网覆盖包含内容选题、数据监控、传播简报、传播效果评估等业务全流程，汇聚采编播发等应用。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每个账号自建专题个数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每年生成主题报告数量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&lt;=40份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培训合格率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网站数据采集频次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=30分钟/次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媒体影响力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shd w:val="clear"/>
        <w:rPr>
          <w:rFonts w:hint="eastAsia"/>
          <w:shd w:val="clear" w:color="auto" w:fill="auto"/>
        </w:rPr>
      </w:pPr>
    </w:p>
    <w:p>
      <w:pPr>
        <w:pStyle w:val="2"/>
        <w:shd w:val="clear"/>
        <w:rPr>
          <w:rFonts w:hint="eastAsia"/>
          <w:shd w:val="clear" w:color="auto" w:fill="auto"/>
        </w:rPr>
      </w:pPr>
    </w:p>
    <w:p>
      <w:pPr>
        <w:shd w:val="clear"/>
        <w:rPr>
          <w:rFonts w:hint="eastAsia"/>
          <w:shd w:val="clear" w:color="auto" w:fill="auto"/>
        </w:rPr>
      </w:pPr>
    </w:p>
    <w:p>
      <w:pPr>
        <w:pStyle w:val="2"/>
        <w:shd w:val="clear"/>
        <w:jc w:val="both"/>
        <w:rPr>
          <w:rFonts w:hint="eastAsia"/>
          <w:shd w:val="clear" w:color="auto" w:fill="auto"/>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石榴云融媒体技术平台运维服务年费项目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caps w:val="0"/>
                <w:color w:val="333333"/>
                <w:spacing w:val="0"/>
                <w:sz w:val="21"/>
                <w:szCs w:val="21"/>
                <w:shd w:val="clear" w:color="auto" w:fill="auto"/>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县财政拨付25万，为切实保障用户和数据互通，全网覆盖包含内容选题、数据监控、传播简报、传播效果评估等业务全流程，汇聚采编播发等应用，日常工作的运行维护工作。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自建专题数据量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&gt;=10000阅读量</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好地方客户端更换服务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好地方客户端技术服务咨询标准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每周5天*8小时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客户端问题和故障排查解决服务标准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每周7天*24小时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项目投资比例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应用服务各项配置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shd w:val="clear"/>
        <w:rPr>
          <w:rFonts w:hint="eastAsia"/>
          <w:shd w:val="clear" w:color="auto" w:fill="auto"/>
        </w:rPr>
      </w:pPr>
    </w:p>
    <w:p>
      <w:pPr>
        <w:keepNext w:val="0"/>
        <w:keepLines w:val="0"/>
        <w:pageBreakBefore w:val="0"/>
        <w:widowControl w:val="0"/>
        <w:numPr>
          <w:ilvl w:val="0"/>
          <w:numId w:val="1"/>
        </w:numPr>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shd w:val="clear" w:color="auto" w:fill="auto"/>
        </w:rPr>
      </w:pPr>
      <w:r>
        <w:rPr>
          <w:rFonts w:hint="eastAsia" w:ascii="楷体_GB2312" w:hAnsi="宋体" w:eastAsia="楷体_GB2312" w:cs="宋体"/>
          <w:b/>
          <w:kern w:val="0"/>
          <w:sz w:val="32"/>
          <w:szCs w:val="32"/>
          <w:highlight w:val="none"/>
          <w:shd w:val="clear" w:color="auto" w:fill="auto"/>
        </w:rPr>
        <w:t>其他需说明的事项</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当年</w:t>
      </w:r>
      <w:r>
        <w:rPr>
          <w:rFonts w:hint="eastAsia" w:ascii="仿宋_GB2312" w:hAnsi="仿宋_GB2312" w:eastAsia="仿宋_GB2312" w:cs="仿宋_GB2312"/>
          <w:color w:val="auto"/>
          <w:kern w:val="0"/>
          <w:sz w:val="32"/>
          <w:szCs w:val="32"/>
          <w:highlight w:val="none"/>
          <w:shd w:val="clear" w:color="auto" w:fill="auto"/>
          <w:lang w:val="en-US" w:eastAsia="zh-Hans"/>
        </w:rPr>
        <w:t>非财政拨款项目</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lang w:val="en-US" w:eastAsia="zh-Hans"/>
        </w:rPr>
        <w:t>个，</w:t>
      </w:r>
      <w:r>
        <w:rPr>
          <w:rFonts w:hint="eastAsia" w:ascii="仿宋_GB2312" w:hAnsi="仿宋_GB2312" w:eastAsia="仿宋_GB2312" w:cs="仿宋_GB2312"/>
          <w:color w:val="auto"/>
          <w:kern w:val="0"/>
          <w:sz w:val="32"/>
          <w:szCs w:val="32"/>
          <w:highlight w:val="none"/>
          <w:shd w:val="clear" w:color="auto" w:fill="auto"/>
        </w:rPr>
        <w:t>涉及预算金额</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r>
        <w:rPr>
          <w:rFonts w:hint="eastAsia" w:ascii="仿宋_GB2312" w:hAnsi="仿宋_GB2312" w:eastAsia="仿宋_GB2312" w:cs="仿宋_GB2312"/>
          <w:color w:val="auto"/>
          <w:kern w:val="0"/>
          <w:sz w:val="32"/>
          <w:szCs w:val="32"/>
          <w:highlight w:val="none"/>
          <w:shd w:val="clear" w:color="auto" w:fill="auto"/>
          <w:lang w:eastAsia="zh-CN"/>
        </w:rPr>
        <w:t>，不公开绩效目标表</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shd w:val="clear" w:color="auto" w:fill="auto"/>
        </w:rPr>
      </w:pPr>
      <w:r>
        <w:rPr>
          <w:rFonts w:hint="eastAsia" w:ascii="黑体" w:hAnsi="黑体" w:eastAsia="黑体"/>
          <w:kern w:val="0"/>
          <w:sz w:val="32"/>
          <w:szCs w:val="32"/>
          <w:highlight w:val="none"/>
          <w:shd w:val="clear" w:color="auto" w:fill="auto"/>
        </w:rPr>
        <w:t>第四部分  名词解释</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shd w:val="clear" w:color="auto" w:fill="auto"/>
        </w:rPr>
      </w:pPr>
      <w:r>
        <w:rPr>
          <w:rFonts w:hint="eastAsia" w:ascii="楷体_GB2312" w:hAnsi="楷体_GB2312" w:eastAsia="楷体_GB2312" w:cs="楷体_GB2312"/>
          <w:b/>
          <w:bCs/>
          <w:sz w:val="32"/>
          <w:szCs w:val="32"/>
          <w:highlight w:val="none"/>
          <w:shd w:val="clear" w:color="auto" w:fill="auto"/>
        </w:rPr>
        <w:t>一、财政拨款：</w:t>
      </w:r>
      <w:r>
        <w:rPr>
          <w:rFonts w:hint="eastAsia" w:ascii="仿宋_GB2312" w:eastAsia="仿宋_GB2312"/>
          <w:sz w:val="32"/>
          <w:szCs w:val="32"/>
          <w:highlight w:val="none"/>
          <w:shd w:val="clear" w:color="auto" w:fill="auto"/>
        </w:rPr>
        <w:t>指由一般公共预算、政府性基金预算、国有资本经营预算安排的财政拨款数。</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二、一般公共预算：</w:t>
      </w:r>
      <w:r>
        <w:rPr>
          <w:rFonts w:hint="eastAsia" w:ascii="仿宋_GB2312" w:eastAsia="仿宋_GB2312"/>
          <w:color w:val="auto"/>
          <w:spacing w:val="-6"/>
          <w:sz w:val="32"/>
          <w:szCs w:val="32"/>
          <w:highlight w:val="none"/>
          <w:shd w:val="clear" w:color="auto" w:fill="auto"/>
        </w:rPr>
        <w:t>包括公共财政拨款（补助）资金、专项收入。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三、财政专户管理资金：</w:t>
      </w:r>
      <w:r>
        <w:rPr>
          <w:rFonts w:hint="eastAsia" w:ascii="仿宋_GB2312" w:eastAsia="仿宋_GB2312"/>
          <w:color w:val="auto"/>
          <w:sz w:val="32"/>
          <w:szCs w:val="32"/>
          <w:highlight w:val="none"/>
          <w:shd w:val="clear" w:color="auto" w:fill="auto"/>
        </w:rPr>
        <w:t>包括专户管理行政事业性收费（主要是教育收费）、其他非税收入。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四、其他资金：</w:t>
      </w:r>
      <w:r>
        <w:rPr>
          <w:rFonts w:hint="eastAsia" w:ascii="仿宋_GB2312" w:eastAsia="仿宋_GB2312"/>
          <w:color w:val="auto"/>
          <w:spacing w:val="-17"/>
          <w:sz w:val="32"/>
          <w:szCs w:val="32"/>
          <w:highlight w:val="none"/>
          <w:shd w:val="clear" w:color="auto" w:fill="auto"/>
        </w:rPr>
        <w:t>包括事业收入、事业经营收入、其他收入等。</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五、基本支出：</w:t>
      </w:r>
      <w:r>
        <w:rPr>
          <w:rFonts w:hint="eastAsia" w:ascii="仿宋_GB2312" w:eastAsia="仿宋_GB2312"/>
          <w:color w:val="auto"/>
          <w:sz w:val="32"/>
          <w:szCs w:val="32"/>
          <w:highlight w:val="none"/>
          <w:shd w:val="clear" w:color="auto" w:fill="auto"/>
        </w:rPr>
        <w:t>包括人员经费、公用经费（定额）。其中，人员经费包括工资福利支出、对个人和家庭的补助。</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六、项目支出：</w:t>
      </w:r>
      <w:r>
        <w:rPr>
          <w:rFonts w:hint="eastAsia" w:ascii="仿宋_GB2312" w:eastAsia="仿宋_GB2312"/>
          <w:color w:val="auto"/>
          <w:sz w:val="32"/>
          <w:szCs w:val="32"/>
          <w:highlight w:val="none"/>
          <w:shd w:val="clear" w:color="auto" w:fill="auto"/>
        </w:rPr>
        <w:t>单位支出预算的组成部分，是</w:t>
      </w:r>
      <w:r>
        <w:rPr>
          <w:rFonts w:hint="eastAsia" w:ascii="仿宋_GB2312" w:eastAsia="仿宋_GB2312"/>
          <w:color w:val="auto"/>
          <w:sz w:val="32"/>
          <w:szCs w:val="32"/>
          <w:highlight w:val="none"/>
          <w:shd w:val="clear" w:color="auto" w:fill="auto"/>
          <w:lang w:val="en-US" w:eastAsia="zh-Hans"/>
        </w:rPr>
        <w:t>各</w:t>
      </w:r>
      <w:r>
        <w:rPr>
          <w:rFonts w:hint="eastAsia" w:ascii="仿宋_GB2312" w:eastAsia="仿宋_GB2312"/>
          <w:color w:val="auto"/>
          <w:sz w:val="32"/>
          <w:szCs w:val="32"/>
          <w:highlight w:val="none"/>
          <w:shd w:val="clear" w:color="auto" w:fill="auto"/>
        </w:rPr>
        <w:t>单位为完成其特定的行政任务或事业发展目标，在基本支出预算之外编制的年度项目支出计划。</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七、“三公”经费：</w:t>
      </w:r>
      <w:r>
        <w:rPr>
          <w:rFonts w:hint="eastAsia" w:ascii="仿宋_GB2312" w:eastAsia="仿宋_GB2312"/>
          <w:sz w:val="32"/>
          <w:szCs w:val="32"/>
          <w:highlight w:val="none"/>
          <w:shd w:val="clear" w:color="auto" w:fill="auto"/>
        </w:rPr>
        <w:t>指</w:t>
      </w:r>
      <w:r>
        <w:rPr>
          <w:rFonts w:hint="eastAsia" w:ascii="仿宋_GB2312" w:eastAsia="仿宋_GB2312"/>
          <w:sz w:val="32"/>
          <w:szCs w:val="32"/>
          <w:highlight w:val="none"/>
          <w:shd w:val="clear" w:color="auto" w:fill="auto"/>
          <w:lang w:val="en-US" w:eastAsia="zh-CN"/>
        </w:rPr>
        <w:t>单位</w:t>
      </w:r>
      <w:r>
        <w:rPr>
          <w:rFonts w:hint="eastAsia" w:ascii="仿宋_GB2312" w:eastAsia="仿宋_GB2312"/>
          <w:sz w:val="32"/>
          <w:szCs w:val="32"/>
          <w:highlight w:val="none"/>
          <w:shd w:val="clear" w:color="auto" w:fill="auto"/>
        </w:rPr>
        <w:t>因公出国（境）费、公务用车购置及运行维护费和公务接待费</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其中</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因公出国（境）费反映</w:t>
      </w:r>
      <w:r>
        <w:rPr>
          <w:rFonts w:hint="eastAsia" w:ascii="仿宋_GB2312" w:eastAsia="仿宋_GB2312"/>
          <w:sz w:val="32"/>
          <w:szCs w:val="32"/>
          <w:highlight w:val="none"/>
          <w:shd w:val="clear" w:color="auto" w:fill="auto"/>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shd w:val="clear" w:color="auto" w:fill="auto"/>
        </w:rPr>
        <w:t>；</w:t>
      </w:r>
      <w:r>
        <w:rPr>
          <w:rFonts w:hint="eastAsia" w:ascii="仿宋_GB2312" w:eastAsia="仿宋_GB2312"/>
          <w:sz w:val="32"/>
          <w:szCs w:val="32"/>
          <w:highlight w:val="none"/>
          <w:shd w:val="clear" w:color="auto" w:fill="auto"/>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shd w:val="clear" w:color="auto" w:fill="auto"/>
        </w:rPr>
        <w:t>公务用车运行维护费反映单</w:t>
      </w:r>
      <w:r>
        <w:rPr>
          <w:rFonts w:hint="eastAsia" w:ascii="仿宋_GB2312" w:eastAsia="仿宋_GB2312"/>
          <w:sz w:val="32"/>
          <w:szCs w:val="32"/>
          <w:highlight w:val="none"/>
          <w:shd w:val="clear" w:color="auto" w:fill="auto"/>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shd w:val="clear" w:color="auto" w:fill="auto"/>
        </w:rPr>
        <w:t>；公务接待费反映</w:t>
      </w:r>
      <w:r>
        <w:rPr>
          <w:rFonts w:hint="eastAsia" w:ascii="仿宋_GB2312" w:eastAsia="仿宋_GB2312"/>
          <w:sz w:val="32"/>
          <w:szCs w:val="32"/>
          <w:highlight w:val="none"/>
          <w:shd w:val="clear" w:color="auto" w:fill="auto"/>
          <w:lang w:val="en-US" w:eastAsia="zh-CN"/>
        </w:rPr>
        <w:t>机关和参公事业单位</w:t>
      </w:r>
      <w:r>
        <w:rPr>
          <w:rFonts w:hint="eastAsia" w:ascii="仿宋_GB2312" w:eastAsia="仿宋_GB2312"/>
          <w:sz w:val="32"/>
          <w:szCs w:val="32"/>
          <w:highlight w:val="none"/>
          <w:shd w:val="clear" w:color="auto" w:fill="auto"/>
        </w:rPr>
        <w:t>按规定开支的各类公务接待（含外宾接待）</w:t>
      </w:r>
      <w:r>
        <w:rPr>
          <w:rFonts w:hint="eastAsia" w:ascii="仿宋_GB2312" w:eastAsia="仿宋_GB2312"/>
          <w:sz w:val="32"/>
          <w:szCs w:val="32"/>
          <w:highlight w:val="none"/>
          <w:shd w:val="clear" w:color="auto" w:fill="auto"/>
          <w:lang w:val="en-US" w:eastAsia="zh-CN"/>
        </w:rPr>
        <w:t>费用</w:t>
      </w:r>
      <w:r>
        <w:rPr>
          <w:rFonts w:hint="eastAsia" w:ascii="仿宋_GB2312" w:eastAsia="仿宋_GB2312"/>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shd w:val="clear" w:color="auto" w:fill="auto"/>
          <w:lang w:val="en-US" w:eastAsia="zh-CN"/>
        </w:rPr>
      </w:pPr>
      <w:r>
        <w:rPr>
          <w:rFonts w:hint="eastAsia" w:ascii="楷体_GB2312" w:hAnsi="楷体_GB2312" w:eastAsia="楷体_GB2312" w:cs="楷体_GB2312"/>
          <w:b/>
          <w:bCs/>
          <w:color w:val="auto"/>
          <w:sz w:val="32"/>
          <w:szCs w:val="32"/>
          <w:highlight w:val="none"/>
          <w:shd w:val="clear" w:color="auto" w:fill="auto"/>
        </w:rPr>
        <w:t>八、机关运行经费</w:t>
      </w:r>
      <w:r>
        <w:rPr>
          <w:rFonts w:hint="eastAsia" w:ascii="仿宋_GB2312" w:eastAsia="仿宋_GB2312"/>
          <w:color w:val="auto"/>
          <w:sz w:val="32"/>
          <w:szCs w:val="32"/>
          <w:highlight w:val="none"/>
          <w:shd w:val="clear" w:color="auto" w:fill="auto"/>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shd w:val="clear" w:color="auto" w:fill="auto"/>
        </w:rPr>
        <w:t>取暖费、办公用房物业管理费、公务用车运行维护费及其他费用。</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left="5758" w:leftChars="304" w:hanging="5120" w:hangingChars="1600"/>
        <w:jc w:val="both"/>
        <w:textAlignment w:val="auto"/>
        <w:outlineLvl w:val="9"/>
        <w:rPr>
          <w:rFonts w:ascii="仿宋_GB2312" w:hAnsi="宋体" w:eastAsia="仿宋_GB2312" w:cs="宋体"/>
          <w:kern w:val="0"/>
          <w:sz w:val="32"/>
          <w:szCs w:val="32"/>
          <w:highlight w:val="none"/>
          <w:shd w:val="clear" w:color="auto" w:fill="auto"/>
        </w:rPr>
      </w:pPr>
      <w:r>
        <w:rPr>
          <w:rFonts w:hint="eastAsia" w:ascii="仿宋_GB2312" w:hAnsi="宋体" w:eastAsia="仿宋_GB2312" w:cs="宋体"/>
          <w:kern w:val="0"/>
          <w:sz w:val="32"/>
          <w:szCs w:val="32"/>
          <w:highlight w:val="none"/>
          <w:shd w:val="clear" w:color="auto" w:fill="auto"/>
        </w:rPr>
        <w:t xml:space="preserve">                      </w:t>
      </w:r>
      <w:r>
        <w:rPr>
          <w:rFonts w:hint="eastAsia" w:ascii="仿宋_GB2312" w:hAnsi="宋体" w:eastAsia="仿宋_GB2312" w:cs="宋体"/>
          <w:kern w:val="0"/>
          <w:sz w:val="32"/>
          <w:szCs w:val="32"/>
          <w:highlight w:val="none"/>
          <w:shd w:val="clear" w:color="auto" w:fill="auto"/>
          <w:lang w:val="en-US" w:eastAsia="zh-CN"/>
        </w:rPr>
        <w:t xml:space="preserve">      </w:t>
      </w:r>
      <w:r>
        <w:rPr>
          <w:rFonts w:hint="eastAsia" w:ascii="仿宋_GB2312" w:hAnsi="宋体" w:eastAsia="仿宋_GB2312" w:cs="宋体"/>
          <w:kern w:val="0"/>
          <w:sz w:val="32"/>
          <w:szCs w:val="32"/>
          <w:highlight w:val="none"/>
          <w:shd w:val="clear" w:color="auto" w:fill="auto"/>
        </w:rPr>
        <w:t xml:space="preserve"> </w:t>
      </w:r>
      <w:r>
        <w:rPr>
          <w:rFonts w:hint="eastAsia" w:ascii="仿宋_GB2312" w:hAnsi="宋体" w:eastAsia="仿宋_GB2312" w:cs="宋体"/>
          <w:kern w:val="0"/>
          <w:sz w:val="32"/>
          <w:szCs w:val="32"/>
          <w:highlight w:val="none"/>
          <w:shd w:val="clear" w:color="auto" w:fill="auto"/>
          <w:lang w:val="en-US" w:eastAsia="zh-CN"/>
        </w:rPr>
        <w:t>呼图壁县融媒体中心</w:t>
      </w:r>
      <w:r>
        <w:rPr>
          <w:rFonts w:hint="eastAsia" w:ascii="仿宋_GB2312" w:hAnsi="宋体" w:eastAsia="仿宋_GB2312" w:cs="宋体"/>
          <w:kern w:val="0"/>
          <w:sz w:val="32"/>
          <w:szCs w:val="32"/>
          <w:highlight w:val="none"/>
          <w:shd w:val="clear" w:color="auto" w:fill="auto"/>
        </w:rPr>
        <w:t xml:space="preserve">                              </w:t>
      </w:r>
      <w:r>
        <w:rPr>
          <w:rFonts w:hint="eastAsia" w:ascii="仿宋_GB2312" w:hAnsi="宋体" w:eastAsia="仿宋_GB2312" w:cs="宋体"/>
          <w:kern w:val="0"/>
          <w:sz w:val="32"/>
          <w:szCs w:val="32"/>
          <w:highlight w:val="none"/>
          <w:shd w:val="clear" w:color="auto" w:fill="auto"/>
          <w:lang w:val="en-US" w:eastAsia="zh-CN"/>
        </w:rPr>
        <w:t>2024</w:t>
      </w:r>
      <w:r>
        <w:rPr>
          <w:rFonts w:ascii="仿宋_GB2312" w:hAnsi="宋体" w:eastAsia="仿宋_GB2312" w:cs="宋体"/>
          <w:kern w:val="0"/>
          <w:sz w:val="32"/>
          <w:szCs w:val="32"/>
          <w:highlight w:val="none"/>
          <w:shd w:val="clear" w:color="auto" w:fill="auto"/>
        </w:rPr>
        <w:t>年</w:t>
      </w:r>
      <w:r>
        <w:rPr>
          <w:rFonts w:hint="eastAsia" w:ascii="仿宋_GB2312" w:hAnsi="宋体" w:eastAsia="仿宋_GB2312" w:cs="宋体"/>
          <w:kern w:val="0"/>
          <w:sz w:val="32"/>
          <w:szCs w:val="32"/>
          <w:highlight w:val="none"/>
          <w:shd w:val="clear" w:color="auto" w:fill="auto"/>
          <w:lang w:val="en-US" w:eastAsia="zh-CN"/>
        </w:rPr>
        <w:t>3</w:t>
      </w:r>
      <w:r>
        <w:rPr>
          <w:rFonts w:ascii="仿宋_GB2312" w:hAnsi="宋体" w:eastAsia="仿宋_GB2312" w:cs="宋体"/>
          <w:kern w:val="0"/>
          <w:sz w:val="32"/>
          <w:szCs w:val="32"/>
          <w:highlight w:val="none"/>
          <w:shd w:val="clear" w:color="auto" w:fill="auto"/>
        </w:rPr>
        <w:t>月</w:t>
      </w:r>
      <w:r>
        <w:rPr>
          <w:rFonts w:hint="eastAsia" w:ascii="仿宋_GB2312" w:hAnsi="宋体" w:eastAsia="仿宋_GB2312" w:cs="宋体"/>
          <w:kern w:val="0"/>
          <w:sz w:val="32"/>
          <w:szCs w:val="32"/>
          <w:highlight w:val="none"/>
          <w:shd w:val="clear" w:color="auto" w:fill="auto"/>
          <w:lang w:val="en-US" w:eastAsia="zh-CN"/>
        </w:rPr>
        <w:t>1</w:t>
      </w:r>
      <w:r>
        <w:rPr>
          <w:rFonts w:ascii="仿宋_GB2312" w:hAnsi="宋体" w:eastAsia="仿宋_GB2312" w:cs="宋体"/>
          <w:kern w:val="0"/>
          <w:sz w:val="32"/>
          <w:szCs w:val="32"/>
          <w:highlight w:val="none"/>
          <w:shd w:val="clear" w:color="auto" w:fill="auto"/>
        </w:rPr>
        <w:t>日</w:t>
      </w:r>
    </w:p>
    <w:p>
      <w:pPr>
        <w:shd w:val="clear"/>
        <w:rPr>
          <w:highlight w:val="none"/>
          <w:shd w:val="clear" w:color="auto" w:fill="auto"/>
        </w:rPr>
      </w:pPr>
    </w:p>
    <w:p>
      <w:pPr>
        <w:shd w:val="clear"/>
        <w:rPr>
          <w:shd w:val="clear" w:color="auto" w:fill="auto"/>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15627CE"/>
    <w:rsid w:val="035302FD"/>
    <w:rsid w:val="04267B2D"/>
    <w:rsid w:val="05212486"/>
    <w:rsid w:val="05397FD9"/>
    <w:rsid w:val="058B6AC5"/>
    <w:rsid w:val="05FA40D1"/>
    <w:rsid w:val="070E6657"/>
    <w:rsid w:val="07626821"/>
    <w:rsid w:val="08450B28"/>
    <w:rsid w:val="0A9313BA"/>
    <w:rsid w:val="0A990364"/>
    <w:rsid w:val="0B247F12"/>
    <w:rsid w:val="0C547D47"/>
    <w:rsid w:val="0D38182E"/>
    <w:rsid w:val="0D6E5FD0"/>
    <w:rsid w:val="0E2E0973"/>
    <w:rsid w:val="0E7232A0"/>
    <w:rsid w:val="0E9208E7"/>
    <w:rsid w:val="0EB239C7"/>
    <w:rsid w:val="0F9255AD"/>
    <w:rsid w:val="0FA06136"/>
    <w:rsid w:val="10587512"/>
    <w:rsid w:val="10916BDA"/>
    <w:rsid w:val="10945E49"/>
    <w:rsid w:val="10CE7546"/>
    <w:rsid w:val="111643FF"/>
    <w:rsid w:val="11D13DF4"/>
    <w:rsid w:val="125B5504"/>
    <w:rsid w:val="12A16CAA"/>
    <w:rsid w:val="13784F36"/>
    <w:rsid w:val="142E0AC7"/>
    <w:rsid w:val="15B11947"/>
    <w:rsid w:val="15BC1D7C"/>
    <w:rsid w:val="1697741D"/>
    <w:rsid w:val="1732414C"/>
    <w:rsid w:val="175F6B37"/>
    <w:rsid w:val="18932FB5"/>
    <w:rsid w:val="18DF22EE"/>
    <w:rsid w:val="197F01C1"/>
    <w:rsid w:val="1A466C6D"/>
    <w:rsid w:val="1AEB7289"/>
    <w:rsid w:val="1B13342D"/>
    <w:rsid w:val="1BEB54C3"/>
    <w:rsid w:val="1C3C6084"/>
    <w:rsid w:val="1CEB6DC6"/>
    <w:rsid w:val="1D3E1AFE"/>
    <w:rsid w:val="1D7C034C"/>
    <w:rsid w:val="1DC474D9"/>
    <w:rsid w:val="1E9C65AE"/>
    <w:rsid w:val="1EB61656"/>
    <w:rsid w:val="1EEC5ED9"/>
    <w:rsid w:val="1FA05D27"/>
    <w:rsid w:val="20DD55C0"/>
    <w:rsid w:val="21207126"/>
    <w:rsid w:val="214173B1"/>
    <w:rsid w:val="21FF7CD8"/>
    <w:rsid w:val="2201444A"/>
    <w:rsid w:val="222320EF"/>
    <w:rsid w:val="22DB78DD"/>
    <w:rsid w:val="23DE4294"/>
    <w:rsid w:val="24075BBA"/>
    <w:rsid w:val="244D65B8"/>
    <w:rsid w:val="2492221D"/>
    <w:rsid w:val="24F043C7"/>
    <w:rsid w:val="254D1AF7"/>
    <w:rsid w:val="25FC51F6"/>
    <w:rsid w:val="26B4291F"/>
    <w:rsid w:val="26E769FA"/>
    <w:rsid w:val="284304E6"/>
    <w:rsid w:val="28B65E84"/>
    <w:rsid w:val="293B2E83"/>
    <w:rsid w:val="29623DB6"/>
    <w:rsid w:val="2A012DF7"/>
    <w:rsid w:val="2AC12143"/>
    <w:rsid w:val="2AFC4894"/>
    <w:rsid w:val="2D480265"/>
    <w:rsid w:val="2D977453"/>
    <w:rsid w:val="2EF04918"/>
    <w:rsid w:val="2EF22236"/>
    <w:rsid w:val="2FA84A0D"/>
    <w:rsid w:val="30AE7F98"/>
    <w:rsid w:val="31AF28FA"/>
    <w:rsid w:val="32462082"/>
    <w:rsid w:val="329779A4"/>
    <w:rsid w:val="32B44935"/>
    <w:rsid w:val="32FF0494"/>
    <w:rsid w:val="33220F22"/>
    <w:rsid w:val="3427067C"/>
    <w:rsid w:val="344244EA"/>
    <w:rsid w:val="34426EE6"/>
    <w:rsid w:val="3740725E"/>
    <w:rsid w:val="385205B6"/>
    <w:rsid w:val="387534B6"/>
    <w:rsid w:val="387E6CD7"/>
    <w:rsid w:val="38883C20"/>
    <w:rsid w:val="39DC6E22"/>
    <w:rsid w:val="3A1F2619"/>
    <w:rsid w:val="3AC72AF3"/>
    <w:rsid w:val="3B781CD0"/>
    <w:rsid w:val="3C113906"/>
    <w:rsid w:val="3CC8281C"/>
    <w:rsid w:val="3D3D4CD6"/>
    <w:rsid w:val="3D7F5EE2"/>
    <w:rsid w:val="3E034E6C"/>
    <w:rsid w:val="3E5377DE"/>
    <w:rsid w:val="3FDF4D23"/>
    <w:rsid w:val="410B5A36"/>
    <w:rsid w:val="429D432C"/>
    <w:rsid w:val="431C7F81"/>
    <w:rsid w:val="43C26223"/>
    <w:rsid w:val="43D8307E"/>
    <w:rsid w:val="4468744B"/>
    <w:rsid w:val="447B32A3"/>
    <w:rsid w:val="449C5505"/>
    <w:rsid w:val="45934645"/>
    <w:rsid w:val="45DE6ED7"/>
    <w:rsid w:val="468912CA"/>
    <w:rsid w:val="469F679D"/>
    <w:rsid w:val="46AC6673"/>
    <w:rsid w:val="46CE3131"/>
    <w:rsid w:val="470A2C4F"/>
    <w:rsid w:val="472961FF"/>
    <w:rsid w:val="48011DD2"/>
    <w:rsid w:val="48DF7196"/>
    <w:rsid w:val="491B5BAD"/>
    <w:rsid w:val="494F7907"/>
    <w:rsid w:val="4A7B22B1"/>
    <w:rsid w:val="4A897924"/>
    <w:rsid w:val="4B7F7FD8"/>
    <w:rsid w:val="4B98421D"/>
    <w:rsid w:val="4B9B1170"/>
    <w:rsid w:val="4C0055E5"/>
    <w:rsid w:val="4C182B94"/>
    <w:rsid w:val="4C2F7B27"/>
    <w:rsid w:val="4C3677AE"/>
    <w:rsid w:val="4C706B3A"/>
    <w:rsid w:val="4D0D773E"/>
    <w:rsid w:val="4D1C27FC"/>
    <w:rsid w:val="4D50038A"/>
    <w:rsid w:val="4D666E7A"/>
    <w:rsid w:val="4E8B2CFC"/>
    <w:rsid w:val="4F0811F9"/>
    <w:rsid w:val="505D6FE9"/>
    <w:rsid w:val="51C15CED"/>
    <w:rsid w:val="51D548F3"/>
    <w:rsid w:val="520B4BEE"/>
    <w:rsid w:val="52285DEB"/>
    <w:rsid w:val="52AD62F0"/>
    <w:rsid w:val="52B961EB"/>
    <w:rsid w:val="52F3360D"/>
    <w:rsid w:val="541A0A78"/>
    <w:rsid w:val="546308FE"/>
    <w:rsid w:val="54EA6A1B"/>
    <w:rsid w:val="55324FD5"/>
    <w:rsid w:val="553E4737"/>
    <w:rsid w:val="580B0726"/>
    <w:rsid w:val="58420AF4"/>
    <w:rsid w:val="59E804C5"/>
    <w:rsid w:val="5B987139"/>
    <w:rsid w:val="5BB22A7B"/>
    <w:rsid w:val="5C3030FB"/>
    <w:rsid w:val="5C4412A7"/>
    <w:rsid w:val="5E161055"/>
    <w:rsid w:val="5E9B47C4"/>
    <w:rsid w:val="5F2346ED"/>
    <w:rsid w:val="5F44073F"/>
    <w:rsid w:val="5F804D0B"/>
    <w:rsid w:val="61086613"/>
    <w:rsid w:val="628B762E"/>
    <w:rsid w:val="635136BD"/>
    <w:rsid w:val="637B68BE"/>
    <w:rsid w:val="63A67842"/>
    <w:rsid w:val="6408782B"/>
    <w:rsid w:val="64260C80"/>
    <w:rsid w:val="64351ED4"/>
    <w:rsid w:val="65322CBF"/>
    <w:rsid w:val="656175CB"/>
    <w:rsid w:val="6605583A"/>
    <w:rsid w:val="681B4C24"/>
    <w:rsid w:val="68CC52CB"/>
    <w:rsid w:val="68DE4FFE"/>
    <w:rsid w:val="691E6379"/>
    <w:rsid w:val="694B58D7"/>
    <w:rsid w:val="69CE4E15"/>
    <w:rsid w:val="6AD34A42"/>
    <w:rsid w:val="6B7F3246"/>
    <w:rsid w:val="6CA565A0"/>
    <w:rsid w:val="6DF72DC6"/>
    <w:rsid w:val="6EF07839"/>
    <w:rsid w:val="6F63000B"/>
    <w:rsid w:val="6FC24756"/>
    <w:rsid w:val="7114063B"/>
    <w:rsid w:val="713B1686"/>
    <w:rsid w:val="71BF4402"/>
    <w:rsid w:val="71FF297F"/>
    <w:rsid w:val="7277123B"/>
    <w:rsid w:val="72B56DCF"/>
    <w:rsid w:val="73331415"/>
    <w:rsid w:val="75B570E6"/>
    <w:rsid w:val="75EB12A9"/>
    <w:rsid w:val="77FA59A9"/>
    <w:rsid w:val="780A1873"/>
    <w:rsid w:val="787D11B8"/>
    <w:rsid w:val="792C5912"/>
    <w:rsid w:val="7A6156B7"/>
    <w:rsid w:val="7BE633E8"/>
    <w:rsid w:val="7C18798A"/>
    <w:rsid w:val="7C70214B"/>
    <w:rsid w:val="7C95083B"/>
    <w:rsid w:val="7D9372CE"/>
    <w:rsid w:val="7DCC37BE"/>
    <w:rsid w:val="7DE502B4"/>
    <w:rsid w:val="7E0E0242"/>
    <w:rsid w:val="7E8B30DA"/>
    <w:rsid w:val="7EF35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line="0" w:lineRule="atLeast"/>
      <w:jc w:val="center"/>
      <w:outlineLvl w:val="1"/>
    </w:pPr>
    <w:rPr>
      <w:rFonts w:ascii="Times New Roman" w:hAnsi="Times New Roman"/>
      <w:sz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711BFB1C4FF84CAA9E07EC3E1EF322E5_13</vt:lpwstr>
  </property>
</Properties>
</file>