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bookmarkEnd w:id="0"/>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呼图壁县妇女联合会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2024年呼图壁县妇女联合会</w:t>
      </w:r>
      <w:r>
        <w:rPr>
          <w:rFonts w:hint="eastAsia" w:ascii="仿宋_GB2312" w:hAnsi="仿宋_GB2312" w:eastAsia="仿宋_GB2312" w:cs="仿宋_GB2312"/>
          <w:b/>
          <w:color w:val="auto"/>
          <w:kern w:val="0"/>
          <w:sz w:val="32"/>
          <w:szCs w:val="32"/>
          <w:highlight w:val="none"/>
        </w:rPr>
        <w:t>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呼图壁县妇女联合会2024年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2024年呼图壁县妇女联合会</w:t>
      </w:r>
      <w:r>
        <w:rPr>
          <w:rFonts w:hint="eastAsia" w:ascii="黑体" w:hAnsi="黑体" w:eastAsia="黑体"/>
          <w:color w:val="auto"/>
          <w:kern w:val="0"/>
          <w:sz w:val="32"/>
          <w:szCs w:val="32"/>
          <w:highlight w:val="none"/>
        </w:rPr>
        <w:t>单位概况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600" w:lineRule="exact"/>
        <w:ind w:firstLine="640" w:firstLineChars="200"/>
        <w:jc w:val="both"/>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团结、动员妇女投身改革开放和社会主义经济建设、政治建设、文化建设、社会建设和生态文明建设，在中国特色社会主义伟大实践中发挥积极作</w:t>
      </w:r>
      <w:r>
        <w:rPr>
          <w:rFonts w:hint="eastAsia" w:ascii="仿宋_GB2312" w:hAnsi="仿宋_GB2312" w:eastAsia="仿宋_GB2312" w:cs="仿宋_GB2312"/>
          <w:kern w:val="0"/>
          <w:sz w:val="32"/>
          <w:szCs w:val="32"/>
          <w:lang w:eastAsia="zh-CN"/>
        </w:rPr>
        <w:t>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代表妇女参与国家和社会事务的民主决策、民主管理、民主监督，参与有关法律、法规、规章和政策的制定，参与社会管理和公共服务，推动保障妇女权益法律政策和妇女、儿童发展纲要的实施。                                </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维护妇女儿童合法权益，倾听妇女意见，反映妇女诉求，向各级国家机关提出有关建议，要求并协助有关部门或单位查处侵害妇女儿童权益的行为，为受侵害的妇女儿童提供帮助。                                </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教育和引导广大妇女践行社会主义核心价值观，发扬自尊、自信、自立、自强的精神，提高综合素质，实现全面发展。宣传马克思主义妇女观，推动落实男女平等基本国策，营造有利于妇女全面发展的社会环境。宣传表彰优秀妇女典型，培养、推荐女性人才。                                </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关心妇女工作生活，拓宽服务渠道，建设服务阵地，发展公益事业，壮大巾帼志愿者队伍，加强妇女之家建设。加强与女性社会组织和社会各界的联系，推动全社会为妇女儿童和家庭服务。                                </w:t>
      </w:r>
    </w:p>
    <w:p>
      <w:pPr>
        <w:spacing w:line="60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巩固和扩大各族各界妇女的大团结。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呼图壁县妇联</w:t>
      </w:r>
      <w:r>
        <w:rPr>
          <w:rFonts w:hint="eastAsia" w:ascii="仿宋_GB2312" w:hAnsi="仿宋_GB2312" w:eastAsia="仿宋_GB2312" w:cs="仿宋_GB2312"/>
          <w:kern w:val="0"/>
          <w:sz w:val="32"/>
          <w:szCs w:val="32"/>
          <w:lang w:eastAsia="zh-CN"/>
        </w:rPr>
        <w:t>无下属预算单位，下设</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个处室，分别是：</w:t>
      </w:r>
      <w:r>
        <w:rPr>
          <w:rFonts w:hint="eastAsia" w:ascii="仿宋_GB2312" w:hAnsi="仿宋_GB2312" w:eastAsia="仿宋_GB2312" w:cs="仿宋_GB2312"/>
          <w:kern w:val="0"/>
          <w:sz w:val="32"/>
          <w:szCs w:val="32"/>
          <w:lang w:val="en-US" w:eastAsia="zh-CN"/>
        </w:rPr>
        <w:t>呼图壁县妇女儿童委员会办公室。</w:t>
      </w:r>
    </w:p>
    <w:p>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呼图壁县妇联会</w:t>
      </w:r>
      <w:r>
        <w:rPr>
          <w:rFonts w:hint="eastAsia" w:ascii="仿宋_GB2312" w:hAnsi="仿宋_GB2312" w:eastAsia="仿宋_GB2312" w:cs="仿宋_GB2312"/>
          <w:kern w:val="0"/>
          <w:sz w:val="32"/>
          <w:szCs w:val="32"/>
          <w:lang w:eastAsia="zh-CN"/>
        </w:rPr>
        <w:t xml:space="preserve">单位编制数 </w:t>
      </w:r>
      <w:r>
        <w:rPr>
          <w:rFonts w:hint="eastAsia" w:ascii="仿宋_GB2312" w:hAnsi="仿宋_GB2312" w:eastAsia="仿宋_GB2312" w:cs="仿宋_GB2312"/>
          <w:kern w:val="0"/>
          <w:sz w:val="32"/>
          <w:szCs w:val="32"/>
          <w:lang w:val="en-US" w:eastAsia="zh-CN"/>
        </w:rPr>
        <w:t>6名</w:t>
      </w:r>
      <w:r>
        <w:rPr>
          <w:rFonts w:hint="eastAsia" w:ascii="仿宋_GB2312" w:hAnsi="仿宋_GB2312" w:eastAsia="仿宋_GB2312" w:cs="仿宋_GB2312"/>
          <w:kern w:val="0"/>
          <w:sz w:val="32"/>
          <w:szCs w:val="32"/>
          <w:lang w:eastAsia="zh-CN"/>
        </w:rPr>
        <w:t>，实有人数</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lang w:eastAsia="zh-CN"/>
        </w:rPr>
        <w:t>人，其中：在职</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人，增加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 xml:space="preserve">人； 退休 </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人，增加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人；离休</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人，增加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呼图壁县妇</w:t>
      </w:r>
      <w:r>
        <w:rPr>
          <w:rFonts w:hint="eastAsia" w:ascii="仿宋_GB2312" w:hAnsi="宋体" w:eastAsia="仿宋_GB2312"/>
          <w:kern w:val="0"/>
          <w:sz w:val="24"/>
          <w:lang w:val="en-US" w:eastAsia="zh-CN"/>
        </w:rPr>
        <w:t>女</w:t>
      </w:r>
      <w:r>
        <w:rPr>
          <w:rFonts w:hint="eastAsia" w:ascii="仿宋_GB2312" w:hAnsi="宋体" w:eastAsia="仿宋_GB2312"/>
          <w:kern w:val="0"/>
          <w:sz w:val="24"/>
          <w:lang w:eastAsia="zh-CN"/>
        </w:rPr>
        <w:t>联合会</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300.95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236.88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32.47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200.27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17.20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rPr>
              <w:t>300.95</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300.95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单位收入总体情况表</w:t>
      </w:r>
      <w:r>
        <w:rPr>
          <w:rFonts w:hint="eastAsia" w:ascii="仿宋_GB2312" w:hAnsi="仿宋_GB2312" w:eastAsia="仿宋_GB2312" w:cs="仿宋_GB2312"/>
          <w:b/>
          <w:bCs w:val="0"/>
          <w:color w:val="auto"/>
          <w:kern w:val="0"/>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p>
    <w:tbl>
      <w:tblPr>
        <w:tblStyle w:val="7"/>
        <w:tblW w:w="9660" w:type="dxa"/>
        <w:tblInd w:w="-450" w:type="dxa"/>
        <w:tblLayout w:type="fixed"/>
        <w:tblCellMar>
          <w:top w:w="0" w:type="dxa"/>
          <w:left w:w="108" w:type="dxa"/>
          <w:bottom w:w="0" w:type="dxa"/>
          <w:right w:w="108" w:type="dxa"/>
        </w:tblCellMar>
      </w:tblPr>
      <w:tblGrid>
        <w:gridCol w:w="417"/>
        <w:gridCol w:w="417"/>
        <w:gridCol w:w="417"/>
        <w:gridCol w:w="789"/>
        <w:gridCol w:w="781"/>
        <w:gridCol w:w="705"/>
        <w:gridCol w:w="705"/>
        <w:gridCol w:w="690"/>
        <w:gridCol w:w="465"/>
        <w:gridCol w:w="643"/>
        <w:gridCol w:w="631"/>
        <w:gridCol w:w="779"/>
        <w:gridCol w:w="512"/>
        <w:gridCol w:w="780"/>
        <w:gridCol w:w="422"/>
        <w:gridCol w:w="50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8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18"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1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2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8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8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9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6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1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8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2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201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8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一般公共服务支出</w:t>
            </w:r>
          </w:p>
        </w:tc>
        <w:tc>
          <w:tcPr>
            <w:tcW w:w="781"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236.88</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lang w:val="en-US" w:eastAsia="zh-CN"/>
              </w:rPr>
              <w:t>164.22</w:t>
            </w:r>
          </w:p>
        </w:tc>
        <w:tc>
          <w:tcPr>
            <w:tcW w:w="422"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789" w:type="dxa"/>
            <w:tcBorders>
              <w:top w:val="nil"/>
              <w:left w:val="nil"/>
              <w:bottom w:val="single" w:color="auto" w:sz="4" w:space="0"/>
              <w:right w:val="single" w:color="auto" w:sz="4" w:space="0"/>
            </w:tcBorders>
            <w:vAlign w:val="center"/>
          </w:tcPr>
          <w:p>
            <w:pPr>
              <w:widowControl w:val="0"/>
              <w:ind w:left="0" w:leftChars="0" w:firstLine="0" w:firstLineChars="0"/>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群众团体事务</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236.88</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72.66</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lang w:val="en-US" w:eastAsia="zh-CN"/>
              </w:rPr>
              <w:t>164.22</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01</w:t>
            </w:r>
          </w:p>
        </w:tc>
        <w:tc>
          <w:tcPr>
            <w:tcW w:w="78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rPr>
              <w:t>行政运行</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214.31</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51.79</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51.79</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162.52</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50</w:t>
            </w:r>
          </w:p>
        </w:tc>
        <w:tc>
          <w:tcPr>
            <w:tcW w:w="78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事业运行</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22.56</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20.86</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20.86</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1.70</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208</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8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楷体" w:hAnsi="楷体" w:eastAsia="楷体" w:cs="楷体"/>
                <w:color w:val="auto"/>
                <w:sz w:val="18"/>
                <w:szCs w:val="18"/>
                <w:lang w:eastAsia="zh-CN"/>
              </w:rPr>
              <w:t>社会保障和就业支出</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32.47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18.99</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78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楷体" w:hAnsi="楷体" w:eastAsia="楷体" w:cs="楷体"/>
                <w:color w:val="000000"/>
                <w:sz w:val="18"/>
                <w:szCs w:val="18"/>
                <w:lang w:eastAsia="zh-CN"/>
              </w:rPr>
              <w:t>行政事业单位养老支出</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32.47</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lang w:val="en-US" w:eastAsia="zh-CN"/>
              </w:rPr>
              <w:t>13.49</w:t>
            </w:r>
            <w:r>
              <w:rPr>
                <w:rFonts w:hint="eastAsia" w:ascii="仿宋_GB2312" w:eastAsia="仿宋_GB2312"/>
                <w:color w:val="000000"/>
                <w:sz w:val="18"/>
                <w:szCs w:val="18"/>
              </w:rPr>
              <w:t>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18.99</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01</w:t>
            </w:r>
          </w:p>
        </w:tc>
        <w:tc>
          <w:tcPr>
            <w:tcW w:w="78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行政单位离退休</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3.60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3.60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8"/>
                <w:szCs w:val="18"/>
              </w:rPr>
              <w:t>3.60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机关事业单位基本养老保险缴费支出</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25.77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9.89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9.89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　</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3.10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3.10</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000000"/>
                <w:kern w:val="2"/>
                <w:sz w:val="20"/>
                <w:szCs w:val="20"/>
                <w:lang w:val="en-US" w:eastAsia="zh-CN" w:bidi="ar-SA"/>
              </w:rPr>
            </w:pPr>
            <w:r>
              <w:rPr>
                <w:rFonts w:hint="eastAsia" w:ascii="仿宋_GB2312" w:hAnsi="仿宋_GB2312" w:eastAsia="仿宋_GB2312" w:cs="仿宋_GB2312"/>
                <w:color w:val="auto"/>
                <w:sz w:val="18"/>
                <w:szCs w:val="18"/>
                <w:highlight w:val="none"/>
              </w:rPr>
              <w:t>210</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kern w:val="2"/>
                <w:sz w:val="20"/>
                <w:szCs w:val="20"/>
                <w:lang w:val="en-US" w:eastAsia="zh-CN" w:bidi="ar-SA"/>
              </w:rPr>
            </w:pP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789"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卫生健康支出</w:t>
            </w:r>
          </w:p>
        </w:tc>
        <w:tc>
          <w:tcPr>
            <w:tcW w:w="78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14.4</w:t>
            </w:r>
            <w:r>
              <w:rPr>
                <w:rFonts w:hint="eastAsia" w:ascii="仿宋_GB2312" w:eastAsia="仿宋_GB2312"/>
                <w:color w:val="auto"/>
                <w:sz w:val="20"/>
                <w:szCs w:val="20"/>
                <w:highlight w:val="none"/>
                <w:lang w:val="en-US" w:eastAsia="zh-CN"/>
              </w:rPr>
              <w:t>0</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6.34</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6.34</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8.06</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　行政事业单位医疗</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14.40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6.34</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6.34</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8.06</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8"/>
                <w:szCs w:val="18"/>
                <w:highlight w:val="none"/>
              </w:rPr>
              <w:t>　行政单位医疗</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9.73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3.46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3.46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6.26</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rPr>
              <w:t>　事业单位医疗</w:t>
            </w:r>
          </w:p>
        </w:tc>
        <w:tc>
          <w:tcPr>
            <w:tcW w:w="78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1.48</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1.48</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1.48</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rPr>
              <w:t>公务员医疗补助</w:t>
            </w:r>
          </w:p>
        </w:tc>
        <w:tc>
          <w:tcPr>
            <w:tcW w:w="78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3.16</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1.36</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1.36</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1.80</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789"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hAnsi="仿宋_GB2312" w:eastAsia="仿宋_GB2312" w:cs="仿宋_GB2312"/>
                <w:color w:val="auto"/>
                <w:sz w:val="18"/>
                <w:szCs w:val="18"/>
                <w:highlight w:val="none"/>
              </w:rPr>
              <w:t>其他行政事业单位医疗支出</w:t>
            </w:r>
          </w:p>
        </w:tc>
        <w:tc>
          <w:tcPr>
            <w:tcW w:w="781"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0.04</w:t>
            </w:r>
          </w:p>
        </w:tc>
        <w:tc>
          <w:tcPr>
            <w:tcW w:w="705"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0.04</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0.04</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221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　</w:t>
            </w:r>
          </w:p>
        </w:tc>
        <w:tc>
          <w:tcPr>
            <w:tcW w:w="789"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住房保障支出　</w:t>
            </w:r>
          </w:p>
        </w:tc>
        <w:tc>
          <w:tcPr>
            <w:tcW w:w="781"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17.2</w:t>
            </w:r>
          </w:p>
        </w:tc>
        <w:tc>
          <w:tcPr>
            <w:tcW w:w="705"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8.20</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8.20</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9.00</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789"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住房改革支出</w:t>
            </w:r>
          </w:p>
        </w:tc>
        <w:tc>
          <w:tcPr>
            <w:tcW w:w="781"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17.2</w:t>
            </w:r>
          </w:p>
        </w:tc>
        <w:tc>
          <w:tcPr>
            <w:tcW w:w="705"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8.20</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8.20</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9.00</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789"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住房公积金</w:t>
            </w:r>
          </w:p>
        </w:tc>
        <w:tc>
          <w:tcPr>
            <w:tcW w:w="781"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17.2</w:t>
            </w:r>
          </w:p>
        </w:tc>
        <w:tc>
          <w:tcPr>
            <w:tcW w:w="705" w:type="dxa"/>
            <w:tcBorders>
              <w:top w:val="nil"/>
              <w:left w:val="nil"/>
              <w:bottom w:val="single" w:color="auto" w:sz="4" w:space="0"/>
              <w:right w:val="single" w:color="auto" w:sz="4" w:space="0"/>
            </w:tcBorders>
            <w:vAlign w:val="center"/>
          </w:tcPr>
          <w:p>
            <w:pPr>
              <w:jc w:val="right"/>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8.20</w:t>
            </w:r>
          </w:p>
        </w:tc>
        <w:tc>
          <w:tcPr>
            <w:tcW w:w="70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8.20</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9.00</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8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300.95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100.68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100.68　</w:t>
            </w: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8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200.27</w:t>
            </w:r>
          </w:p>
        </w:tc>
        <w:tc>
          <w:tcPr>
            <w:tcW w:w="42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一般公共服务支出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236.88</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191.88　</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45.00</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widowControl w:val="0"/>
              <w:ind w:left="0" w:leftChars="0" w:firstLine="0" w:firstLineChars="0"/>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群众团体事务</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236.88</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191.88　</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45.00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01</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rPr>
              <w:t>行政运行</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214.31</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169.31　</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45.00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29</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50</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事业运行</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22.56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22.56</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208</w:t>
            </w: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lang w:eastAsia="zh-CN"/>
              </w:rPr>
              <w:t>社会保障和就业支出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32.47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32.47　</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eastAsia="zh-CN"/>
              </w:rPr>
              <w:t>行政事业单位养老支出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32.47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32.47　</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sz w:val="20"/>
                <w:szCs w:val="20"/>
                <w:lang w:val="en-US" w:eastAsia="zh-CN"/>
              </w:rPr>
              <w:t>01</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行政单位离退休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000000"/>
                <w:sz w:val="18"/>
                <w:szCs w:val="18"/>
              </w:rPr>
              <w:t>3.60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3.60　</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20"/>
                <w:szCs w:val="20"/>
                <w:highlight w:val="none"/>
                <w:lang w:val="en-US" w:eastAsia="zh-CN"/>
              </w:rPr>
              <w:t>05</w:t>
            </w:r>
            <w:r>
              <w:rPr>
                <w:rFonts w:hint="eastAsia" w:ascii="仿宋_GB2312" w:hAnsi="仿宋_GB2312" w:eastAsia="仿宋_GB2312" w:cs="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机关事业单位基本养老保险缴费支出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25.77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25.77　</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208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000000"/>
                <w:kern w:val="2"/>
                <w:sz w:val="20"/>
                <w:szCs w:val="20"/>
                <w:lang w:val="en-US" w:eastAsia="zh-CN" w:bidi="ar-SA"/>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20"/>
                <w:szCs w:val="20"/>
                <w:highlight w:val="none"/>
                <w:lang w:val="en-US" w:eastAsia="zh-CN"/>
              </w:rPr>
              <w:t>06</w:t>
            </w:r>
            <w:r>
              <w:rPr>
                <w:rFonts w:hint="eastAsia" w:ascii="仿宋_GB2312" w:hAnsi="仿宋_GB2312" w:eastAsia="仿宋_GB2312" w:cs="仿宋_GB2312"/>
                <w:color w:val="auto"/>
                <w:sz w:val="20"/>
                <w:szCs w:val="20"/>
                <w:highlight w:val="none"/>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机关事业单位职业年金缴费支出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210</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卫生健康支出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w:t>
            </w:r>
            <w:r>
              <w:rPr>
                <w:rFonts w:hint="eastAsia" w:ascii="仿宋_GB2312" w:hAnsi="仿宋_GB2312" w:eastAsia="仿宋_GB2312" w:cs="仿宋_GB2312"/>
                <w:color w:val="auto"/>
                <w:sz w:val="20"/>
                <w:szCs w:val="20"/>
                <w:highlight w:val="none"/>
                <w:lang w:val="en-US" w:eastAsia="zh-CN"/>
              </w:rPr>
              <w:t>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w:t>
            </w:r>
            <w:r>
              <w:rPr>
                <w:rFonts w:hint="eastAsia" w:ascii="仿宋_GB2312" w:hAnsi="仿宋_GB2312" w:eastAsia="仿宋_GB2312" w:cs="仿宋_GB2312"/>
                <w:color w:val="auto"/>
                <w:sz w:val="20"/>
                <w:szCs w:val="20"/>
                <w:highlight w:val="none"/>
                <w:lang w:val="en-US" w:eastAsia="zh-CN"/>
              </w:rPr>
              <w:t>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行政事业单位医疗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14.40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行政单位医疗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9.73</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9.73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事业单位医疗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1.48</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1.48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公务员医疗补助</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20"/>
                <w:szCs w:val="20"/>
                <w:highlight w:val="none"/>
              </w:rPr>
              <w:t>3.16</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其他行政事业单位医疗支出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0.04</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0.04</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221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住房保障支出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住房改革支出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color w:val="auto"/>
                <w:sz w:val="18"/>
                <w:szCs w:val="18"/>
                <w:highlight w:val="none"/>
              </w:rPr>
              <w:t>住房公积金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val="0"/>
                <w:color w:val="auto"/>
                <w:kern w:val="2"/>
                <w:sz w:val="20"/>
                <w:szCs w:val="20"/>
                <w:highlight w:val="none"/>
                <w:lang w:val="en-US" w:eastAsia="zh-CN" w:bidi="ar-SA"/>
              </w:rPr>
              <w:t>17.2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仿宋_GB2312" w:eastAsia="仿宋_GB2312"/>
                <w:color w:val="auto"/>
                <w:sz w:val="20"/>
                <w:szCs w:val="20"/>
                <w:highlight w:val="none"/>
              </w:rPr>
              <w:t>300.95</w:t>
            </w:r>
          </w:p>
        </w:tc>
        <w:tc>
          <w:tcPr>
            <w:tcW w:w="1845"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　255.95</w:t>
            </w:r>
          </w:p>
        </w:tc>
        <w:tc>
          <w:tcPr>
            <w:tcW w:w="189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b w:val="0"/>
                <w:color w:val="auto"/>
                <w:kern w:val="2"/>
                <w:sz w:val="20"/>
                <w:szCs w:val="20"/>
                <w:highlight w:val="none"/>
                <w:lang w:val="en-US" w:eastAsia="zh-CN" w:bidi="ar-SA"/>
              </w:rPr>
            </w:pPr>
            <w:r>
              <w:rPr>
                <w:rFonts w:hint="eastAsia" w:ascii="仿宋_GB2312" w:hAnsi="Times New Roman" w:eastAsia="仿宋_GB2312" w:cs="Times New Roman"/>
                <w:b w:val="0"/>
                <w:color w:val="auto"/>
                <w:kern w:val="2"/>
                <w:sz w:val="20"/>
                <w:szCs w:val="20"/>
                <w:highlight w:val="none"/>
                <w:lang w:val="en-US" w:eastAsia="zh-CN" w:bidi="ar-SA"/>
              </w:rPr>
              <w:t>　45.00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72.66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72.66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100.68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13.49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13.49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6.34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6.34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8.20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8.20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100.68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100.68100.68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100.68100.68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r>
              <w:rPr>
                <w:rFonts w:hint="eastAsia" w:ascii="仿宋_GB2312" w:hAnsi="仿宋_GB2312" w:eastAsia="仿宋_GB2312" w:cs="仿宋_GB2312"/>
                <w:color w:val="000000"/>
                <w:sz w:val="20"/>
                <w:szCs w:val="20"/>
              </w:rPr>
              <w:t>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000000"/>
                <w:sz w:val="20"/>
                <w:szCs w:val="20"/>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000000"/>
                <w:sz w:val="20"/>
                <w:szCs w:val="20"/>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color w:val="auto"/>
                <w:sz w:val="18"/>
                <w:szCs w:val="18"/>
                <w:lang w:eastAsia="zh-CN"/>
              </w:rPr>
              <w:t>一般公共服务支出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72.66</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72.66</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29</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val="0"/>
              <w:ind w:left="0" w:leftChars="0" w:firstLine="0" w:firstLineChars="0"/>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lang w:eastAsia="zh-CN"/>
              </w:rPr>
              <w:t>群众团体事务</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72.66</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72.66</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29</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01</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rPr>
              <w:t>行政运行</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51.79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51.79</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201</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29</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50</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lang w:eastAsia="zh-CN"/>
              </w:rPr>
              <w:t>事业运行</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20.86</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20.86</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208</w:t>
            </w:r>
            <w:r>
              <w:rPr>
                <w:rFonts w:hint="eastAsia" w:ascii="仿宋_GB2312" w:hAnsi="仿宋_GB2312" w:eastAsia="仿宋_GB2312" w:cs="仿宋_GB2312"/>
                <w:color w:val="000000"/>
                <w:sz w:val="20"/>
                <w:szCs w:val="20"/>
              </w:rPr>
              <w:t>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lang w:eastAsia="zh-CN"/>
              </w:rPr>
              <w:t>社会保障和就业支出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208</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05</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lang w:eastAsia="zh-CN"/>
              </w:rPr>
              <w:t>行政事业单位养老支出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13.49</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208</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05</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20"/>
                <w:szCs w:val="20"/>
                <w:lang w:val="en-US" w:eastAsia="zh-CN"/>
              </w:rPr>
              <w:t>01</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rPr>
              <w:t>行政单位离退休</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208</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kern w:val="2"/>
                <w:sz w:val="20"/>
                <w:szCs w:val="20"/>
                <w:lang w:val="en-US" w:eastAsia="zh-CN" w:bidi="ar-SA"/>
              </w:rPr>
              <w:t>05</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lang w:val="en-US" w:eastAsia="zh-CN"/>
              </w:rPr>
              <w:t>05</w:t>
            </w:r>
            <w:r>
              <w:rPr>
                <w:rFonts w:hint="eastAsia" w:ascii="仿宋_GB2312" w:hAnsi="仿宋_GB2312" w:eastAsia="仿宋_GB2312" w:cs="仿宋_GB2312"/>
                <w:color w:val="auto"/>
                <w:sz w:val="20"/>
                <w:szCs w:val="20"/>
                <w:highlight w:val="none"/>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9.89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9.89</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210</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20"/>
                <w:szCs w:val="20"/>
                <w:highlight w:val="none"/>
              </w:rPr>
              <w:t>卫生健康支出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210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行政事业单位医疗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6.34</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210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行政单位医疗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3.46</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3.46</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事业单位医疗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1.48</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1.48</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公务员医疗补助</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1.36</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1.36</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其他行政事业单位医疗支出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0.04</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0.04</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221　</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住房保障支出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住房改革支出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sz w:val="18"/>
                <w:szCs w:val="18"/>
                <w:highlight w:val="none"/>
              </w:rPr>
              <w:t>住房公积金</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8.20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100.68</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100.68</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93.11</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93.11</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宋体" w:hAnsi="宋体" w:cs="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24.43</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24.43</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19.07</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19.07</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03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19.76</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19.76</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0</w:t>
            </w:r>
            <w:r>
              <w:rPr>
                <w:rFonts w:hint="eastAsia" w:ascii="宋体" w:hAnsi="宋体" w:cs="宋体"/>
                <w:color w:val="000000"/>
                <w:kern w:val="0"/>
                <w:sz w:val="20"/>
                <w:szCs w:val="20"/>
                <w:lang w:val="en-US" w:eastAsia="zh-CN"/>
              </w:rPr>
              <w:t>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5.08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5.08</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9.89</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9.89</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10</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城镇职工基本医疗保险缴费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4.94</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4.94</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1.36</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1.36</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0.38</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8.20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8.20</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3.98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3.98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0.53</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水费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0.01</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0.01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06</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电费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0.55</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邮电费</w:t>
            </w:r>
          </w:p>
        </w:tc>
        <w:tc>
          <w:tcPr>
            <w:tcW w:w="1701" w:type="dxa"/>
            <w:gridSpan w:val="2"/>
            <w:tcBorders>
              <w:top w:val="nil"/>
              <w:left w:val="nil"/>
              <w:bottom w:val="single" w:color="auto" w:sz="4" w:space="0"/>
              <w:right w:val="single" w:color="auto" w:sz="4" w:space="0"/>
            </w:tcBorders>
            <w:vAlign w:val="center"/>
          </w:tcPr>
          <w:p>
            <w:pPr>
              <w:ind w:firstLine="504" w:firstLineChars="0"/>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0.41</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ind w:firstLine="504" w:firstLineChars="0"/>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0.41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1.20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1.28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pPr>
              <w:spacing w:before="140" w:line="204" w:lineRule="auto"/>
              <w:ind w:firstLine="115" w:firstLineChars="0"/>
              <w:jc w:val="left"/>
              <w:rPr>
                <w:rFonts w:ascii="宋体" w:hAnsi="宋体" w:cs="宋体"/>
                <w:color w:val="auto"/>
                <w:kern w:val="0"/>
                <w:sz w:val="20"/>
                <w:szCs w:val="20"/>
                <w:highlight w:val="none"/>
              </w:rPr>
            </w:pPr>
            <w:r>
              <w:rPr>
                <w:rFonts w:hint="eastAsia" w:ascii="宋体" w:hAnsi="宋体" w:eastAsia="宋体" w:cs="宋体"/>
                <w:sz w:val="18"/>
                <w:szCs w:val="18"/>
                <w:lang w:val="en-US" w:eastAsia="zh-CN"/>
              </w:rPr>
              <w:t>303</w:t>
            </w:r>
          </w:p>
        </w:tc>
        <w:tc>
          <w:tcPr>
            <w:tcW w:w="577" w:type="dxa"/>
            <w:tcBorders>
              <w:top w:val="nil"/>
              <w:left w:val="nil"/>
              <w:bottom w:val="single" w:color="auto" w:sz="4" w:space="0"/>
              <w:right w:val="single" w:color="auto" w:sz="4" w:space="0"/>
            </w:tcBorders>
            <w:vAlign w:val="top"/>
          </w:tcPr>
          <w:p>
            <w:pPr>
              <w:spacing w:before="140" w:line="204" w:lineRule="auto"/>
              <w:ind w:firstLine="112" w:firstLineChars="0"/>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top"/>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3.60</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top"/>
          </w:tcPr>
          <w:p>
            <w:pPr>
              <w:spacing w:before="140" w:line="204" w:lineRule="auto"/>
              <w:ind w:firstLine="115" w:firstLineChars="0"/>
              <w:jc w:val="left"/>
              <w:rPr>
                <w:rFonts w:ascii="宋体" w:hAnsi="宋体" w:cs="宋体"/>
                <w:color w:val="auto"/>
                <w:kern w:val="0"/>
                <w:sz w:val="20"/>
                <w:szCs w:val="20"/>
                <w:highlight w:val="none"/>
              </w:rPr>
            </w:pPr>
            <w:r>
              <w:rPr>
                <w:rFonts w:hint="eastAsia" w:ascii="宋体" w:hAnsi="宋体" w:eastAsia="宋体" w:cs="宋体"/>
                <w:sz w:val="18"/>
                <w:szCs w:val="18"/>
                <w:lang w:val="en-US" w:eastAsia="zh-CN"/>
              </w:rPr>
              <w:t>303</w:t>
            </w:r>
          </w:p>
        </w:tc>
        <w:tc>
          <w:tcPr>
            <w:tcW w:w="577" w:type="dxa"/>
            <w:tcBorders>
              <w:top w:val="nil"/>
              <w:left w:val="nil"/>
              <w:bottom w:val="single" w:color="auto" w:sz="4" w:space="0"/>
              <w:right w:val="single" w:color="auto" w:sz="4" w:space="0"/>
            </w:tcBorders>
            <w:vAlign w:val="top"/>
          </w:tcPr>
          <w:p>
            <w:pPr>
              <w:spacing w:before="140" w:line="204" w:lineRule="auto"/>
              <w:ind w:firstLine="112" w:firstLineChars="0"/>
              <w:jc w:val="left"/>
              <w:rPr>
                <w:rFonts w:ascii="宋体" w:hAnsi="宋体" w:cs="宋体"/>
                <w:color w:val="auto"/>
                <w:kern w:val="0"/>
                <w:sz w:val="20"/>
                <w:szCs w:val="20"/>
                <w:highlight w:val="none"/>
              </w:rPr>
            </w:pPr>
            <w:r>
              <w:rPr>
                <w:rFonts w:ascii="宋体" w:hAnsi="宋体" w:eastAsia="宋体" w:cs="宋体"/>
                <w:spacing w:val="-4"/>
                <w:sz w:val="18"/>
                <w:szCs w:val="18"/>
              </w:rPr>
              <w:t>02</w:t>
            </w:r>
          </w:p>
        </w:tc>
        <w:tc>
          <w:tcPr>
            <w:tcW w:w="2891" w:type="dxa"/>
            <w:tcBorders>
              <w:top w:val="nil"/>
              <w:left w:val="nil"/>
              <w:bottom w:val="single" w:color="auto" w:sz="4" w:space="0"/>
              <w:right w:val="single" w:color="auto" w:sz="4" w:space="0"/>
            </w:tcBorders>
            <w:vAlign w:val="top"/>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3.29</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3.29</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eastAsia="宋体" w:cs="宋体"/>
                <w:sz w:val="18"/>
                <w:szCs w:val="18"/>
                <w:lang w:val="en-US" w:eastAsia="zh-CN"/>
              </w:rPr>
              <w:t>303</w:t>
            </w:r>
          </w:p>
        </w:tc>
        <w:tc>
          <w:tcPr>
            <w:tcW w:w="577" w:type="dxa"/>
            <w:tcBorders>
              <w:top w:val="nil"/>
              <w:left w:val="nil"/>
              <w:bottom w:val="single" w:color="auto" w:sz="4" w:space="0"/>
              <w:right w:val="single" w:color="auto" w:sz="4" w:space="0"/>
            </w:tcBorders>
            <w:vAlign w:val="top"/>
          </w:tcPr>
          <w:p>
            <w:pPr>
              <w:spacing w:before="140" w:line="204" w:lineRule="auto"/>
              <w:ind w:firstLine="115" w:firstLineChars="0"/>
              <w:jc w:val="left"/>
              <w:rPr>
                <w:rFonts w:ascii="宋体" w:hAnsi="宋体" w:cs="宋体"/>
                <w:color w:val="auto"/>
                <w:kern w:val="0"/>
                <w:sz w:val="20"/>
                <w:szCs w:val="20"/>
                <w:highlight w:val="none"/>
              </w:rPr>
            </w:pPr>
            <w:r>
              <w:rPr>
                <w:rFonts w:ascii="宋体" w:hAnsi="宋体" w:eastAsia="宋体" w:cs="宋体"/>
                <w:kern w:val="2"/>
                <w:sz w:val="18"/>
                <w:szCs w:val="18"/>
                <w:lang w:val="en-US" w:eastAsia="zh-CN" w:bidi="ar-SA"/>
              </w:rPr>
              <w:t>09</w:t>
            </w:r>
          </w:p>
        </w:tc>
        <w:tc>
          <w:tcPr>
            <w:tcW w:w="2891" w:type="dxa"/>
            <w:tcBorders>
              <w:top w:val="nil"/>
              <w:left w:val="nil"/>
              <w:bottom w:val="single" w:color="auto" w:sz="4" w:space="0"/>
              <w:right w:val="single" w:color="auto" w:sz="4" w:space="0"/>
            </w:tcBorders>
            <w:vAlign w:val="top"/>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0.31</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0.31</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100.68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96.71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3.98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p>
        </w:tc>
        <w:tc>
          <w:tcPr>
            <w:tcW w:w="98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呼图壁县妇女联合会</w:t>
      </w:r>
      <w:r>
        <w:rPr>
          <w:rFonts w:hint="eastAsia" w:ascii="仿宋_GB2312" w:hAnsi="宋体" w:eastAsia="仿宋_GB2312" w:cs="Times New Roman"/>
          <w:b/>
          <w:kern w:val="0"/>
          <w:sz w:val="28"/>
          <w:szCs w:val="32"/>
        </w:rPr>
        <w:t>无</w:t>
      </w:r>
      <w:r>
        <w:rPr>
          <w:rFonts w:hint="eastAsia" w:ascii="仿宋_GB2312" w:hAnsi="宋体" w:eastAsia="仿宋_GB2312"/>
          <w:b/>
          <w:kern w:val="0"/>
          <w:sz w:val="32"/>
          <w:szCs w:val="32"/>
        </w:rPr>
        <w:t>一</w:t>
      </w:r>
      <w:r>
        <w:rPr>
          <w:rFonts w:hint="eastAsia" w:ascii="仿宋_GB2312" w:hAnsi="宋体" w:eastAsia="仿宋_GB2312" w:cs="Times New Roman"/>
          <w:b/>
          <w:kern w:val="0"/>
          <w:sz w:val="28"/>
          <w:szCs w:val="32"/>
          <w:lang w:eastAsia="zh-CN"/>
        </w:rPr>
        <w:t>般公共预算项目支出</w:t>
      </w:r>
      <w:r>
        <w:rPr>
          <w:rFonts w:hint="eastAsia" w:ascii="仿宋_GB2312" w:hAnsi="宋体" w:eastAsia="仿宋_GB2312" w:cs="Times New Roman"/>
          <w:b/>
          <w:kern w:val="0"/>
          <w:sz w:val="28"/>
          <w:szCs w:val="32"/>
        </w:rPr>
        <w:t>安排，此表为空</w:t>
      </w:r>
      <w:r>
        <w:rPr>
          <w:rFonts w:hint="eastAsia"/>
          <w:b/>
          <w:bCs/>
          <w:sz w:val="32"/>
          <w:szCs w:val="32"/>
        </w:rPr>
        <w:t>。</w:t>
      </w:r>
    </w:p>
    <w:p>
      <w:pPr>
        <w:widowControl/>
        <w:jc w:val="left"/>
        <w:textAlignment w:val="bottom"/>
        <w:rPr>
          <w:rFonts w:hint="eastAsia" w:ascii="宋体" w:hAnsi="宋体" w:cs="宋体"/>
          <w:color w:val="000000"/>
          <w:kern w:val="0"/>
          <w:sz w:val="20"/>
          <w:szCs w:val="20"/>
          <w:lang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outlineLvl w:val="1"/>
        <w:rPr>
          <w:rFonts w:hint="eastAsia" w:ascii="宋体" w:hAnsi="宋体" w:cs="宋体"/>
          <w:color w:val="000000"/>
          <w:kern w:val="0"/>
          <w:sz w:val="20"/>
          <w:szCs w:val="20"/>
          <w:lang w:bidi="ar"/>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呼图壁县妇女联合会</w:t>
      </w:r>
      <w:r>
        <w:rPr>
          <w:rFonts w:hint="eastAsia" w:ascii="仿宋_GB2312" w:hAnsi="宋体" w:eastAsia="仿宋_GB2312" w:cs="Times New Roman"/>
          <w:b/>
          <w:kern w:val="0"/>
          <w:sz w:val="28"/>
          <w:szCs w:val="32"/>
          <w:lang w:eastAsia="zh-CN"/>
        </w:rPr>
        <w:t>无政府性基金预算支出安排，</w:t>
      </w:r>
      <w:r>
        <w:rPr>
          <w:rFonts w:hint="eastAsia" w:ascii="仿宋_GB2312" w:hAnsi="宋体" w:eastAsia="仿宋_GB2312" w:cs="Times New Roman"/>
          <w:b/>
          <w:kern w:val="0"/>
          <w:sz w:val="28"/>
          <w:szCs w:val="32"/>
        </w:rPr>
        <w:t>此表为空</w:t>
      </w:r>
      <w:r>
        <w:rPr>
          <w:rFonts w:hint="eastAsia"/>
          <w:b/>
          <w:bCs/>
          <w:sz w:val="32"/>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呼图壁县妇女联合</w:t>
      </w:r>
      <w:r>
        <w:rPr>
          <w:rFonts w:hint="eastAsia" w:ascii="仿宋_GB2312" w:hAnsi="宋体" w:eastAsia="仿宋_GB2312" w:cs="Times New Roman"/>
          <w:b/>
          <w:kern w:val="0"/>
          <w:sz w:val="28"/>
          <w:szCs w:val="32"/>
          <w:lang w:eastAsia="zh-CN"/>
        </w:rPr>
        <w:t>会无国有资本经营预算支出安排，</w:t>
      </w:r>
      <w:r>
        <w:rPr>
          <w:rFonts w:hint="eastAsia" w:ascii="仿宋_GB2312" w:hAnsi="宋体" w:eastAsia="仿宋_GB2312" w:cs="Times New Roman"/>
          <w:b/>
          <w:kern w:val="0"/>
          <w:sz w:val="28"/>
          <w:szCs w:val="32"/>
        </w:rPr>
        <w:t>此表为空</w:t>
      </w:r>
      <w:r>
        <w:rPr>
          <w:rFonts w:hint="eastAsia"/>
          <w:b/>
          <w:bCs/>
          <w:sz w:val="32"/>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呼图壁县</w:t>
      </w:r>
      <w:r>
        <w:rPr>
          <w:rFonts w:hint="eastAsia" w:ascii="仿宋_GB2312" w:hAnsi="宋体" w:eastAsia="仿宋_GB2312"/>
          <w:kern w:val="0"/>
          <w:sz w:val="24"/>
          <w:lang w:val="en-US" w:eastAsia="zh-CN"/>
        </w:rPr>
        <w:t>妇女</w:t>
      </w:r>
      <w:r>
        <w:rPr>
          <w:rFonts w:hint="eastAsia" w:ascii="仿宋_GB2312" w:hAnsi="宋体" w:eastAsia="仿宋_GB2312"/>
          <w:kern w:val="0"/>
          <w:sz w:val="24"/>
          <w:lang w:eastAsia="zh-CN"/>
        </w:rPr>
        <w:t>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1.28</w:t>
            </w:r>
          </w:p>
        </w:tc>
        <w:tc>
          <w:tcPr>
            <w:tcW w:w="1314" w:type="dxa"/>
            <w:vAlign w:val="top"/>
          </w:tcPr>
          <w:p>
            <w:pPr>
              <w:widowControl/>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1.28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1.28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3"/>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呼图壁县妇女联合</w:t>
      </w:r>
      <w:r>
        <w:rPr>
          <w:rFonts w:hint="eastAsia" w:ascii="仿宋_GB2312" w:hAnsi="宋体" w:eastAsia="仿宋_GB2312" w:cs="Times New Roman"/>
          <w:b/>
          <w:kern w:val="0"/>
          <w:sz w:val="28"/>
          <w:szCs w:val="32"/>
          <w:lang w:eastAsia="zh-CN"/>
        </w:rPr>
        <w:t>会无上年结转结余，</w:t>
      </w:r>
      <w:r>
        <w:rPr>
          <w:rFonts w:hint="eastAsia" w:ascii="仿宋_GB2312" w:hAnsi="宋体" w:eastAsia="仿宋_GB2312" w:cs="Times New Roman"/>
          <w:b/>
          <w:kern w:val="0"/>
          <w:sz w:val="28"/>
          <w:szCs w:val="32"/>
        </w:rPr>
        <w:t>此表为空</w:t>
      </w:r>
      <w:r>
        <w:rPr>
          <w:rFonts w:hint="eastAsia"/>
          <w:b/>
          <w:bCs/>
          <w:sz w:val="32"/>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呼图壁县妇女联合会2024年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呼图壁县妇女联合会2024年</w:t>
      </w:r>
      <w:r>
        <w:rPr>
          <w:rFonts w:hint="eastAsia" w:ascii="仿宋_GB2312" w:hAnsi="宋体" w:eastAsia="仿宋_GB2312" w:cs="宋体"/>
          <w:color w:val="auto"/>
          <w:kern w:val="0"/>
          <w:sz w:val="32"/>
          <w:szCs w:val="32"/>
          <w:highlight w:val="none"/>
        </w:rPr>
        <w:t>所有收入和支出均纳入单位预算管理。收支总预算300.95万元。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收入预算包括：一般公共预算100.68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单位资金200.27</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支出预算包括：一般公共服务支出236.88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、社会保障和就业支出32.47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、卫生健康支出14.40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、住房保障支出17.20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eastAsia="zh-CN"/>
        </w:rPr>
        <w:t>呼图壁县妇女联合会</w:t>
      </w:r>
      <w:r>
        <w:rPr>
          <w:rFonts w:hint="eastAsia" w:ascii="仿宋_GB2312" w:hAnsi="仿宋_GB2312" w:eastAsia="仿宋_GB2312" w:cs="仿宋_GB2312"/>
          <w:b w:val="0"/>
          <w:bCs w:val="0"/>
          <w:color w:val="auto"/>
          <w:kern w:val="0"/>
          <w:sz w:val="32"/>
          <w:szCs w:val="32"/>
          <w:highlight w:val="none"/>
        </w:rPr>
        <w:t>收入预算300.95</w:t>
      </w:r>
      <w:r>
        <w:rPr>
          <w:rFonts w:hint="eastAsia" w:ascii="仿宋_GB2312" w:hAnsi="仿宋_GB2312" w:eastAsia="仿宋_GB2312" w:cs="仿宋_GB2312"/>
          <w:b w:val="0"/>
          <w:bCs w:val="0"/>
          <w:color w:val="auto"/>
          <w:kern w:val="0"/>
          <w:sz w:val="32"/>
          <w:szCs w:val="32"/>
          <w:highlight w:val="none"/>
          <w:lang w:eastAsia="zh-CN"/>
        </w:rPr>
        <w:t>万</w:t>
      </w:r>
      <w:r>
        <w:rPr>
          <w:rFonts w:hint="eastAsia" w:ascii="仿宋_GB2312" w:hAnsi="仿宋_GB2312" w:eastAsia="仿宋_GB2312" w:cs="仿宋_GB2312"/>
          <w:b w:val="0"/>
          <w:bCs w:val="0"/>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一般公共预算100.68万元，占</w:t>
      </w:r>
      <w:r>
        <w:rPr>
          <w:rFonts w:hint="eastAsia" w:ascii="仿宋_GB2312" w:hAnsi="仿宋_GB2312" w:eastAsia="仿宋_GB2312" w:cs="仿宋_GB2312"/>
          <w:b w:val="0"/>
          <w:bCs w:val="0"/>
          <w:color w:val="auto"/>
          <w:kern w:val="0"/>
          <w:sz w:val="32"/>
          <w:szCs w:val="32"/>
          <w:highlight w:val="none"/>
          <w:lang w:val="en-US" w:eastAsia="zh-CN"/>
        </w:rPr>
        <w:t>33.45</w:t>
      </w:r>
      <w:r>
        <w:rPr>
          <w:rFonts w:hint="eastAsia" w:ascii="仿宋_GB2312" w:hAnsi="仿宋_GB2312" w:eastAsia="仿宋_GB2312" w:cs="仿宋_GB2312"/>
          <w:b w:val="0"/>
          <w:bCs w:val="0"/>
          <w:color w:val="auto"/>
          <w:kern w:val="0"/>
          <w:sz w:val="32"/>
          <w:szCs w:val="32"/>
          <w:highlight w:val="none"/>
        </w:rPr>
        <w:t xml:space="preserve"> %，比上年预算增加</w:t>
      </w:r>
      <w:r>
        <w:rPr>
          <w:rFonts w:hint="eastAsia" w:ascii="仿宋_GB2312" w:hAnsi="仿宋_GB2312" w:eastAsia="仿宋_GB2312" w:cs="仿宋_GB2312"/>
          <w:b w:val="0"/>
          <w:bCs w:val="0"/>
          <w:color w:val="auto"/>
          <w:kern w:val="0"/>
          <w:sz w:val="32"/>
          <w:szCs w:val="32"/>
          <w:highlight w:val="none"/>
          <w:lang w:val="en-US" w:eastAsia="zh-CN"/>
        </w:rPr>
        <w:t>10.98</w:t>
      </w:r>
      <w:r>
        <w:rPr>
          <w:rFonts w:hint="eastAsia" w:ascii="仿宋_GB2312" w:hAnsi="仿宋_GB2312" w:eastAsia="仿宋_GB2312" w:cs="仿宋_GB2312"/>
          <w:b w:val="0"/>
          <w:bCs w:val="0"/>
          <w:color w:val="auto"/>
          <w:kern w:val="0"/>
          <w:sz w:val="32"/>
          <w:szCs w:val="32"/>
          <w:highlight w:val="none"/>
        </w:rPr>
        <w:t>万元，</w:t>
      </w:r>
      <w:r>
        <w:rPr>
          <w:rFonts w:hint="eastAsia" w:ascii="仿宋_GB2312" w:hAnsi="仿宋_GB2312" w:eastAsia="仿宋_GB2312" w:cs="仿宋_GB2312"/>
          <w:b w:val="0"/>
          <w:bCs w:val="0"/>
          <w:color w:val="auto"/>
          <w:kern w:val="0"/>
          <w:sz w:val="32"/>
          <w:szCs w:val="32"/>
          <w:highlight w:val="none"/>
          <w:lang w:eastAsia="zh-CN"/>
        </w:rPr>
        <w:t>增长</w:t>
      </w:r>
      <w:r>
        <w:rPr>
          <w:rFonts w:hint="eastAsia" w:ascii="仿宋_GB2312" w:hAnsi="仿宋_GB2312" w:eastAsia="仿宋_GB2312" w:cs="仿宋_GB2312"/>
          <w:b w:val="0"/>
          <w:bCs w:val="0"/>
          <w:color w:val="auto"/>
          <w:kern w:val="0"/>
          <w:sz w:val="32"/>
          <w:szCs w:val="32"/>
          <w:highlight w:val="none"/>
          <w:lang w:val="en-US" w:eastAsia="zh-CN"/>
        </w:rPr>
        <w:t>12.24 %，</w:t>
      </w:r>
      <w:r>
        <w:rPr>
          <w:rFonts w:hint="eastAsia" w:ascii="仿宋_GB2312" w:hAnsi="仿宋_GB2312" w:eastAsia="仿宋_GB2312" w:cs="仿宋_GB2312"/>
          <w:b w:val="0"/>
          <w:bCs w:val="0"/>
          <w:color w:val="auto"/>
          <w:kern w:val="0"/>
          <w:sz w:val="32"/>
          <w:szCs w:val="32"/>
          <w:highlight w:val="none"/>
        </w:rPr>
        <w:t>主要原因是</w:t>
      </w:r>
      <w:r>
        <w:rPr>
          <w:rFonts w:hint="eastAsia" w:ascii="仿宋_GB2312" w:hAnsi="仿宋_GB2312" w:eastAsia="仿宋_GB2312" w:cs="仿宋_GB2312"/>
          <w:b w:val="0"/>
          <w:bCs w:val="0"/>
          <w:color w:val="auto"/>
          <w:kern w:val="0"/>
          <w:sz w:val="32"/>
          <w:szCs w:val="32"/>
          <w:highlight w:val="none"/>
          <w:lang w:eastAsia="zh-CN"/>
        </w:rPr>
        <w:t>人员类增资及社保公积金调整</w:t>
      </w:r>
      <w:r>
        <w:rPr>
          <w:rFonts w:hint="eastAsia" w:ascii="仿宋_GB2312" w:hAnsi="仿宋_GB2312" w:eastAsia="仿宋_GB2312" w:cs="仿宋_GB2312"/>
          <w:b w:val="0"/>
          <w:bCs w:val="0"/>
          <w:color w:val="auto"/>
          <w:kern w:val="0"/>
          <w:sz w:val="32"/>
          <w:szCs w:val="32"/>
          <w:highlight w:val="none"/>
        </w:rPr>
        <w:t>；</w:t>
      </w:r>
    </w:p>
    <w:p>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kern w:val="0"/>
          <w:sz w:val="32"/>
          <w:szCs w:val="32"/>
          <w:lang w:val="en-US" w:eastAsia="zh-Hans" w:bidi="ar-SA"/>
        </w:rPr>
        <w:t>上级</w:t>
      </w:r>
      <w:r>
        <w:rPr>
          <w:rFonts w:hint="eastAsia" w:ascii="仿宋_GB2312" w:hAnsi="仿宋_GB2312" w:eastAsia="仿宋_GB2312" w:cs="仿宋_GB2312"/>
          <w:b w:val="0"/>
          <w:bCs w:val="0"/>
          <w:kern w:val="0"/>
          <w:sz w:val="32"/>
          <w:szCs w:val="32"/>
          <w:lang w:val="en-US" w:eastAsia="zh-CN" w:bidi="ar-SA"/>
        </w:rPr>
        <w:t>一般公共预算</w:t>
      </w:r>
      <w:r>
        <w:rPr>
          <w:rFonts w:hint="eastAsia" w:ascii="仿宋_GB2312" w:hAnsi="仿宋_GB2312" w:eastAsia="仿宋_GB2312" w:cs="仿宋_GB2312"/>
          <w:b w:val="0"/>
          <w:bCs w:val="0"/>
          <w:kern w:val="0"/>
          <w:sz w:val="32"/>
          <w:szCs w:val="32"/>
          <w:lang w:val="en-US" w:eastAsia="zh-Hans" w:bidi="ar-SA"/>
        </w:rPr>
        <w:t>安排的转移支付资金</w:t>
      </w:r>
      <w:r>
        <w:rPr>
          <w:rFonts w:hint="eastAsia" w:ascii="仿宋_GB2312" w:hAnsi="仿宋_GB2312" w:eastAsia="仿宋_GB2312" w:cs="仿宋_GB2312"/>
          <w:b w:val="0"/>
          <w:bCs w:val="0"/>
          <w:kern w:val="0"/>
          <w:sz w:val="32"/>
          <w:szCs w:val="32"/>
          <w:lang w:val="en-US" w:eastAsia="zh-CN" w:bidi="ar-SA"/>
        </w:rPr>
        <w:t>未安排。</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kern w:val="0"/>
          <w:sz w:val="32"/>
          <w:szCs w:val="32"/>
        </w:rPr>
        <w:t>政府性基金预算未安排</w:t>
      </w:r>
      <w:r>
        <w:rPr>
          <w:rFonts w:hint="eastAsia" w:ascii="仿宋_GB2312" w:hAnsi="仿宋_GB2312" w:eastAsia="仿宋_GB2312" w:cs="仿宋_GB2312"/>
          <w:b w:val="0"/>
          <w:bCs w:val="0"/>
          <w:color w:val="auto"/>
          <w:kern w:val="0"/>
          <w:sz w:val="32"/>
          <w:szCs w:val="32"/>
          <w:highlight w:val="none"/>
        </w:rPr>
        <w:t>；</w:t>
      </w:r>
    </w:p>
    <w:p>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color w:val="auto"/>
          <w:kern w:val="0"/>
          <w:sz w:val="32"/>
          <w:szCs w:val="32"/>
          <w:highlight w:val="none"/>
          <w:lang w:val="en-US" w:eastAsia="zh-Hans"/>
        </w:rPr>
        <w:t>上级政府性基金安排的转移支付资金</w:t>
      </w:r>
      <w:r>
        <w:rPr>
          <w:rFonts w:hint="eastAsia" w:ascii="仿宋_GB2312" w:hAnsi="仿宋_GB2312" w:eastAsia="仿宋_GB2312" w:cs="仿宋_GB2312"/>
          <w:b w:val="0"/>
          <w:bCs w:val="0"/>
          <w:color w:val="auto"/>
          <w:kern w:val="0"/>
          <w:sz w:val="32"/>
          <w:szCs w:val="32"/>
          <w:highlight w:val="none"/>
        </w:rPr>
        <w:t>未安排。</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kern w:val="0"/>
          <w:sz w:val="32"/>
          <w:szCs w:val="32"/>
        </w:rPr>
        <w:t>国有资本经营预算未安排</w:t>
      </w:r>
      <w:r>
        <w:rPr>
          <w:rFonts w:hint="eastAsia" w:ascii="仿宋_GB2312" w:hAnsi="仿宋_GB2312" w:eastAsia="仿宋_GB2312" w:cs="仿宋_GB2312"/>
          <w:b w:val="0"/>
          <w:bCs w:val="0"/>
          <w:color w:val="auto"/>
          <w:kern w:val="0"/>
          <w:sz w:val="32"/>
          <w:szCs w:val="32"/>
          <w:highlight w:val="none"/>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上级国有资本经营预算安排的转移支付资金</w:t>
      </w:r>
      <w:r>
        <w:rPr>
          <w:rFonts w:hint="eastAsia" w:ascii="仿宋_GB2312" w:hAnsi="仿宋_GB2312" w:eastAsia="仿宋_GB2312" w:cs="仿宋_GB2312"/>
          <w:b w:val="0"/>
          <w:bCs w:val="0"/>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color w:val="FF0000"/>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单位资金200.27</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66.55</w:t>
      </w:r>
      <w:r>
        <w:rPr>
          <w:rFonts w:hint="eastAsia" w:ascii="仿宋_GB2312" w:hAnsi="仿宋_GB2312" w:eastAsia="仿宋_GB2312" w:cs="仿宋_GB2312"/>
          <w:b w:val="0"/>
          <w:bCs w:val="0"/>
          <w:color w:val="auto"/>
          <w:kern w:val="0"/>
          <w:sz w:val="32"/>
          <w:szCs w:val="32"/>
          <w:highlight w:val="none"/>
        </w:rPr>
        <w:t xml:space="preserve"> %，比上年预算增加</w:t>
      </w:r>
      <w:r>
        <w:rPr>
          <w:rFonts w:hint="eastAsia" w:ascii="仿宋_GB2312" w:hAnsi="仿宋_GB2312" w:eastAsia="仿宋_GB2312" w:cs="仿宋_GB2312"/>
          <w:b w:val="0"/>
          <w:bCs w:val="0"/>
          <w:color w:val="auto"/>
          <w:kern w:val="0"/>
          <w:sz w:val="32"/>
          <w:szCs w:val="32"/>
          <w:highlight w:val="none"/>
          <w:lang w:val="en-US" w:eastAsia="zh-CN"/>
        </w:rPr>
        <w:t>161.57</w:t>
      </w:r>
      <w:r>
        <w:rPr>
          <w:rFonts w:hint="eastAsia" w:ascii="仿宋_GB2312" w:hAnsi="仿宋_GB2312" w:eastAsia="仿宋_GB2312" w:cs="仿宋_GB2312"/>
          <w:b w:val="0"/>
          <w:bCs w:val="0"/>
          <w:color w:val="auto"/>
          <w:kern w:val="0"/>
          <w:sz w:val="32"/>
          <w:szCs w:val="32"/>
          <w:highlight w:val="none"/>
        </w:rPr>
        <w:t>万元，</w:t>
      </w:r>
      <w:r>
        <w:rPr>
          <w:rFonts w:hint="eastAsia" w:ascii="仿宋_GB2312" w:hAnsi="仿宋_GB2312" w:eastAsia="仿宋_GB2312" w:cs="仿宋_GB2312"/>
          <w:b w:val="0"/>
          <w:bCs w:val="0"/>
          <w:color w:val="auto"/>
          <w:kern w:val="0"/>
          <w:sz w:val="32"/>
          <w:szCs w:val="32"/>
          <w:highlight w:val="none"/>
          <w:lang w:eastAsia="zh-CN"/>
        </w:rPr>
        <w:t>增长</w:t>
      </w:r>
      <w:r>
        <w:rPr>
          <w:rFonts w:hint="eastAsia" w:ascii="仿宋_GB2312" w:hAnsi="仿宋_GB2312" w:eastAsia="仿宋_GB2312" w:cs="仿宋_GB2312"/>
          <w:b w:val="0"/>
          <w:bCs w:val="0"/>
          <w:color w:val="auto"/>
          <w:kern w:val="0"/>
          <w:sz w:val="32"/>
          <w:szCs w:val="32"/>
          <w:highlight w:val="none"/>
          <w:lang w:val="en-US" w:eastAsia="zh-CN"/>
        </w:rPr>
        <w:t>417.49 %，</w:t>
      </w:r>
      <w:r>
        <w:rPr>
          <w:rFonts w:hint="eastAsia" w:ascii="仿宋_GB2312" w:hAnsi="仿宋_GB2312" w:eastAsia="仿宋_GB2312" w:cs="仿宋_GB2312"/>
          <w:b w:val="0"/>
          <w:bCs w:val="0"/>
          <w:color w:val="auto"/>
          <w:kern w:val="0"/>
          <w:sz w:val="32"/>
          <w:szCs w:val="32"/>
          <w:highlight w:val="none"/>
        </w:rPr>
        <w:t>主要原因是</w:t>
      </w:r>
      <w:r>
        <w:rPr>
          <w:rFonts w:hint="eastAsia" w:ascii="仿宋_GB2312" w:hAnsi="仿宋_GB2312" w:eastAsia="仿宋_GB2312" w:cs="仿宋_GB2312"/>
          <w:b w:val="0"/>
          <w:bCs w:val="0"/>
          <w:color w:val="auto"/>
          <w:kern w:val="0"/>
          <w:sz w:val="32"/>
          <w:szCs w:val="32"/>
          <w:highlight w:val="none"/>
          <w:lang w:eastAsia="zh-CN"/>
        </w:rPr>
        <w:t>人员社保公积金扣缴部分本年纳入单位资金预算及妇女培训及相关费用增加。</w:t>
      </w:r>
      <w:r>
        <w:rPr>
          <w:rFonts w:hint="eastAsia" w:ascii="仿宋_GB2312" w:hAnsi="仿宋_GB2312" w:eastAsia="仿宋_GB2312" w:cs="仿宋_GB2312"/>
          <w:b w:val="0"/>
          <w:bCs w:val="0"/>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呼图壁县妇女联合会2024年</w:t>
      </w:r>
      <w:r>
        <w:rPr>
          <w:rFonts w:hint="eastAsia" w:ascii="仿宋_GB2312" w:hAnsi="宋体" w:eastAsia="仿宋_GB2312" w:cs="宋体"/>
          <w:color w:val="auto"/>
          <w:kern w:val="0"/>
          <w:sz w:val="32"/>
          <w:szCs w:val="32"/>
          <w:highlight w:val="none"/>
        </w:rPr>
        <w:t>支出预算300.95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基本支出255.95万元，占</w:t>
      </w:r>
      <w:r>
        <w:rPr>
          <w:rFonts w:hint="eastAsia" w:ascii="仿宋_GB2312" w:hAnsi="宋体" w:eastAsia="仿宋_GB2312" w:cs="宋体"/>
          <w:color w:val="auto"/>
          <w:kern w:val="0"/>
          <w:sz w:val="32"/>
          <w:szCs w:val="32"/>
          <w:highlight w:val="none"/>
          <w:lang w:val="en-US" w:eastAsia="zh-CN"/>
        </w:rPr>
        <w:t>85.05</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127.55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99.34%，</w:t>
      </w:r>
      <w:r>
        <w:rPr>
          <w:rFonts w:hint="eastAsia" w:ascii="仿宋_GB2312" w:hAnsi="宋体" w:eastAsia="仿宋_GB2312" w:cs="宋体"/>
          <w:color w:val="auto"/>
          <w:kern w:val="0"/>
          <w:sz w:val="32"/>
          <w:szCs w:val="32"/>
          <w:highlight w:val="none"/>
        </w:rPr>
        <w:t>主要原因是是</w:t>
      </w:r>
      <w:r>
        <w:rPr>
          <w:rFonts w:hint="eastAsia" w:ascii="仿宋_GB2312" w:hAnsi="宋体" w:eastAsia="仿宋_GB2312" w:cs="宋体"/>
          <w:color w:val="auto"/>
          <w:kern w:val="0"/>
          <w:sz w:val="32"/>
          <w:szCs w:val="32"/>
          <w:highlight w:val="none"/>
          <w:lang w:eastAsia="zh-CN"/>
        </w:rPr>
        <w:t>人员社保公积金扣缴部分本年纳入单位资金预算及妇女培训及相关费用增加。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项目支出 </w:t>
      </w:r>
      <w:r>
        <w:rPr>
          <w:rFonts w:hint="eastAsia" w:ascii="仿宋_GB2312" w:hAnsi="宋体" w:eastAsia="仿宋_GB2312" w:cs="宋体"/>
          <w:color w:val="auto"/>
          <w:kern w:val="0"/>
          <w:sz w:val="32"/>
          <w:szCs w:val="32"/>
          <w:highlight w:val="none"/>
          <w:lang w:val="en-US" w:eastAsia="zh-CN"/>
        </w:rPr>
        <w:t>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14.95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本年困难妇女救助费用增加。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财政拨款收支总预算100.68万元。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收入预算包括：一般公共预算拨款100.68万元。</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rPr>
        <w:t>一般公共服务支出</w:t>
      </w:r>
      <w:r>
        <w:rPr>
          <w:rFonts w:hint="eastAsia" w:ascii="仿宋_GB2312" w:hAnsi="宋体" w:eastAsia="仿宋_GB2312" w:cs="宋体"/>
          <w:kern w:val="0"/>
          <w:sz w:val="32"/>
          <w:szCs w:val="32"/>
          <w:lang w:val="en-US" w:eastAsia="zh-CN"/>
        </w:rPr>
        <w:t>72.66</w:t>
      </w:r>
      <w:r>
        <w:rPr>
          <w:rFonts w:hint="eastAsia" w:ascii="仿宋_GB2312" w:hAnsi="宋体" w:eastAsia="仿宋_GB2312" w:cs="宋体"/>
          <w:kern w:val="0"/>
          <w:sz w:val="32"/>
          <w:szCs w:val="32"/>
        </w:rPr>
        <w:t>万元，主要用于一般公共服务支出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社会保障和就业支出13.49万元，主要用于缴纳人员养老保险支出。卫生健康支出6.34万元、主要用于缴纳人员医疗保险费支出。住房保障支出8.20万元，主要用于缴纳人员住房公积金支出。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一般公共预算拨款100.68  万元，其中：基本支出100.68万元，比上年预算增加</w:t>
      </w:r>
      <w:r>
        <w:rPr>
          <w:rFonts w:hint="eastAsia" w:ascii="仿宋_GB2312" w:hAnsi="仿宋_GB2312" w:eastAsia="仿宋_GB2312" w:cs="仿宋_GB2312"/>
          <w:color w:val="auto"/>
          <w:kern w:val="0"/>
          <w:sz w:val="32"/>
          <w:szCs w:val="32"/>
          <w:highlight w:val="none"/>
          <w:lang w:val="en-US" w:eastAsia="zh-CN"/>
        </w:rPr>
        <w:t>10.98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12.24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人员社保缴费及公积金支出增加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未安排项目预算支出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宋体" w:eastAsia="仿宋_GB2312" w:cs="宋体"/>
          <w:kern w:val="0"/>
          <w:sz w:val="32"/>
          <w:szCs w:val="32"/>
        </w:rPr>
        <w:t>一般公共服务</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lang w:val="en-US" w:eastAsia="zh-CN"/>
        </w:rPr>
        <w:t>72.66万元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72.17</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w:t>
      </w:r>
      <w:r>
        <w:rPr>
          <w:rFonts w:hint="eastAsia" w:ascii="仿宋_GB2312" w:hAnsi="宋体" w:eastAsia="仿宋_GB2312" w:cs="宋体"/>
          <w:kern w:val="0"/>
          <w:sz w:val="32"/>
          <w:szCs w:val="32"/>
        </w:rPr>
        <w:t>13.49</w:t>
      </w:r>
      <w:r>
        <w:rPr>
          <w:rFonts w:hint="eastAsia" w:ascii="仿宋_GB2312" w:hAnsi="宋体" w:eastAsia="仿宋_GB2312" w:cs="宋体"/>
          <w:kern w:val="0"/>
          <w:sz w:val="32"/>
          <w:szCs w:val="32"/>
          <w:lang w:val="en-US" w:eastAsia="zh-CN"/>
        </w:rPr>
        <w:t>万元</w:t>
      </w:r>
      <w:r>
        <w:rPr>
          <w:rFonts w:hint="eastAsia" w:ascii="仿宋_GB2312" w:hAnsi="宋体" w:eastAsia="仿宋_GB2312" w:cs="宋体"/>
          <w:kern w:val="0"/>
          <w:sz w:val="32"/>
          <w:szCs w:val="32"/>
          <w:lang w:eastAsia="zh-CN"/>
        </w:rPr>
        <w:t>，</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13.4</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医疗卫生健康</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6.34</w:t>
      </w:r>
      <w:r>
        <w:rPr>
          <w:rFonts w:hint="eastAsia" w:ascii="仿宋_GB2312" w:hAnsi="宋体" w:eastAsia="仿宋_GB2312" w:cs="宋体"/>
          <w:kern w:val="0"/>
          <w:sz w:val="32"/>
          <w:szCs w:val="32"/>
          <w:lang w:val="en-US" w:eastAsia="zh-CN"/>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6.3</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住房保障</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8.20</w:t>
      </w:r>
      <w:r>
        <w:rPr>
          <w:rFonts w:hint="eastAsia" w:ascii="仿宋_GB2312" w:hAnsi="宋体" w:eastAsia="仿宋_GB2312" w:cs="宋体"/>
          <w:kern w:val="0"/>
          <w:sz w:val="32"/>
          <w:szCs w:val="32"/>
          <w:lang w:val="en-US" w:eastAsia="zh-CN"/>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8.14</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eastAsia="仿宋_GB2312"/>
          <w:color w:val="auto"/>
          <w:sz w:val="32"/>
          <w:szCs w:val="32"/>
          <w:lang w:eastAsia="zh-CN"/>
        </w:rPr>
        <w:t>一般公共服务</w:t>
      </w:r>
      <w:r>
        <w:rPr>
          <w:rFonts w:hint="eastAsia" w:ascii="仿宋_GB2312" w:eastAsia="仿宋_GB2312"/>
          <w:color w:val="auto"/>
          <w:sz w:val="32"/>
          <w:szCs w:val="32"/>
        </w:rPr>
        <w:t>支出（2</w:t>
      </w:r>
      <w:r>
        <w:rPr>
          <w:rFonts w:hint="eastAsia" w:ascii="仿宋_GB2312" w:eastAsia="仿宋_GB2312"/>
          <w:color w:val="auto"/>
          <w:sz w:val="32"/>
          <w:szCs w:val="32"/>
          <w:lang w:val="en-US" w:eastAsia="zh-CN"/>
        </w:rPr>
        <w:t>01类</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群众团体事务（29款）行政运行（01项）</w:t>
      </w:r>
      <w:r>
        <w:rPr>
          <w:rFonts w:hint="eastAsia" w:ascii="仿宋_GB2312" w:hAnsi="宋体" w:eastAsia="仿宋_GB2312" w:cs="宋体"/>
          <w:color w:val="auto"/>
          <w:kern w:val="0"/>
          <w:sz w:val="32"/>
          <w:szCs w:val="32"/>
          <w:lang w:val="en-US" w:eastAsia="zh-CN"/>
        </w:rPr>
        <w:t>年初预算数为51.79 万元，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0.03万元，</w:t>
      </w:r>
      <w:r>
        <w:rPr>
          <w:rFonts w:hint="eastAsia" w:ascii="仿宋_GB2312" w:hAnsi="宋体" w:eastAsia="仿宋_GB2312" w:cs="宋体"/>
          <w:color w:val="auto"/>
          <w:kern w:val="0"/>
          <w:sz w:val="32"/>
          <w:szCs w:val="32"/>
          <w:highlight w:val="none"/>
          <w:lang w:eastAsia="zh-CN"/>
        </w:rPr>
        <w:t>下降</w:t>
      </w:r>
      <w:r>
        <w:rPr>
          <w:rFonts w:hint="eastAsia" w:ascii="仿宋_GB2312" w:hAnsi="仿宋_GB2312" w:eastAsia="仿宋_GB2312" w:cs="仿宋_GB2312"/>
          <w:kern w:val="0"/>
          <w:sz w:val="32"/>
          <w:szCs w:val="32"/>
          <w:lang w:val="en-US" w:eastAsia="zh-CN"/>
        </w:rPr>
        <w:t>0.06</w:t>
      </w:r>
      <w:r>
        <w:rPr>
          <w:rFonts w:hint="eastAsia" w:ascii="仿宋_GB2312" w:hAnsi="仿宋_GB2312" w:eastAsia="仿宋_GB2312" w:cs="仿宋_GB2312"/>
          <w:kern w:val="0"/>
          <w:sz w:val="32"/>
          <w:szCs w:val="32"/>
        </w:rPr>
        <w:t xml:space="preserve"> %，主要原因是</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lang w:val="en-US" w:eastAsia="zh-CN"/>
        </w:rPr>
        <w:t>变动</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 xml:space="preserve"> </w:t>
      </w:r>
    </w:p>
    <w:p>
      <w:pPr>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宋体" w:eastAsia="仿宋_GB2312" w:cs="宋体"/>
          <w:color w:val="auto"/>
          <w:kern w:val="0"/>
          <w:sz w:val="32"/>
          <w:szCs w:val="32"/>
          <w:lang w:val="en-US" w:eastAsia="zh-CN"/>
        </w:rPr>
        <w:t>2.</w:t>
      </w:r>
      <w:r>
        <w:rPr>
          <w:rFonts w:hint="eastAsia" w:ascii="仿宋_GB2312" w:hAnsi="仿宋_GB2312" w:eastAsia="仿宋_GB2312" w:cs="仿宋_GB2312"/>
          <w:kern w:val="0"/>
          <w:sz w:val="32"/>
          <w:szCs w:val="32"/>
        </w:rPr>
        <w:t>一般公共服务</w:t>
      </w:r>
      <w:r>
        <w:rPr>
          <w:rFonts w:hint="eastAsia" w:ascii="仿宋_GB2312" w:hAnsi="仿宋_GB2312" w:eastAsia="仿宋_GB2312" w:cs="仿宋_GB2312"/>
          <w:kern w:val="0"/>
          <w:sz w:val="32"/>
          <w:szCs w:val="32"/>
          <w:lang w:eastAsia="zh-CN"/>
        </w:rPr>
        <w:t>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201类</w:t>
      </w:r>
      <w:r>
        <w:rPr>
          <w:rFonts w:hint="eastAsia" w:ascii="仿宋_GB2312" w:hAnsi="仿宋_GB2312" w:eastAsia="仿宋_GB2312" w:cs="仿宋_GB2312"/>
          <w:kern w:val="0"/>
          <w:sz w:val="32"/>
          <w:szCs w:val="32"/>
        </w:rPr>
        <w:t>）</w:t>
      </w:r>
      <w:r>
        <w:rPr>
          <w:rFonts w:hint="eastAsia" w:ascii="仿宋_GB2312" w:eastAsia="仿宋_GB2312"/>
          <w:color w:val="auto"/>
          <w:sz w:val="32"/>
          <w:szCs w:val="32"/>
          <w:lang w:val="en-US" w:eastAsia="zh-CN"/>
        </w:rPr>
        <w:t>群众团体事务</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29款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事业运行</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50项</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20.5</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2.68</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15.04</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lang w:val="en-US" w:eastAsia="zh-CN"/>
        </w:rPr>
        <w:t>增资、社保公积金及增加</w:t>
      </w:r>
      <w:r>
        <w:rPr>
          <w:rFonts w:hint="eastAsia" w:ascii="仿宋_GB2312" w:hAnsi="仿宋_GB2312" w:eastAsia="仿宋_GB2312" w:cs="仿宋_GB2312"/>
          <w:kern w:val="0"/>
          <w:sz w:val="32"/>
          <w:szCs w:val="32"/>
          <w:lang w:val="en-US" w:eastAsia="zh-CN"/>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社</w:t>
      </w:r>
      <w:r>
        <w:rPr>
          <w:rFonts w:hint="eastAsia" w:ascii="仿宋_GB2312" w:hAnsi="仿宋_GB2312" w:eastAsia="仿宋_GB2312" w:cs="仿宋_GB2312"/>
          <w:kern w:val="0"/>
          <w:sz w:val="32"/>
          <w:szCs w:val="32"/>
        </w:rPr>
        <w:t>会保障和就业支出（</w:t>
      </w:r>
      <w:r>
        <w:rPr>
          <w:rFonts w:hint="eastAsia" w:ascii="仿宋_GB2312" w:hAnsi="仿宋_GB2312" w:eastAsia="仿宋_GB2312" w:cs="仿宋_GB2312"/>
          <w:kern w:val="0"/>
          <w:sz w:val="32"/>
          <w:szCs w:val="32"/>
          <w:lang w:val="en-US" w:eastAsia="zh-CN"/>
        </w:rPr>
        <w:t>208类</w:t>
      </w:r>
      <w:r>
        <w:rPr>
          <w:rFonts w:hint="eastAsia" w:ascii="仿宋_GB2312" w:hAnsi="仿宋_GB2312" w:eastAsia="仿宋_GB2312" w:cs="仿宋_GB2312"/>
          <w:kern w:val="0"/>
          <w:sz w:val="32"/>
          <w:szCs w:val="32"/>
        </w:rPr>
        <w:t>）行政事业单位离退休（</w:t>
      </w:r>
      <w:r>
        <w:rPr>
          <w:rFonts w:hint="eastAsia" w:ascii="仿宋_GB2312" w:hAnsi="仿宋_GB2312" w:eastAsia="仿宋_GB2312" w:cs="仿宋_GB2312"/>
          <w:kern w:val="0"/>
          <w:sz w:val="32"/>
          <w:szCs w:val="32"/>
          <w:lang w:val="en-US" w:eastAsia="zh-CN"/>
        </w:rPr>
        <w:t>05款</w:t>
      </w:r>
      <w:r>
        <w:rPr>
          <w:rFonts w:hint="eastAsia" w:ascii="仿宋_GB2312" w:hAnsi="仿宋_GB2312" w:eastAsia="仿宋_GB2312" w:cs="仿宋_GB2312"/>
          <w:kern w:val="0"/>
          <w:sz w:val="32"/>
          <w:szCs w:val="32"/>
        </w:rPr>
        <w:t>）行政单位离退休（</w:t>
      </w:r>
      <w:r>
        <w:rPr>
          <w:rFonts w:hint="eastAsia" w:ascii="仿宋_GB2312" w:hAnsi="仿宋_GB2312" w:eastAsia="仿宋_GB2312" w:cs="仿宋_GB2312"/>
          <w:kern w:val="0"/>
          <w:sz w:val="32"/>
          <w:szCs w:val="32"/>
          <w:lang w:val="en-US" w:eastAsia="zh-CN"/>
        </w:rPr>
        <w:t>01项</w:t>
      </w:r>
      <w:r>
        <w:rPr>
          <w:rFonts w:hint="eastAsia" w:ascii="仿宋_GB2312" w:hAnsi="仿宋_GB2312" w:eastAsia="仿宋_GB2312" w:cs="仿宋_GB2312"/>
          <w:kern w:val="0"/>
          <w:sz w:val="32"/>
          <w:szCs w:val="32"/>
        </w:rPr>
        <w:t>）:年预算数为3.60万元，比上年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3.60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上年退休人员医疗保险缴费支出未单独使用此款项</w:t>
      </w:r>
      <w:r>
        <w:rPr>
          <w:rFonts w:hint="eastAsia" w:ascii="仿宋_GB2312" w:hAnsi="仿宋_GB2312" w:eastAsia="仿宋_GB2312" w:cs="仿宋_GB2312"/>
          <w:kern w:val="0"/>
          <w:sz w:val="32"/>
          <w:szCs w:val="32"/>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社</w:t>
      </w:r>
      <w:r>
        <w:rPr>
          <w:rFonts w:hint="eastAsia" w:ascii="仿宋_GB2312" w:hAnsi="仿宋_GB2312" w:eastAsia="仿宋_GB2312" w:cs="仿宋_GB2312"/>
          <w:kern w:val="0"/>
          <w:sz w:val="32"/>
          <w:szCs w:val="32"/>
        </w:rPr>
        <w:t>会保障和就业支出（</w:t>
      </w:r>
      <w:r>
        <w:rPr>
          <w:rFonts w:hint="eastAsia" w:ascii="仿宋_GB2312" w:hAnsi="仿宋_GB2312" w:eastAsia="仿宋_GB2312" w:cs="仿宋_GB2312"/>
          <w:kern w:val="0"/>
          <w:sz w:val="32"/>
          <w:szCs w:val="32"/>
          <w:lang w:val="en-US" w:eastAsia="zh-CN"/>
        </w:rPr>
        <w:t>208类</w:t>
      </w:r>
      <w:r>
        <w:rPr>
          <w:rFonts w:hint="eastAsia" w:ascii="仿宋_GB2312" w:hAnsi="仿宋_GB2312" w:eastAsia="仿宋_GB2312" w:cs="仿宋_GB2312"/>
          <w:kern w:val="0"/>
          <w:sz w:val="32"/>
          <w:szCs w:val="32"/>
        </w:rPr>
        <w:t>）行政事业单位离退休（</w:t>
      </w:r>
      <w:r>
        <w:rPr>
          <w:rFonts w:hint="eastAsia" w:ascii="仿宋_GB2312" w:hAnsi="仿宋_GB2312" w:eastAsia="仿宋_GB2312" w:cs="仿宋_GB2312"/>
          <w:kern w:val="0"/>
          <w:sz w:val="32"/>
          <w:szCs w:val="32"/>
          <w:lang w:val="en-US" w:eastAsia="zh-CN"/>
        </w:rPr>
        <w:t>05款</w:t>
      </w:r>
      <w:r>
        <w:rPr>
          <w:rFonts w:hint="eastAsia" w:ascii="仿宋_GB2312" w:hAnsi="仿宋_GB2312" w:eastAsia="仿宋_GB2312" w:cs="仿宋_GB2312"/>
          <w:kern w:val="0"/>
          <w:sz w:val="32"/>
          <w:szCs w:val="32"/>
        </w:rPr>
        <w:t>）机关事单位基本养老保险缴费支出（</w:t>
      </w:r>
      <w:r>
        <w:rPr>
          <w:rFonts w:hint="eastAsia" w:ascii="仿宋_GB2312" w:hAnsi="仿宋_GB2312" w:eastAsia="仿宋_GB2312" w:cs="仿宋_GB2312"/>
          <w:kern w:val="0"/>
          <w:sz w:val="32"/>
          <w:szCs w:val="32"/>
          <w:lang w:val="en-US" w:eastAsia="zh-CN"/>
        </w:rPr>
        <w:t>05项</w:t>
      </w:r>
      <w:r>
        <w:rPr>
          <w:rFonts w:hint="eastAsia" w:ascii="仿宋_GB2312" w:hAnsi="仿宋_GB2312" w:eastAsia="仿宋_GB2312" w:cs="仿宋_GB2312"/>
          <w:kern w:val="0"/>
          <w:sz w:val="32"/>
          <w:szCs w:val="32"/>
        </w:rPr>
        <w:t>）:年预算数为9.89万元，比上年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1.11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12.64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人员</w:t>
      </w:r>
      <w:r>
        <w:rPr>
          <w:rFonts w:hint="eastAsia" w:ascii="仿宋_GB2312" w:hAnsi="宋体" w:eastAsia="仿宋_GB2312" w:cs="宋体"/>
          <w:kern w:val="0"/>
          <w:sz w:val="32"/>
          <w:szCs w:val="32"/>
          <w:lang w:val="en-US" w:eastAsia="zh-CN"/>
        </w:rPr>
        <w:t>增资因素</w:t>
      </w:r>
      <w:r>
        <w:rPr>
          <w:rFonts w:hint="eastAsia" w:ascii="仿宋_GB2312" w:hAnsi="仿宋_GB2312" w:eastAsia="仿宋_GB2312" w:cs="仿宋_GB2312"/>
          <w:kern w:val="0"/>
          <w:sz w:val="32"/>
          <w:szCs w:val="32"/>
          <w:lang w:eastAsia="zh-CN"/>
        </w:rPr>
        <w:t>，养老保险缴费支出增加</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卫生健康</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210类</w:t>
      </w:r>
      <w:r>
        <w:rPr>
          <w:rFonts w:hint="eastAsia" w:ascii="仿宋_GB2312" w:hAnsi="仿宋_GB2312" w:eastAsia="仿宋_GB2312" w:cs="仿宋_GB2312"/>
          <w:kern w:val="0"/>
          <w:sz w:val="32"/>
          <w:szCs w:val="32"/>
        </w:rPr>
        <w:t>）行政事业单位</w:t>
      </w:r>
      <w:r>
        <w:rPr>
          <w:rFonts w:hint="eastAsia" w:ascii="仿宋_GB2312" w:hAnsi="仿宋_GB2312" w:eastAsia="仿宋_GB2312" w:cs="仿宋_GB2312"/>
          <w:kern w:val="0"/>
          <w:sz w:val="32"/>
          <w:szCs w:val="32"/>
          <w:lang w:eastAsia="zh-CN"/>
        </w:rPr>
        <w:t>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11款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行政单位医疗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01项</w:t>
      </w:r>
      <w:r>
        <w:rPr>
          <w:rFonts w:hint="eastAsia" w:ascii="仿宋_GB2312" w:hAnsi="仿宋_GB2312" w:eastAsia="仿宋_GB2312" w:cs="仿宋_GB2312"/>
          <w:kern w:val="0"/>
          <w:sz w:val="32"/>
          <w:szCs w:val="32"/>
        </w:rPr>
        <w:t>）:年预算数为3.46万元，比上年</w:t>
      </w:r>
      <w:r>
        <w:rPr>
          <w:rFonts w:hint="eastAsia" w:ascii="仿宋_GB2312" w:hAnsi="仿宋_GB2312" w:eastAsia="仿宋_GB2312" w:cs="仿宋_GB2312"/>
          <w:kern w:val="0"/>
          <w:sz w:val="32"/>
          <w:szCs w:val="32"/>
          <w:lang w:eastAsia="zh-CN"/>
        </w:rPr>
        <w:t>预算数减少</w:t>
      </w:r>
      <w:r>
        <w:rPr>
          <w:rFonts w:hint="eastAsia" w:ascii="仿宋_GB2312" w:hAnsi="仿宋_GB2312" w:eastAsia="仿宋_GB2312" w:cs="仿宋_GB2312"/>
          <w:kern w:val="0"/>
          <w:sz w:val="32"/>
          <w:szCs w:val="32"/>
          <w:lang w:val="en-US" w:eastAsia="zh-CN"/>
        </w:rPr>
        <w:t>3.4</w:t>
      </w:r>
      <w:r>
        <w:rPr>
          <w:rFonts w:hint="eastAsia" w:ascii="仿宋_GB2312" w:hAnsi="仿宋_GB2312" w:eastAsia="仿宋_GB2312" w:cs="仿宋_GB2312"/>
          <w:kern w:val="0"/>
          <w:sz w:val="32"/>
          <w:szCs w:val="32"/>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仿宋_GB2312" w:eastAsia="仿宋_GB2312" w:cs="仿宋_GB2312"/>
          <w:kern w:val="0"/>
          <w:sz w:val="32"/>
          <w:szCs w:val="32"/>
          <w:lang w:val="en-US" w:eastAsia="zh-CN"/>
        </w:rPr>
        <w:t>49.56</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退休人员医疗保险缴费支出调整款项</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卫生健康</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210类</w:t>
      </w:r>
      <w:r>
        <w:rPr>
          <w:rFonts w:hint="eastAsia" w:ascii="仿宋_GB2312" w:hAnsi="仿宋_GB2312" w:eastAsia="仿宋_GB2312" w:cs="仿宋_GB2312"/>
          <w:kern w:val="0"/>
          <w:sz w:val="32"/>
          <w:szCs w:val="32"/>
        </w:rPr>
        <w:t>）行政事业单位</w:t>
      </w:r>
      <w:r>
        <w:rPr>
          <w:rFonts w:hint="eastAsia" w:ascii="仿宋_GB2312" w:hAnsi="仿宋_GB2312" w:eastAsia="仿宋_GB2312" w:cs="仿宋_GB2312"/>
          <w:kern w:val="0"/>
          <w:sz w:val="32"/>
          <w:szCs w:val="32"/>
          <w:lang w:eastAsia="zh-CN"/>
        </w:rPr>
        <w:t>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11款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公务员医疗补助</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03项</w:t>
      </w:r>
      <w:r>
        <w:rPr>
          <w:rFonts w:hint="eastAsia" w:ascii="仿宋_GB2312" w:hAnsi="仿宋_GB2312" w:eastAsia="仿宋_GB2312" w:cs="仿宋_GB2312"/>
          <w:kern w:val="0"/>
          <w:sz w:val="32"/>
          <w:szCs w:val="32"/>
        </w:rPr>
        <w:t>）:年预算数为1.36万元，比上年</w:t>
      </w:r>
      <w:r>
        <w:rPr>
          <w:rFonts w:hint="eastAsia" w:ascii="仿宋_GB2312" w:hAnsi="仿宋_GB2312" w:eastAsia="仿宋_GB2312" w:cs="仿宋_GB2312"/>
          <w:kern w:val="0"/>
          <w:sz w:val="32"/>
          <w:szCs w:val="32"/>
          <w:lang w:eastAsia="zh-CN"/>
        </w:rPr>
        <w:t>预算数减少</w:t>
      </w:r>
      <w:r>
        <w:rPr>
          <w:rFonts w:hint="eastAsia" w:ascii="仿宋_GB2312" w:hAnsi="仿宋_GB2312" w:eastAsia="仿宋_GB2312" w:cs="仿宋_GB2312"/>
          <w:kern w:val="0"/>
          <w:sz w:val="32"/>
          <w:szCs w:val="32"/>
          <w:lang w:val="en-US" w:eastAsia="zh-CN"/>
        </w:rPr>
        <w:t>0.53</w:t>
      </w:r>
      <w:r>
        <w:rPr>
          <w:rFonts w:hint="eastAsia" w:ascii="仿宋_GB2312" w:hAnsi="仿宋_GB2312" w:eastAsia="仿宋_GB2312" w:cs="仿宋_GB2312"/>
          <w:kern w:val="0"/>
          <w:sz w:val="32"/>
          <w:szCs w:val="32"/>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仿宋_GB2312" w:eastAsia="仿宋_GB2312" w:cs="仿宋_GB2312"/>
          <w:kern w:val="0"/>
          <w:sz w:val="32"/>
          <w:szCs w:val="32"/>
          <w:lang w:val="en-US" w:eastAsia="zh-CN"/>
        </w:rPr>
        <w:t>28.04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减少退休人员公务员医疗。</w:t>
      </w:r>
    </w:p>
    <w:p>
      <w:pPr>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卫生健康</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210类</w:t>
      </w:r>
      <w:r>
        <w:rPr>
          <w:rFonts w:hint="eastAsia" w:ascii="仿宋_GB2312" w:hAnsi="仿宋_GB2312" w:eastAsia="仿宋_GB2312" w:cs="仿宋_GB2312"/>
          <w:kern w:val="0"/>
          <w:sz w:val="32"/>
          <w:szCs w:val="32"/>
        </w:rPr>
        <w:t>）行政事业单位</w:t>
      </w:r>
      <w:r>
        <w:rPr>
          <w:rFonts w:hint="eastAsia" w:ascii="仿宋_GB2312" w:hAnsi="仿宋_GB2312" w:eastAsia="仿宋_GB2312" w:cs="仿宋_GB2312"/>
          <w:kern w:val="0"/>
          <w:sz w:val="32"/>
          <w:szCs w:val="32"/>
          <w:lang w:eastAsia="zh-CN"/>
        </w:rPr>
        <w:t>医疗</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11款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其他行政事业单位医疗支出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99项</w:t>
      </w:r>
      <w:r>
        <w:rPr>
          <w:rFonts w:hint="eastAsia" w:ascii="仿宋_GB2312" w:hAnsi="仿宋_GB2312" w:eastAsia="仿宋_GB2312" w:cs="仿宋_GB2312"/>
          <w:kern w:val="0"/>
          <w:sz w:val="32"/>
          <w:szCs w:val="32"/>
        </w:rPr>
        <w:t>）:年预算数为0.04万元，比上年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0.02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缴费基数调整相关支出增加。</w:t>
      </w:r>
    </w:p>
    <w:p>
      <w:pPr>
        <w:spacing w:line="600" w:lineRule="exact"/>
        <w:ind w:firstLine="652"/>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住房保障</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221类</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住房改革支出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02款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住房公积金</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03项</w:t>
      </w:r>
      <w:r>
        <w:rPr>
          <w:rFonts w:hint="eastAsia" w:ascii="仿宋_GB2312" w:hAnsi="仿宋_GB2312" w:eastAsia="仿宋_GB2312" w:cs="仿宋_GB2312"/>
          <w:kern w:val="0"/>
          <w:sz w:val="32"/>
          <w:szCs w:val="32"/>
        </w:rPr>
        <w:t>）:年预算数为8.20万元，比上年</w:t>
      </w:r>
      <w:r>
        <w:rPr>
          <w:rFonts w:hint="eastAsia" w:ascii="仿宋_GB2312" w:hAnsi="仿宋_GB2312" w:eastAsia="仿宋_GB2312" w:cs="仿宋_GB2312"/>
          <w:kern w:val="0"/>
          <w:sz w:val="32"/>
          <w:szCs w:val="32"/>
          <w:lang w:eastAsia="zh-CN"/>
        </w:rPr>
        <w:t>预算数增加</w:t>
      </w:r>
      <w:r>
        <w:rPr>
          <w:rFonts w:hint="eastAsia" w:ascii="仿宋_GB2312" w:hAnsi="仿宋_GB2312" w:eastAsia="仿宋_GB2312" w:cs="仿宋_GB2312"/>
          <w:kern w:val="0"/>
          <w:sz w:val="32"/>
          <w:szCs w:val="32"/>
          <w:lang w:val="en-US" w:eastAsia="zh-CN"/>
        </w:rPr>
        <w:t>1.08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w:t>
      </w:r>
      <w:r>
        <w:rPr>
          <w:rFonts w:hint="eastAsia" w:ascii="仿宋_GB2312" w:hAnsi="仿宋_GB2312" w:eastAsia="仿宋_GB2312" w:cs="仿宋_GB2312"/>
          <w:kern w:val="0"/>
          <w:sz w:val="32"/>
          <w:szCs w:val="32"/>
          <w:lang w:val="en-US" w:eastAsia="zh-CN"/>
        </w:rPr>
        <w:t>长15.17</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员增加及</w:t>
      </w:r>
      <w:r>
        <w:rPr>
          <w:rFonts w:hint="eastAsia" w:ascii="仿宋_GB2312" w:hAnsi="宋体" w:eastAsia="仿宋_GB2312" w:cs="宋体"/>
          <w:kern w:val="0"/>
          <w:sz w:val="32"/>
          <w:szCs w:val="32"/>
          <w:lang w:val="en-US" w:eastAsia="zh-CN"/>
        </w:rPr>
        <w:t>增资因素</w:t>
      </w:r>
      <w:r>
        <w:rPr>
          <w:rFonts w:hint="eastAsia" w:ascii="仿宋_GB2312" w:hAnsi="仿宋_GB2312" w:eastAsia="仿宋_GB2312" w:cs="仿宋_GB2312"/>
          <w:kern w:val="0"/>
          <w:sz w:val="32"/>
          <w:szCs w:val="32"/>
          <w:lang w:eastAsia="zh-CN"/>
        </w:rPr>
        <w:t>，住房公积金增加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仿宋_GB2312" w:eastAsia="仿宋_GB2312" w:cs="仿宋_GB2312"/>
          <w:color w:val="auto"/>
          <w:kern w:val="0"/>
          <w:sz w:val="32"/>
          <w:szCs w:val="32"/>
          <w:highlight w:val="none"/>
        </w:rPr>
        <w:t>100.68</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人员经费96.71万元，主要包括：基本工资、津贴补贴、奖金、绩效工资、机关事业单位基本养老保险缴费、职业年金缴费、职工基本医疗保险缴费、公务员医疗补助缴费、其他社会保障缴费、住房公积金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eastAsia="zh-CN"/>
        </w:rPr>
        <w:t>、退休费、奖励金。。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公用经费3.98万元，主要包括：办公费、水费、电费、邮电费、公务接待费、公务用车运行维护费。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1.28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1.28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0.32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33.33%，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0.32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33.33%，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厉行节约减少公务用车出行</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呼图壁县妇女联合会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color w:val="auto"/>
          <w:kern w:val="0"/>
          <w:sz w:val="32"/>
          <w:szCs w:val="32"/>
          <w:highlight w:val="none"/>
          <w:lang w:eastAsia="zh-CN"/>
        </w:rPr>
        <w:t>呼图壁县妇女联合会</w:t>
      </w:r>
      <w:r>
        <w:rPr>
          <w:rFonts w:hint="eastAsia" w:ascii="仿宋_GB2312" w:hAnsi="仿宋_GB2312" w:eastAsia="仿宋_GB2312" w:cs="仿宋_GB2312"/>
          <w:b w:val="0"/>
          <w:bCs/>
          <w:color w:val="auto"/>
          <w:kern w:val="0"/>
          <w:sz w:val="32"/>
          <w:szCs w:val="32"/>
          <w:highlight w:val="none"/>
          <w:lang w:eastAsia="zh-CN"/>
        </w:rPr>
        <w:t>2</w:t>
      </w:r>
      <w:r>
        <w:rPr>
          <w:rFonts w:hint="eastAsia" w:ascii="仿宋_GB2312" w:hAnsi="仿宋_GB2312" w:eastAsia="仿宋_GB2312" w:cs="仿宋_GB2312"/>
          <w:color w:val="auto"/>
          <w:kern w:val="0"/>
          <w:sz w:val="32"/>
          <w:szCs w:val="32"/>
          <w:highlight w:val="none"/>
          <w:lang w:eastAsia="zh-CN"/>
        </w:rPr>
        <w:t>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年机关运行经费财政拨款预算</w:t>
      </w:r>
      <w:r>
        <w:rPr>
          <w:rFonts w:hint="eastAsia" w:ascii="仿宋_GB2312" w:hAnsi="仿宋_GB2312" w:eastAsia="仿宋_GB2312" w:cs="仿宋_GB2312"/>
          <w:kern w:val="0"/>
          <w:sz w:val="32"/>
          <w:szCs w:val="32"/>
          <w:lang w:val="en-US" w:eastAsia="zh-CN"/>
        </w:rPr>
        <w:t>3.98</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0.68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color w:val="auto"/>
          <w:kern w:val="0"/>
          <w:sz w:val="32"/>
          <w:szCs w:val="32"/>
          <w:highlight w:val="none"/>
          <w:lang w:val="en-US" w:eastAsia="zh-CN"/>
        </w:rPr>
        <w:t>增加20.61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原因是</w:t>
      </w:r>
      <w:r>
        <w:rPr>
          <w:rFonts w:hint="eastAsia" w:ascii="仿宋_GB2312" w:hAnsi="仿宋_GB2312" w:eastAsia="仿宋_GB2312" w:cs="仿宋_GB2312"/>
          <w:color w:val="auto"/>
          <w:kern w:val="0"/>
          <w:sz w:val="32"/>
          <w:szCs w:val="32"/>
          <w:highlight w:val="none"/>
          <w:lang w:eastAsia="zh-CN"/>
        </w:rPr>
        <w:t>工会经费增加。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lang w:eastAsia="zh-CN"/>
        </w:rPr>
        <w:t>呼图壁县妇女联合会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0.36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1.45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lang w:eastAsia="zh-CN"/>
        </w:rPr>
        <w:t>呼图壁县妇女联合会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kern w:val="0"/>
          <w:sz w:val="32"/>
          <w:szCs w:val="32"/>
          <w:lang w:eastAsia="zh-CN"/>
        </w:rPr>
        <w:t>呼图壁县妇女联合会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1.房屋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2.车辆 </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18.1</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18.1</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辆，价值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3.办公家具价值 </w:t>
      </w:r>
      <w:r>
        <w:rPr>
          <w:rFonts w:hint="eastAsia" w:ascii="仿宋_GB2312" w:hAnsi="仿宋_GB2312" w:eastAsia="仿宋_GB2312" w:cs="仿宋_GB2312"/>
          <w:kern w:val="0"/>
          <w:sz w:val="32"/>
          <w:szCs w:val="32"/>
          <w:lang w:val="en-US" w:eastAsia="zh-CN"/>
        </w:rPr>
        <w:t>2.65</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1.86</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整体预算绩效目标1个，涉及金额100.68万元；当年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45</w:t>
      </w:r>
      <w:r>
        <w:rPr>
          <w:rFonts w:hint="eastAsia" w:ascii="仿宋_GB2312" w:hAnsi="仿宋_GB2312" w:eastAsia="仿宋_GB2312" w:cs="仿宋_GB2312"/>
          <w:color w:val="auto"/>
          <w:kern w:val="0"/>
          <w:sz w:val="32"/>
          <w:szCs w:val="32"/>
          <w:highlight w:val="none"/>
        </w:rPr>
        <w:t>万元。具体情况见下表：</w:t>
      </w:r>
    </w:p>
    <w:p>
      <w:pPr>
        <w:pStyle w:val="3"/>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3"/>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3"/>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3"/>
        <w:rPr>
          <w:rFonts w:hint="eastAsia" w:ascii="仿宋_GB2312" w:hAnsi="仿宋_GB2312" w:eastAsia="仿宋_GB2312" w:cs="仿宋_GB2312"/>
          <w:color w:val="auto"/>
          <w:kern w:val="0"/>
          <w:sz w:val="32"/>
          <w:szCs w:val="32"/>
          <w:highlight w:val="none"/>
        </w:rPr>
      </w:pPr>
    </w:p>
    <w:p>
      <w:pPr>
        <w:pStyle w:val="3"/>
        <w:rPr>
          <w:rFonts w:hint="eastAsia"/>
        </w:rPr>
      </w:pPr>
    </w:p>
    <w:p>
      <w:pPr>
        <w:rPr>
          <w:rFonts w:hint="eastAsia"/>
        </w:rPr>
      </w:pPr>
    </w:p>
    <w:p>
      <w:pPr>
        <w:pStyle w:val="2"/>
        <w:rPr>
          <w:rFonts w:hint="eastAsia"/>
        </w:rPr>
      </w:pPr>
    </w:p>
    <w:p>
      <w:pPr>
        <w:rPr>
          <w:rFonts w:hint="eastAsia" w:ascii="仿宋_GB2312" w:hAnsi="仿宋_GB2312" w:eastAsia="仿宋_GB2312" w:cs="仿宋_GB2312"/>
          <w:color w:val="auto"/>
          <w:kern w:val="0"/>
          <w:sz w:val="32"/>
          <w:szCs w:val="32"/>
          <w:highlight w:val="none"/>
        </w:rPr>
      </w:pP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43"/>
        <w:gridCol w:w="679"/>
        <w:gridCol w:w="982"/>
        <w:gridCol w:w="1"/>
        <w:gridCol w:w="1244"/>
        <w:gridCol w:w="767"/>
        <w:gridCol w:w="68"/>
        <w:gridCol w:w="447"/>
        <w:gridCol w:w="1979"/>
        <w:gridCol w:w="16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336"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32"/>
                <w:szCs w:val="32"/>
                <w:u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336" w:type="dxa"/>
            <w:gridSpan w:val="10"/>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宋体" w:hAnsi="宋体" w:eastAsia="宋体" w:cs="宋体"/>
                <w:b w:val="0"/>
                <w:bCs/>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部门（单位）名称（盖章）</w:t>
            </w:r>
          </w:p>
        </w:tc>
        <w:tc>
          <w:tcPr>
            <w:tcW w:w="711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呼图壁县妇女联合会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部门（单位）联系人</w:t>
            </w:r>
          </w:p>
        </w:tc>
        <w:tc>
          <w:tcPr>
            <w:tcW w:w="983"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李瑞芳</w:t>
            </w:r>
          </w:p>
        </w:tc>
        <w:tc>
          <w:tcPr>
            <w:tcW w:w="2079"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联系电话：</w:t>
            </w:r>
          </w:p>
        </w:tc>
        <w:tc>
          <w:tcPr>
            <w:tcW w:w="4052"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18099000026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年度绩效目标</w:t>
            </w:r>
          </w:p>
        </w:tc>
        <w:tc>
          <w:tcPr>
            <w:tcW w:w="71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 xml:space="preserve">目标1：保障人员工资及各项福利支出，确保各项办公经费支出。　　　　　　　　　　　　　　　　　　　 </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 xml:space="preserve">目标2：预期达到进一步提高妇联系统干部的工作能力和素质，为适应新时期妇女儿童事业和工作新要求奠定干部基础。提高妇联干部队伍素质，提升政治素养、坚定理想信念、开阔宏观视野、清晰工作思路。　　　　　　　　　　　　　　　　　　　　　　　　　　　　　　　　　　　　　　　　　　 </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目标3：为机关办与职工生活提供后勤服务，满意率达到预期目标;选树表彰在生产、经营、管理、服务等活动中，体现高度职业文明、经济效益，在本地区、本行业，具有先进示范性女性为主的集体、岗位和个人，激励广大妇女争先创优、岗位建功、岗位成才;全面贯彻落实男女平等基本国策和儿童优先原则，实施两纲工作与自治区社会稳定、脱贫攻坚相结合，实现自治区妇女儿童工作与自治区经济社会同发展同进步;增强妇联党员干部的爱国情感，培育民族精神，学习优秀共产党员的可贵精神，时刻牢记使命，砥砺前行；警示妇联党员干部时刻牢记党的宗旨，坚定理想信念，做到自警、自省、自重、自律;不断提高妇联组织联系引领服务妇女的能力，扩大妇联组织社会影响力;　　　　　　　　　　　　　　　　　　　　　　　　　　　　　</w:t>
            </w:r>
            <w:r>
              <w:rPr>
                <w:rFonts w:hint="eastAsia" w:ascii="宋体" w:hAnsi="宋体" w:eastAsia="宋体" w:cs="宋体"/>
                <w:b w:val="0"/>
                <w:bCs/>
                <w:i w:val="0"/>
                <w:color w:val="000000"/>
                <w:kern w:val="0"/>
                <w:sz w:val="18"/>
                <w:szCs w:val="18"/>
                <w:u w:val="none"/>
                <w:lang w:val="en-US" w:eastAsia="zh-CN" w:bidi="ar"/>
              </w:rPr>
              <w:br w:type="textWrapping"/>
            </w:r>
            <w:r>
              <w:rPr>
                <w:rFonts w:hint="eastAsia" w:ascii="宋体" w:hAnsi="宋体" w:eastAsia="宋体" w:cs="宋体"/>
                <w:b w:val="0"/>
                <w:bCs/>
                <w:i w:val="0"/>
                <w:color w:val="000000"/>
                <w:kern w:val="0"/>
                <w:sz w:val="18"/>
                <w:szCs w:val="18"/>
                <w:u w:val="none"/>
                <w:lang w:val="en-US" w:eastAsia="zh-CN" w:bidi="ar"/>
              </w:rPr>
              <w:t>目标4：保障机关正常运转，工作正常进行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年度预算（万元）</w:t>
            </w:r>
          </w:p>
        </w:tc>
        <w:tc>
          <w:tcPr>
            <w:tcW w:w="71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财政资金（万元）</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上级资金</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本级资金</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其他资金（万元）</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其他</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22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合计：</w:t>
            </w:r>
          </w:p>
        </w:tc>
        <w:tc>
          <w:tcPr>
            <w:tcW w:w="48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一级指标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二级指标</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三级指标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指标值</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指标值设定依据</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运行成本</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管理效率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履职效能</w:t>
            </w: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数量指标</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全年发放“两癌”救助金</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&gt;=3.50万元</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全年发放“两癌”救助金的人数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=7人</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开展农牧区妇女国家通用语言培训</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&gt;=4期</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时效指标</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全年发放资金及时率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关于“两癌”救助资金发放”的党组会</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按期开展率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=100%</w:t>
            </w: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区州妇联重点工作安排</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社会效益</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可持续发展能力</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年度绩效指标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18"/>
                <w:szCs w:val="18"/>
                <w:u w:val="none"/>
                <w:lang w:val="en-US" w:eastAsia="zh-CN" w:bidi="ar"/>
              </w:rPr>
            </w:pPr>
            <w:r>
              <w:rPr>
                <w:rFonts w:hint="eastAsia" w:ascii="宋体" w:hAnsi="宋体" w:eastAsia="宋体" w:cs="宋体"/>
                <w:b w:val="0"/>
                <w:bCs/>
                <w:i w:val="0"/>
                <w:color w:val="000000"/>
                <w:kern w:val="0"/>
                <w:sz w:val="18"/>
                <w:szCs w:val="18"/>
                <w:u w:val="none"/>
                <w:lang w:val="en-US" w:eastAsia="zh-CN" w:bidi="ar"/>
              </w:rPr>
              <w:t>服务对象满意度</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4"/>
                <w:szCs w:val="24"/>
                <w:u w:val="none"/>
              </w:rPr>
            </w:pP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4"/>
                <w:szCs w:val="24"/>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4"/>
                <w:szCs w:val="24"/>
                <w:u w:val="none"/>
              </w:rPr>
            </w:pPr>
          </w:p>
        </w:tc>
        <w:tc>
          <w:tcPr>
            <w:tcW w:w="2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4"/>
                <w:szCs w:val="24"/>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4"/>
                <w:szCs w:val="24"/>
                <w:u w:val="none"/>
              </w:rPr>
            </w:pPr>
          </w:p>
        </w:tc>
      </w:tr>
    </w:tbl>
    <w:p>
      <w:pPr>
        <w:pStyle w:val="3"/>
        <w:rPr>
          <w:rFonts w:hint="eastAsia" w:ascii="仿宋_GB2312" w:hAnsi="仿宋_GB2312" w:eastAsia="仿宋_GB2312" w:cs="仿宋_GB2312"/>
          <w:color w:val="auto"/>
          <w:kern w:val="0"/>
          <w:sz w:val="32"/>
          <w:szCs w:val="32"/>
          <w:highlight w:val="none"/>
        </w:rPr>
      </w:pPr>
    </w:p>
    <w:p>
      <w:pPr>
        <w:tabs>
          <w:tab w:val="left" w:pos="2826"/>
        </w:tabs>
        <w:rPr>
          <w:rFonts w:hint="eastAsia" w:ascii="仿宋_GB2312" w:hAnsi="仿宋_GB2312" w:eastAsia="仿宋_GB2312" w:cs="仿宋_GB2312"/>
          <w:color w:val="auto"/>
          <w:kern w:val="0"/>
          <w:sz w:val="32"/>
          <w:szCs w:val="32"/>
          <w:highlight w:val="none"/>
          <w:lang w:eastAsia="zh-CN"/>
        </w:rPr>
      </w:pPr>
    </w:p>
    <w:p>
      <w:pPr>
        <w:tabs>
          <w:tab w:val="left" w:pos="2826"/>
        </w:tabs>
        <w:rPr>
          <w:rFonts w:hint="eastAsia" w:ascii="仿宋_GB2312" w:hAnsi="仿宋_GB2312" w:eastAsia="仿宋_GB2312" w:cs="仿宋_GB2312"/>
          <w:color w:val="auto"/>
          <w:kern w:val="0"/>
          <w:sz w:val="32"/>
          <w:szCs w:val="32"/>
          <w:highlight w:val="none"/>
          <w:lang w:eastAsia="zh-CN"/>
        </w:rPr>
      </w:pPr>
    </w:p>
    <w:p>
      <w:pPr>
        <w:tabs>
          <w:tab w:val="left" w:pos="2826"/>
        </w:tabs>
        <w:rPr>
          <w:rFonts w:hint="eastAsia" w:ascii="仿宋_GB2312" w:hAnsi="仿宋_GB2312" w:eastAsia="仿宋_GB2312" w:cs="仿宋_GB2312"/>
          <w:color w:val="auto"/>
          <w:kern w:val="0"/>
          <w:sz w:val="32"/>
          <w:szCs w:val="32"/>
          <w:highlight w:val="none"/>
          <w:lang w:eastAsia="zh-CN"/>
        </w:rPr>
      </w:pPr>
    </w:p>
    <w:p>
      <w:pPr>
        <w:tabs>
          <w:tab w:val="left" w:pos="2826"/>
        </w:tabs>
        <w:rPr>
          <w:rFonts w:hint="eastAsia" w:ascii="仿宋_GB2312" w:hAnsi="仿宋_GB2312" w:eastAsia="仿宋_GB2312" w:cs="仿宋_GB2312"/>
          <w:color w:val="auto"/>
          <w:kern w:val="0"/>
          <w:sz w:val="32"/>
          <w:szCs w:val="32"/>
          <w:highlight w:val="none"/>
          <w:lang w:eastAsia="zh-CN"/>
        </w:rPr>
      </w:pPr>
    </w:p>
    <w:p>
      <w:pPr>
        <w:tabs>
          <w:tab w:val="left" w:pos="2826"/>
        </w:tabs>
        <w:rPr>
          <w:rFonts w:hint="eastAsia" w:ascii="仿宋_GB2312" w:hAnsi="仿宋_GB2312" w:eastAsia="仿宋_GB2312" w:cs="仿宋_GB2312"/>
          <w:color w:val="auto"/>
          <w:kern w:val="0"/>
          <w:sz w:val="32"/>
          <w:szCs w:val="32"/>
          <w:highlight w:val="none"/>
          <w:lang w:eastAsia="zh-CN"/>
        </w:rPr>
      </w:pPr>
    </w:p>
    <w:p>
      <w:pPr>
        <w:tabs>
          <w:tab w:val="left" w:pos="2826"/>
        </w:tabs>
        <w:rPr>
          <w:rFonts w:hint="eastAsia" w:ascii="仿宋_GB2312" w:hAnsi="仿宋_GB2312" w:eastAsia="仿宋_GB2312" w:cs="仿宋_GB2312"/>
          <w:color w:val="auto"/>
          <w:kern w:val="0"/>
          <w:sz w:val="32"/>
          <w:szCs w:val="32"/>
          <w:highlight w:val="none"/>
          <w:lang w:eastAsia="zh-CN"/>
        </w:rPr>
      </w:pPr>
    </w:p>
    <w:p>
      <w:pPr>
        <w:tabs>
          <w:tab w:val="left" w:pos="2826"/>
        </w:tabs>
        <w:rPr>
          <w:rFonts w:hint="eastAsia" w:ascii="仿宋_GB2312" w:hAnsi="仿宋_GB2312" w:eastAsia="仿宋_GB2312" w:cs="仿宋_GB2312"/>
          <w:color w:val="auto"/>
          <w:kern w:val="0"/>
          <w:sz w:val="32"/>
          <w:szCs w:val="32"/>
          <w:highlight w:val="none"/>
          <w:lang w:eastAsia="zh-CN"/>
        </w:rPr>
      </w:pPr>
    </w:p>
    <w:p>
      <w:pPr>
        <w:rPr>
          <w:rFonts w:hint="eastAsia"/>
        </w:rPr>
      </w:pPr>
    </w:p>
    <w:p>
      <w:pPr>
        <w:pStyle w:val="2"/>
        <w:rPr>
          <w:rFonts w:hint="eastAsia"/>
        </w:rPr>
      </w:pPr>
    </w:p>
    <w:p>
      <w:pPr>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pStyle w:val="2"/>
        <w:ind w:firstLine="640" w:firstLineChars="200"/>
        <w:rPr>
          <w:rFonts w:hint="eastAsia" w:ascii="仿宋_GB2312" w:hAnsi="Times New Roman" w:eastAsia="仿宋_GB2312" w:cs="Times New Roman"/>
          <w:b w:val="0"/>
          <w:bCs w:val="0"/>
          <w:kern w:val="2"/>
          <w:sz w:val="32"/>
          <w:szCs w:val="32"/>
          <w:highlight w:val="none"/>
          <w:lang w:val="en-US" w:eastAsia="zh-CN" w:bidi="ar-SA"/>
        </w:rPr>
      </w:pPr>
      <w:r>
        <w:rPr>
          <w:rFonts w:hint="eastAsia" w:ascii="仿宋_GB2312" w:hAnsi="Times New Roman" w:eastAsia="仿宋_GB2312" w:cs="Times New Roman"/>
          <w:b w:val="0"/>
          <w:bCs w:val="0"/>
          <w:kern w:val="2"/>
          <w:sz w:val="32"/>
          <w:szCs w:val="32"/>
          <w:highlight w:val="none"/>
          <w:lang w:val="en-US" w:eastAsia="zh-CN" w:bidi="ar-SA"/>
        </w:rPr>
        <w:t>当年</w:t>
      </w:r>
      <w:r>
        <w:rPr>
          <w:rFonts w:hint="eastAsia" w:ascii="仿宋_GB2312" w:hAnsi="Times New Roman" w:eastAsia="仿宋_GB2312" w:cs="Times New Roman"/>
          <w:b w:val="0"/>
          <w:bCs w:val="0"/>
          <w:kern w:val="2"/>
          <w:sz w:val="32"/>
          <w:szCs w:val="32"/>
          <w:highlight w:val="none"/>
          <w:lang w:val="en-US" w:eastAsia="zh-Hans" w:bidi="ar-SA"/>
        </w:rPr>
        <w:t>非财政拨款项目</w:t>
      </w:r>
      <w:r>
        <w:rPr>
          <w:rFonts w:hint="eastAsia" w:ascii="仿宋_GB2312" w:hAnsi="Times New Roman" w:eastAsia="仿宋_GB2312" w:cs="Times New Roman"/>
          <w:b w:val="0"/>
          <w:bCs w:val="0"/>
          <w:kern w:val="2"/>
          <w:sz w:val="32"/>
          <w:szCs w:val="32"/>
          <w:highlight w:val="none"/>
          <w:lang w:val="en-US" w:eastAsia="zh-CN" w:bidi="ar-SA"/>
        </w:rPr>
        <w:t>1</w:t>
      </w:r>
      <w:r>
        <w:rPr>
          <w:rFonts w:hint="eastAsia" w:ascii="仿宋_GB2312" w:hAnsi="Times New Roman" w:eastAsia="仿宋_GB2312" w:cs="Times New Roman"/>
          <w:b w:val="0"/>
          <w:bCs w:val="0"/>
          <w:kern w:val="2"/>
          <w:sz w:val="32"/>
          <w:szCs w:val="32"/>
          <w:highlight w:val="none"/>
          <w:lang w:val="en-US" w:eastAsia="zh-Hans" w:bidi="ar-SA"/>
        </w:rPr>
        <w:t>个，</w:t>
      </w:r>
      <w:r>
        <w:rPr>
          <w:rFonts w:hint="eastAsia" w:ascii="仿宋_GB2312" w:hAnsi="Times New Roman" w:eastAsia="仿宋_GB2312" w:cs="Times New Roman"/>
          <w:b w:val="0"/>
          <w:bCs w:val="0"/>
          <w:kern w:val="2"/>
          <w:sz w:val="32"/>
          <w:szCs w:val="32"/>
          <w:highlight w:val="none"/>
          <w:lang w:val="en-US" w:eastAsia="zh-CN" w:bidi="ar-SA"/>
        </w:rPr>
        <w:t>涉及预算金额45万元，主要为支出为对困难妇女、儿童及家庭的救助支出</w:t>
      </w:r>
      <w:r>
        <w:rPr>
          <w:rFonts w:hint="eastAsia" w:ascii="仿宋_GB2312" w:eastAsia="仿宋_GB2312" w:cs="Times New Roman"/>
          <w:b w:val="0"/>
          <w:bCs w:val="0"/>
          <w:kern w:val="2"/>
          <w:sz w:val="32"/>
          <w:szCs w:val="32"/>
          <w:highlight w:val="none"/>
          <w:lang w:val="en-US" w:eastAsia="zh-CN" w:bidi="ar-SA"/>
        </w:rPr>
        <w:t>，不公开绩效目标表</w:t>
      </w:r>
      <w:r>
        <w:rPr>
          <w:rFonts w:hint="eastAsia" w:ascii="仿宋_GB2312" w:hAnsi="Times New Roman" w:eastAsia="仿宋_GB2312" w:cs="Times New Roman"/>
          <w:b w:val="0"/>
          <w:bCs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呼图壁县妇女联合会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00172A27"/>
    <w:rsid w:val="00EE2224"/>
    <w:rsid w:val="02082F1C"/>
    <w:rsid w:val="04267B2D"/>
    <w:rsid w:val="05397FD9"/>
    <w:rsid w:val="070E6657"/>
    <w:rsid w:val="08267A2C"/>
    <w:rsid w:val="08450B28"/>
    <w:rsid w:val="09682060"/>
    <w:rsid w:val="0A9030DE"/>
    <w:rsid w:val="0B00257E"/>
    <w:rsid w:val="0B247F12"/>
    <w:rsid w:val="0B667EEB"/>
    <w:rsid w:val="0C3D04C3"/>
    <w:rsid w:val="0CB06200"/>
    <w:rsid w:val="0D6E5FD0"/>
    <w:rsid w:val="0E9208E7"/>
    <w:rsid w:val="0F125D79"/>
    <w:rsid w:val="10587512"/>
    <w:rsid w:val="10916BDA"/>
    <w:rsid w:val="10DF1A88"/>
    <w:rsid w:val="12754AD2"/>
    <w:rsid w:val="159B6732"/>
    <w:rsid w:val="1697741D"/>
    <w:rsid w:val="16EF3AB0"/>
    <w:rsid w:val="1732414C"/>
    <w:rsid w:val="17593CFF"/>
    <w:rsid w:val="177E51F8"/>
    <w:rsid w:val="178E73A5"/>
    <w:rsid w:val="1B492088"/>
    <w:rsid w:val="1BEB54C3"/>
    <w:rsid w:val="1C3C6084"/>
    <w:rsid w:val="1CB81CD0"/>
    <w:rsid w:val="1CEB6DC6"/>
    <w:rsid w:val="1D3E1AFE"/>
    <w:rsid w:val="1D5D710D"/>
    <w:rsid w:val="1E0F3B72"/>
    <w:rsid w:val="1EB61656"/>
    <w:rsid w:val="1FAF5743"/>
    <w:rsid w:val="20DD55C0"/>
    <w:rsid w:val="210B66CB"/>
    <w:rsid w:val="22594855"/>
    <w:rsid w:val="22DB78DD"/>
    <w:rsid w:val="244D65B8"/>
    <w:rsid w:val="2492221D"/>
    <w:rsid w:val="2525429E"/>
    <w:rsid w:val="252C4420"/>
    <w:rsid w:val="2570307C"/>
    <w:rsid w:val="26B4291F"/>
    <w:rsid w:val="26E769FA"/>
    <w:rsid w:val="293B2E83"/>
    <w:rsid w:val="2A012DF7"/>
    <w:rsid w:val="2A4559C8"/>
    <w:rsid w:val="2AFC4894"/>
    <w:rsid w:val="2B005FDF"/>
    <w:rsid w:val="2C10536B"/>
    <w:rsid w:val="2C3B6428"/>
    <w:rsid w:val="2D2077B2"/>
    <w:rsid w:val="2D480265"/>
    <w:rsid w:val="2D977453"/>
    <w:rsid w:val="2EF22236"/>
    <w:rsid w:val="2F4D3324"/>
    <w:rsid w:val="2FBE65BC"/>
    <w:rsid w:val="33934AC9"/>
    <w:rsid w:val="37AF520D"/>
    <w:rsid w:val="3D71102E"/>
    <w:rsid w:val="3E1F291C"/>
    <w:rsid w:val="3E735332"/>
    <w:rsid w:val="3E7F33BB"/>
    <w:rsid w:val="3FDF4D23"/>
    <w:rsid w:val="40C450AC"/>
    <w:rsid w:val="40DF3DAE"/>
    <w:rsid w:val="43C26223"/>
    <w:rsid w:val="43D8307E"/>
    <w:rsid w:val="442976E2"/>
    <w:rsid w:val="46CE3131"/>
    <w:rsid w:val="479779C7"/>
    <w:rsid w:val="47EB4A31"/>
    <w:rsid w:val="49101D67"/>
    <w:rsid w:val="494F7907"/>
    <w:rsid w:val="49993649"/>
    <w:rsid w:val="49AE48D7"/>
    <w:rsid w:val="4C0055E5"/>
    <w:rsid w:val="4C3677AE"/>
    <w:rsid w:val="4C706B3A"/>
    <w:rsid w:val="4D566F5D"/>
    <w:rsid w:val="4E4E4326"/>
    <w:rsid w:val="51C15CED"/>
    <w:rsid w:val="52285DEB"/>
    <w:rsid w:val="52AD62F0"/>
    <w:rsid w:val="52E60301"/>
    <w:rsid w:val="54324A62"/>
    <w:rsid w:val="546308FE"/>
    <w:rsid w:val="566413BC"/>
    <w:rsid w:val="579C1034"/>
    <w:rsid w:val="59A74AE3"/>
    <w:rsid w:val="59D40858"/>
    <w:rsid w:val="5B19671F"/>
    <w:rsid w:val="5DFA6671"/>
    <w:rsid w:val="5F2346ED"/>
    <w:rsid w:val="61086613"/>
    <w:rsid w:val="613D2F35"/>
    <w:rsid w:val="626544F2"/>
    <w:rsid w:val="6285380D"/>
    <w:rsid w:val="6408782B"/>
    <w:rsid w:val="641348A6"/>
    <w:rsid w:val="64B63D0C"/>
    <w:rsid w:val="65322CBF"/>
    <w:rsid w:val="66D947F7"/>
    <w:rsid w:val="67307D66"/>
    <w:rsid w:val="68CC52CB"/>
    <w:rsid w:val="68DE4FFE"/>
    <w:rsid w:val="694B58D7"/>
    <w:rsid w:val="69C275BD"/>
    <w:rsid w:val="69CE4E15"/>
    <w:rsid w:val="6B7F3246"/>
    <w:rsid w:val="6D3D54BD"/>
    <w:rsid w:val="6EF07839"/>
    <w:rsid w:val="6F63000B"/>
    <w:rsid w:val="72B56DCF"/>
    <w:rsid w:val="75B570E6"/>
    <w:rsid w:val="77182CEA"/>
    <w:rsid w:val="77E51F05"/>
    <w:rsid w:val="780A1873"/>
    <w:rsid w:val="787D11B8"/>
    <w:rsid w:val="792C5912"/>
    <w:rsid w:val="7E8B30DA"/>
    <w:rsid w:val="7EE62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hint="eastAsia" w:ascii="Arial" w:hAnsi="Arial" w:eastAsia="黑体"/>
      <w:b/>
      <w:sz w:val="21"/>
      <w:szCs w:val="24"/>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2108</Words>
  <Characters>2584</Characters>
  <Lines>0</Lines>
  <Paragraphs>0</Paragraphs>
  <TotalTime>13</TotalTime>
  <ScaleCrop>false</ScaleCrop>
  <LinksUpToDate>false</LinksUpToDate>
  <CharactersWithSpaces>3047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