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bookmarkStart w:id="0" w:name="_GoBack"/>
    </w:p>
    <w:p>
      <w:pPr>
        <w:pStyle w:val="2"/>
        <w:rPr>
          <w:rFonts w:hint="default"/>
          <w:color w:val="auto"/>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s="Times New Roman"/>
          <w:color w:val="auto"/>
          <w:kern w:val="0"/>
          <w:sz w:val="44"/>
          <w:szCs w:val="44"/>
          <w:highlight w:val="none"/>
          <w:lang w:val="en-US" w:eastAsia="zh-CN"/>
        </w:rPr>
      </w:pPr>
      <w:r>
        <w:rPr>
          <w:rFonts w:hint="eastAsia" w:ascii="方正小标宋_GBK" w:hAnsi="宋体" w:eastAsia="方正小标宋_GBK" w:cs="Times New Roman"/>
          <w:color w:val="auto"/>
          <w:kern w:val="0"/>
          <w:sz w:val="44"/>
          <w:szCs w:val="44"/>
          <w:highlight w:val="none"/>
          <w:lang w:val="en-US" w:eastAsia="zh-CN"/>
        </w:rPr>
        <w:t>呼图壁县公共检验检测中心</w:t>
      </w:r>
    </w:p>
    <w:p>
      <w:pPr>
        <w:widowControl/>
        <w:spacing w:before="100" w:beforeAutospacing="1" w:after="100" w:afterAutospacing="1"/>
        <w:jc w:val="center"/>
        <w:outlineLvl w:val="1"/>
        <w:rPr>
          <w:rFonts w:ascii="黑体" w:hAnsi="黑体" w:eastAsia="黑体"/>
          <w:color w:val="auto"/>
          <w:kern w:val="0"/>
          <w:sz w:val="36"/>
          <w:szCs w:val="32"/>
          <w:highlight w:val="none"/>
        </w:rPr>
      </w:pPr>
      <w:r>
        <w:rPr>
          <w:rFonts w:hint="eastAsia" w:ascii="方正小标宋_GBK" w:hAnsi="宋体" w:eastAsia="方正小标宋_GBK"/>
          <w:color w:val="auto"/>
          <w:kern w:val="0"/>
          <w:sz w:val="44"/>
          <w:szCs w:val="44"/>
          <w:highlight w:val="none"/>
          <w:lang w:val="en-US" w:eastAsia="zh-CN"/>
        </w:rPr>
        <w:t>2024</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default" w:ascii="Times New Roman" w:hAnsi="Times New Roman" w:eastAsia="仿宋_GB2312" w:cs="Times New Roman"/>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w:t>
      </w:r>
      <w:r>
        <w:rPr>
          <w:rFonts w:hint="default" w:ascii="Times New Roman" w:hAnsi="Times New Roman" w:eastAsia="仿宋_GB2312" w:cs="Times New Roman"/>
          <w:b/>
          <w:color w:val="auto"/>
          <w:kern w:val="0"/>
          <w:sz w:val="32"/>
          <w:szCs w:val="32"/>
          <w:highlight w:val="none"/>
        </w:rPr>
        <w:t xml:space="preserve">  </w:t>
      </w:r>
      <w:r>
        <w:rPr>
          <w:rFonts w:hint="default" w:ascii="Times New Roman" w:hAnsi="Times New Roman" w:eastAsia="仿宋_GB2312" w:cs="Times New Roman"/>
          <w:b/>
          <w:color w:val="auto"/>
          <w:kern w:val="0"/>
          <w:sz w:val="32"/>
          <w:szCs w:val="32"/>
          <w:highlight w:val="none"/>
          <w:lang w:eastAsia="zh-CN"/>
        </w:rPr>
        <w:t>2024年</w:t>
      </w:r>
      <w:r>
        <w:rPr>
          <w:rFonts w:hint="default" w:ascii="Times New Roman" w:hAnsi="Times New Roman" w:eastAsia="仿宋_GB2312" w:cs="Times New Roman"/>
          <w:b/>
          <w:bCs/>
          <w:color w:val="auto"/>
          <w:kern w:val="0"/>
          <w:sz w:val="31"/>
          <w:szCs w:val="31"/>
          <w:highlight w:val="none"/>
          <w:lang w:val="en-US" w:eastAsia="zh-CN" w:bidi="ar"/>
        </w:rPr>
        <w:t>呼图壁县公共检验检测中心</w:t>
      </w:r>
      <w:r>
        <w:rPr>
          <w:rFonts w:hint="default" w:ascii="Times New Roman" w:hAnsi="Times New Roman" w:eastAsia="仿宋_GB2312" w:cs="Times New Roman"/>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default" w:ascii="Times New Roman" w:hAnsi="Times New Roman" w:eastAsia="仿宋_GB2312" w:cs="Times New Roman"/>
          <w:b/>
          <w:color w:val="auto"/>
          <w:kern w:val="0"/>
          <w:sz w:val="32"/>
          <w:szCs w:val="32"/>
          <w:highlight w:val="none"/>
        </w:rPr>
      </w:pPr>
      <w:r>
        <w:rPr>
          <w:rFonts w:hint="default" w:ascii="Times New Roman" w:hAnsi="Times New Roman" w:eastAsia="仿宋_GB2312" w:cs="Times New Roman"/>
          <w:b/>
          <w:color w:val="auto"/>
          <w:kern w:val="0"/>
          <w:sz w:val="32"/>
          <w:szCs w:val="32"/>
          <w:highlight w:val="none"/>
        </w:rPr>
        <w:t xml:space="preserve">第二部分  </w:t>
      </w:r>
      <w:r>
        <w:rPr>
          <w:rFonts w:hint="default" w:ascii="Times New Roman" w:hAnsi="Times New Roman" w:eastAsia="仿宋_GB2312" w:cs="Times New Roman"/>
          <w:b/>
          <w:color w:val="auto"/>
          <w:kern w:val="0"/>
          <w:sz w:val="32"/>
          <w:szCs w:val="32"/>
          <w:highlight w:val="none"/>
          <w:lang w:eastAsia="zh-CN"/>
        </w:rPr>
        <w:t>2024年</w:t>
      </w:r>
      <w:r>
        <w:rPr>
          <w:rFonts w:hint="default" w:ascii="Times New Roman" w:hAnsi="Times New Roman" w:eastAsia="仿宋_GB2312" w:cs="Times New Roman"/>
          <w:b/>
          <w:bCs/>
          <w:color w:val="auto"/>
          <w:kern w:val="0"/>
          <w:sz w:val="31"/>
          <w:szCs w:val="31"/>
          <w:highlight w:val="none"/>
          <w:lang w:val="en-US" w:eastAsia="zh-CN" w:bidi="ar"/>
        </w:rPr>
        <w:t>呼图壁县公共检验检测中心</w:t>
      </w:r>
      <w:r>
        <w:rPr>
          <w:rFonts w:hint="default" w:ascii="Times New Roman" w:hAnsi="Times New Roman" w:eastAsia="仿宋_GB2312" w:cs="Times New Roman"/>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一、</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二、</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三、</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四、财政拨款收支</w:t>
      </w:r>
      <w:r>
        <w:rPr>
          <w:rFonts w:hint="default" w:ascii="Times New Roman" w:hAnsi="Times New Roman" w:eastAsia="仿宋_GB2312" w:cs="Times New Roman"/>
          <w:color w:val="auto"/>
          <w:kern w:val="0"/>
          <w:sz w:val="32"/>
          <w:szCs w:val="32"/>
          <w:highlight w:val="none"/>
          <w:lang w:val="en-US" w:eastAsia="zh-CN"/>
        </w:rPr>
        <w:t>预算</w:t>
      </w:r>
      <w:r>
        <w:rPr>
          <w:rFonts w:hint="default" w:ascii="Times New Roman" w:hAnsi="Times New Roman" w:eastAsia="仿宋_GB2312" w:cs="Times New Roman"/>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七、一般公共预算</w:t>
      </w:r>
      <w:r>
        <w:rPr>
          <w:rFonts w:hint="default" w:ascii="Times New Roman" w:hAnsi="Times New Roman" w:eastAsia="仿宋_GB2312" w:cs="Times New Roman"/>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Hans"/>
        </w:rPr>
        <w:t>八</w:t>
      </w:r>
      <w:r>
        <w:rPr>
          <w:rFonts w:hint="default" w:ascii="Times New Roman" w:hAnsi="Times New Roman" w:eastAsia="仿宋_GB2312" w:cs="Times New Roman"/>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Hans"/>
        </w:rPr>
        <w:t>九、</w:t>
      </w:r>
      <w:r>
        <w:rPr>
          <w:rFonts w:hint="default" w:ascii="Times New Roman" w:hAnsi="Times New Roman" w:eastAsia="仿宋_GB2312" w:cs="Times New Roman"/>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Hans"/>
        </w:rPr>
      </w:pPr>
      <w:r>
        <w:rPr>
          <w:rFonts w:hint="default" w:ascii="Times New Roman" w:hAnsi="Times New Roman" w:eastAsia="仿宋_GB2312" w:cs="Times New Roman"/>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十一、</w:t>
      </w:r>
      <w:r>
        <w:rPr>
          <w:rFonts w:hint="default" w:ascii="Times New Roman" w:hAnsi="Times New Roman" w:eastAsia="仿宋_GB2312" w:cs="Times New Roman"/>
          <w:color w:val="auto"/>
          <w:kern w:val="0"/>
          <w:sz w:val="32"/>
          <w:szCs w:val="32"/>
          <w:highlight w:val="none"/>
          <w:lang w:val="en-US" w:eastAsia="zh-Hans"/>
        </w:rPr>
        <w:t>上年结转</w:t>
      </w:r>
      <w:r>
        <w:rPr>
          <w:rFonts w:hint="default" w:ascii="Times New Roman" w:hAnsi="Times New Roman" w:eastAsia="仿宋_GB2312" w:cs="Times New Roman"/>
          <w:color w:val="auto"/>
          <w:kern w:val="0"/>
          <w:sz w:val="32"/>
          <w:szCs w:val="32"/>
          <w:highlight w:val="none"/>
          <w:lang w:val="en-US" w:eastAsia="zh-CN"/>
        </w:rPr>
        <w:t>结余</w:t>
      </w:r>
      <w:r>
        <w:rPr>
          <w:rFonts w:hint="default" w:ascii="Times New Roman" w:hAnsi="Times New Roman" w:eastAsia="仿宋_GB2312" w:cs="Times New Roman"/>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default" w:ascii="Times New Roman" w:hAnsi="Times New Roman" w:eastAsia="仿宋_GB2312" w:cs="Times New Roman"/>
          <w:b/>
          <w:color w:val="auto"/>
          <w:kern w:val="0"/>
          <w:sz w:val="32"/>
          <w:szCs w:val="32"/>
          <w:highlight w:val="none"/>
        </w:rPr>
      </w:pPr>
      <w:r>
        <w:rPr>
          <w:rFonts w:hint="default" w:ascii="Times New Roman" w:hAnsi="Times New Roman" w:eastAsia="仿宋_GB2312" w:cs="Times New Roman"/>
          <w:b/>
          <w:color w:val="auto"/>
          <w:kern w:val="0"/>
          <w:sz w:val="32"/>
          <w:szCs w:val="32"/>
          <w:highlight w:val="none"/>
        </w:rPr>
        <w:t xml:space="preserve">第三部分 </w:t>
      </w:r>
      <w:r>
        <w:rPr>
          <w:rFonts w:hint="default" w:ascii="Times New Roman" w:hAnsi="Times New Roman" w:eastAsia="仿宋_GB2312" w:cs="Times New Roman"/>
          <w:b/>
          <w:color w:val="auto"/>
          <w:kern w:val="0"/>
          <w:sz w:val="32"/>
          <w:szCs w:val="32"/>
          <w:highlight w:val="none"/>
          <w:lang w:eastAsia="zh-CN"/>
        </w:rPr>
        <w:t>2024年</w:t>
      </w:r>
      <w:r>
        <w:rPr>
          <w:rFonts w:hint="default" w:ascii="Times New Roman" w:hAnsi="Times New Roman" w:eastAsia="仿宋_GB2312" w:cs="Times New Roman"/>
          <w:b/>
          <w:color w:val="auto"/>
          <w:kern w:val="0"/>
          <w:sz w:val="32"/>
          <w:szCs w:val="32"/>
          <w:highlight w:val="none"/>
          <w:lang w:val="en-US" w:eastAsia="zh-CN"/>
        </w:rPr>
        <w:t>呼图壁县公共检验检测中心</w:t>
      </w:r>
      <w:r>
        <w:rPr>
          <w:rFonts w:hint="default" w:ascii="Times New Roman" w:hAnsi="Times New Roman" w:eastAsia="仿宋_GB2312" w:cs="Times New Roman"/>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一、关于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二、关于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三、关于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四、关于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bCs/>
          <w:color w:val="auto"/>
          <w:kern w:val="0"/>
          <w:sz w:val="32"/>
          <w:szCs w:val="32"/>
          <w:highlight w:val="none"/>
          <w:lang w:eastAsia="zh-CN"/>
        </w:rPr>
        <w:t>2024年</w:t>
      </w:r>
      <w:r>
        <w:rPr>
          <w:rFonts w:hint="default" w:ascii="Times New Roman" w:hAnsi="Times New Roman" w:eastAsia="仿宋_GB2312" w:cs="Times New Roman"/>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spacing w:val="-6"/>
          <w:kern w:val="0"/>
          <w:sz w:val="32"/>
          <w:szCs w:val="32"/>
          <w:highlight w:val="none"/>
        </w:rPr>
      </w:pPr>
      <w:r>
        <w:rPr>
          <w:rFonts w:hint="default" w:ascii="Times New Roman" w:hAnsi="Times New Roman" w:eastAsia="仿宋_GB2312" w:cs="Times New Roman"/>
          <w:color w:val="auto"/>
          <w:kern w:val="0"/>
          <w:sz w:val="32"/>
          <w:szCs w:val="32"/>
          <w:highlight w:val="none"/>
        </w:rPr>
        <w:t>五、</w:t>
      </w:r>
      <w:r>
        <w:rPr>
          <w:rFonts w:hint="default" w:ascii="Times New Roman" w:hAnsi="Times New Roman" w:eastAsia="仿宋_GB2312" w:cs="Times New Roman"/>
          <w:color w:val="auto"/>
          <w:spacing w:val="-6"/>
          <w:kern w:val="0"/>
          <w:sz w:val="32"/>
          <w:szCs w:val="32"/>
          <w:highlight w:val="none"/>
        </w:rPr>
        <w:t>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spacing w:val="-6"/>
          <w:kern w:val="0"/>
          <w:sz w:val="32"/>
          <w:szCs w:val="32"/>
          <w:highlight w:val="none"/>
          <w:lang w:eastAsia="zh-CN"/>
        </w:rPr>
        <w:t>2024年</w:t>
      </w:r>
      <w:r>
        <w:rPr>
          <w:rFonts w:hint="default" w:ascii="Times New Roman" w:hAnsi="Times New Roman" w:eastAsia="仿宋_GB2312" w:cs="Times New Roman"/>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spacing w:val="-6"/>
          <w:kern w:val="0"/>
          <w:sz w:val="32"/>
          <w:szCs w:val="32"/>
          <w:highlight w:val="none"/>
        </w:rPr>
      </w:pPr>
      <w:r>
        <w:rPr>
          <w:rFonts w:hint="default" w:ascii="Times New Roman" w:hAnsi="Times New Roman" w:eastAsia="仿宋_GB2312" w:cs="Times New Roman"/>
          <w:color w:val="auto"/>
          <w:kern w:val="0"/>
          <w:sz w:val="32"/>
          <w:szCs w:val="32"/>
          <w:highlight w:val="none"/>
        </w:rPr>
        <w:t>六、</w:t>
      </w:r>
      <w:r>
        <w:rPr>
          <w:rFonts w:hint="default" w:ascii="Times New Roman" w:hAnsi="Times New Roman" w:eastAsia="仿宋_GB2312" w:cs="Times New Roman"/>
          <w:color w:val="auto"/>
          <w:spacing w:val="-6"/>
          <w:kern w:val="0"/>
          <w:sz w:val="32"/>
          <w:szCs w:val="32"/>
          <w:highlight w:val="none"/>
        </w:rPr>
        <w:t>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spacing w:val="-6"/>
          <w:kern w:val="0"/>
          <w:sz w:val="32"/>
          <w:szCs w:val="32"/>
          <w:highlight w:val="none"/>
          <w:lang w:eastAsia="zh-CN"/>
        </w:rPr>
        <w:t>2024年</w:t>
      </w:r>
      <w:r>
        <w:rPr>
          <w:rFonts w:hint="default" w:ascii="Times New Roman" w:hAnsi="Times New Roman" w:eastAsia="仿宋_GB2312" w:cs="Times New Roman"/>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spacing w:val="-6"/>
          <w:kern w:val="0"/>
          <w:sz w:val="32"/>
          <w:szCs w:val="32"/>
          <w:highlight w:val="none"/>
        </w:rPr>
      </w:pPr>
      <w:r>
        <w:rPr>
          <w:rFonts w:hint="default" w:ascii="Times New Roman" w:hAnsi="Times New Roman" w:eastAsia="仿宋_GB2312" w:cs="Times New Roman"/>
          <w:color w:val="auto"/>
          <w:kern w:val="0"/>
          <w:sz w:val="32"/>
          <w:szCs w:val="32"/>
          <w:highlight w:val="none"/>
        </w:rPr>
        <w:t>七、</w:t>
      </w:r>
      <w:r>
        <w:rPr>
          <w:rFonts w:hint="default" w:ascii="Times New Roman" w:hAnsi="Times New Roman" w:eastAsia="仿宋_GB2312" w:cs="Times New Roman"/>
          <w:color w:val="auto"/>
          <w:spacing w:val="-6"/>
          <w:kern w:val="0"/>
          <w:sz w:val="32"/>
          <w:szCs w:val="32"/>
          <w:highlight w:val="none"/>
        </w:rPr>
        <w:t>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spacing w:val="-6"/>
          <w:kern w:val="0"/>
          <w:sz w:val="32"/>
          <w:szCs w:val="32"/>
          <w:highlight w:val="none"/>
          <w:lang w:eastAsia="zh-CN"/>
        </w:rPr>
        <w:t>2024年</w:t>
      </w:r>
      <w:r>
        <w:rPr>
          <w:rFonts w:hint="default" w:ascii="Times New Roman" w:hAnsi="Times New Roman" w:eastAsia="仿宋_GB2312" w:cs="Times New Roman"/>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Hans"/>
        </w:rPr>
        <w:t>八</w:t>
      </w:r>
      <w:r>
        <w:rPr>
          <w:rFonts w:hint="default" w:ascii="Times New Roman" w:hAnsi="Times New Roman" w:eastAsia="仿宋_GB2312" w:cs="Times New Roman"/>
          <w:color w:val="auto"/>
          <w:kern w:val="0"/>
          <w:sz w:val="32"/>
          <w:szCs w:val="32"/>
          <w:highlight w:val="none"/>
        </w:rPr>
        <w:t>、关于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Hans"/>
        </w:rPr>
        <w:t>九、</w:t>
      </w:r>
      <w:r>
        <w:rPr>
          <w:rFonts w:hint="default" w:ascii="Times New Roman" w:hAnsi="Times New Roman" w:eastAsia="仿宋_GB2312" w:cs="Times New Roman"/>
          <w:color w:val="auto"/>
          <w:kern w:val="0"/>
          <w:sz w:val="32"/>
          <w:szCs w:val="32"/>
          <w:highlight w:val="none"/>
        </w:rPr>
        <w:t>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Hans"/>
        </w:rPr>
      </w:pPr>
      <w:r>
        <w:rPr>
          <w:rFonts w:hint="default" w:ascii="Times New Roman" w:hAnsi="Times New Roman" w:eastAsia="仿宋_GB2312" w:cs="Times New Roman"/>
          <w:color w:val="auto"/>
          <w:kern w:val="0"/>
          <w:sz w:val="32"/>
          <w:szCs w:val="32"/>
          <w:highlight w:val="none"/>
          <w:lang w:val="en-US" w:eastAsia="zh-Hans"/>
        </w:rPr>
        <w:t>十</w:t>
      </w:r>
      <w:r>
        <w:rPr>
          <w:rFonts w:hint="default" w:ascii="Times New Roman" w:hAnsi="Times New Roman" w:eastAsia="仿宋_GB2312" w:cs="Times New Roman"/>
          <w:color w:val="auto"/>
          <w:kern w:val="0"/>
          <w:sz w:val="32"/>
          <w:szCs w:val="32"/>
          <w:highlight w:val="none"/>
        </w:rPr>
        <w:t>、关于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lang w:val="en-US" w:eastAsia="zh-Hans"/>
        </w:rPr>
        <w:t>财政拨款</w:t>
      </w:r>
      <w:r>
        <w:rPr>
          <w:rFonts w:hint="default" w:ascii="Times New Roman" w:hAnsi="Times New Roman" w:eastAsia="仿宋_GB2312" w:cs="Times New Roman"/>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default" w:ascii="Times New Roman" w:hAnsi="Times New Roman" w:eastAsia="仿宋_GB2312" w:cs="Times New Roman"/>
          <w:color w:val="auto"/>
          <w:kern w:val="0"/>
          <w:sz w:val="32"/>
          <w:szCs w:val="32"/>
          <w:highlight w:val="none"/>
        </w:rPr>
        <w:t>十</w:t>
      </w:r>
      <w:r>
        <w:rPr>
          <w:rFonts w:hint="default" w:ascii="Times New Roman" w:hAnsi="Times New Roman" w:eastAsia="仿宋_GB2312" w:cs="Times New Roman"/>
          <w:color w:val="auto"/>
          <w:kern w:val="0"/>
          <w:sz w:val="32"/>
          <w:szCs w:val="32"/>
          <w:highlight w:val="none"/>
          <w:lang w:val="en-US" w:eastAsia="zh-Hans"/>
        </w:rPr>
        <w:t>一</w:t>
      </w:r>
      <w:r>
        <w:rPr>
          <w:rFonts w:hint="default" w:ascii="Times New Roman" w:hAnsi="Times New Roman" w:eastAsia="仿宋_GB2312" w:cs="Times New Roman"/>
          <w:color w:val="auto"/>
          <w:kern w:val="0"/>
          <w:sz w:val="32"/>
          <w:szCs w:val="32"/>
          <w:highlight w:val="none"/>
        </w:rPr>
        <w:t>、关于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w:t>
      </w:r>
      <w:r>
        <w:rPr>
          <w:rFonts w:hint="eastAsia" w:ascii="黑体" w:hAnsi="黑体" w:eastAsia="黑体" w:cs="Times New Roman"/>
          <w:color w:val="auto"/>
          <w:kern w:val="0"/>
          <w:sz w:val="32"/>
          <w:szCs w:val="32"/>
          <w:highlight w:val="none"/>
          <w:lang w:eastAsia="zh-CN"/>
        </w:rPr>
        <w:t>年</w:t>
      </w:r>
      <w:r>
        <w:rPr>
          <w:rFonts w:hint="eastAsia" w:ascii="黑体" w:hAnsi="黑体" w:eastAsia="黑体" w:cs="Times New Roman"/>
          <w:color w:val="auto"/>
          <w:kern w:val="0"/>
          <w:sz w:val="32"/>
          <w:szCs w:val="32"/>
          <w:highlight w:val="none"/>
          <w:lang w:val="en-US" w:eastAsia="zh-CN"/>
        </w:rPr>
        <w:t>呼图壁县公共检验检测中心</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 w:hAnsi="仿宋" w:eastAsia="仿宋" w:cs="仿宋_GB2312"/>
          <w:color w:val="auto"/>
          <w:kern w:val="0"/>
          <w:sz w:val="32"/>
          <w:szCs w:val="32"/>
          <w:highlight w:val="none"/>
          <w:shd w:val="clear" w:color="auto" w:fill="FFFFFF"/>
          <w:lang w:val="en-US" w:eastAsia="zh-CN" w:bidi="ar"/>
        </w:rPr>
        <w:t>呼图壁县公共检验检测中心主要承担：为保证产品质量提供量质标准与检验检测技术服务。用于贸易结算、安全防护、医疗卫生行业涉及的强制检定计量器具授权范围产品质量监督检验、相关委托检验、政府委托产品安全检查、农林畜禽产品质量检验检测、统计及综合信息上报等相关社会服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default" w:ascii="仿宋_GB2312" w:hAnsi="宋体" w:eastAsia="仿宋_GB2312" w:cs="宋体"/>
          <w:color w:val="auto"/>
          <w:kern w:val="0"/>
          <w:sz w:val="32"/>
          <w:szCs w:val="32"/>
          <w:highlight w:val="none"/>
          <w:lang w:val="en-US"/>
        </w:rPr>
      </w:pPr>
      <w:r>
        <w:rPr>
          <w:rFonts w:hint="eastAsia" w:ascii="仿宋" w:hAnsi="仿宋" w:eastAsia="仿宋" w:cs="仿宋_GB2312"/>
          <w:color w:val="auto"/>
          <w:kern w:val="0"/>
          <w:sz w:val="32"/>
          <w:szCs w:val="32"/>
          <w:highlight w:val="none"/>
          <w:shd w:val="clear" w:color="auto" w:fill="FFFFFF"/>
          <w:lang w:val="en-US" w:eastAsia="zh-CN" w:bidi="ar"/>
        </w:rPr>
        <w:t>呼图壁县公共检验检测中心</w:t>
      </w:r>
      <w:r>
        <w:rPr>
          <w:rFonts w:hint="eastAsia" w:ascii="仿宋_GB2312" w:hAnsi="黑体" w:eastAsia="仿宋_GB2312" w:cs="宋体"/>
          <w:bCs/>
          <w:color w:val="auto"/>
          <w:kern w:val="0"/>
          <w:sz w:val="32"/>
          <w:szCs w:val="32"/>
          <w:highlight w:val="none"/>
        </w:rPr>
        <w:t>无下属预算单位，</w:t>
      </w:r>
      <w:r>
        <w:rPr>
          <w:rFonts w:hint="eastAsia" w:ascii="仿宋" w:hAnsi="仿宋" w:eastAsia="仿宋" w:cs="仿宋_GB2312"/>
          <w:color w:val="auto"/>
          <w:kern w:val="0"/>
          <w:sz w:val="32"/>
          <w:szCs w:val="32"/>
          <w:highlight w:val="none"/>
          <w:shd w:val="clear" w:color="auto" w:fill="FFFFFF"/>
          <w:lang w:val="en-US" w:eastAsia="zh-CN" w:bidi="ar"/>
        </w:rPr>
        <w:t>下设4个处室，分别是：食品所、计量所、业务所、行政办公室等。</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 w:hAnsi="仿宋" w:eastAsia="仿宋" w:cs="仿宋_GB2312"/>
          <w:color w:val="auto"/>
          <w:kern w:val="0"/>
          <w:sz w:val="32"/>
          <w:szCs w:val="32"/>
          <w:highlight w:val="none"/>
          <w:shd w:val="clear" w:color="auto" w:fill="FFFFFF"/>
          <w:lang w:val="en-US" w:eastAsia="zh-CN" w:bidi="ar"/>
        </w:rPr>
        <w:t>呼图壁县公共检验检测中心</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18</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23</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18</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default" w:ascii="Times New Roman" w:hAnsi="Times New Roman" w:eastAsia="仿宋_GB2312" w:cs="Times New Roman"/>
          <w:b/>
          <w:color w:val="auto"/>
          <w:kern w:val="0"/>
          <w:sz w:val="32"/>
          <w:szCs w:val="32"/>
          <w:highlight w:val="none"/>
          <w:lang w:eastAsia="zh-CN"/>
        </w:rPr>
        <w:t>2024</w:t>
      </w:r>
      <w:r>
        <w:rPr>
          <w:rFonts w:hint="eastAsia" w:ascii="仿宋_GB2312" w:hAnsi="仿宋_GB2312" w:eastAsia="仿宋_GB2312" w:cs="仿宋_GB2312"/>
          <w:b/>
          <w:color w:val="auto"/>
          <w:kern w:val="0"/>
          <w:sz w:val="32"/>
          <w:szCs w:val="32"/>
          <w:highlight w:val="none"/>
          <w:lang w:eastAsia="zh-CN"/>
        </w:rPr>
        <w:t>年</w:t>
      </w:r>
      <w:r>
        <w:rPr>
          <w:rFonts w:hint="eastAsia" w:ascii="黑体" w:hAnsi="黑体" w:eastAsia="黑体"/>
          <w:color w:val="auto"/>
          <w:kern w:val="0"/>
          <w:sz w:val="32"/>
          <w:szCs w:val="32"/>
          <w:highlight w:val="none"/>
          <w:lang w:val="en-US" w:eastAsia="zh-CN"/>
        </w:rPr>
        <w:t>呼图壁县公共检验检测中心</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呼图壁县公共检验检测中心</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呼图壁县公共检验检测中心</w:t>
      </w:r>
      <w:r>
        <w:rPr>
          <w:rFonts w:hint="eastAsia" w:ascii="仿宋_GB2312" w:hAnsi="宋体" w:eastAsia="仿宋_GB2312"/>
          <w:color w:val="auto"/>
          <w:kern w:val="0"/>
          <w:sz w:val="24"/>
          <w:highlight w:val="none"/>
        </w:rPr>
        <w:t xml:space="preserve">                           单位：万元</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742.01</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583.89</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358.26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358.26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76.87</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22.52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383.75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383.75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58.73</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742.01</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742.01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呼图壁县公共检验检测中心</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呼图壁县公共检验检测中心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452" w:type="dxa"/>
        <w:tblInd w:w="-450" w:type="dxa"/>
        <w:tblLayout w:type="fixed"/>
        <w:tblCellMar>
          <w:top w:w="0" w:type="dxa"/>
          <w:left w:w="108" w:type="dxa"/>
          <w:bottom w:w="0" w:type="dxa"/>
          <w:right w:w="108" w:type="dxa"/>
        </w:tblCellMar>
      </w:tblPr>
      <w:tblGrid>
        <w:gridCol w:w="417"/>
        <w:gridCol w:w="368"/>
        <w:gridCol w:w="407"/>
        <w:gridCol w:w="823"/>
        <w:gridCol w:w="734"/>
        <w:gridCol w:w="729"/>
        <w:gridCol w:w="771"/>
        <w:gridCol w:w="637"/>
        <w:gridCol w:w="342"/>
        <w:gridCol w:w="574"/>
        <w:gridCol w:w="684"/>
        <w:gridCol w:w="963"/>
        <w:gridCol w:w="573"/>
        <w:gridCol w:w="722"/>
        <w:gridCol w:w="409"/>
        <w:gridCol w:w="299"/>
      </w:tblGrid>
      <w:tr>
        <w:tblPrEx>
          <w:tblCellMar>
            <w:top w:w="0" w:type="dxa"/>
            <w:left w:w="108" w:type="dxa"/>
            <w:bottom w:w="0" w:type="dxa"/>
            <w:right w:w="108" w:type="dxa"/>
          </w:tblCellMar>
        </w:tblPrEx>
        <w:trPr>
          <w:trHeight w:val="697" w:hRule="atLeast"/>
        </w:trPr>
        <w:tc>
          <w:tcPr>
            <w:tcW w:w="119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16"/>
                <w:szCs w:val="16"/>
                <w:highlight w:val="none"/>
              </w:rPr>
            </w:pPr>
            <w:r>
              <w:rPr>
                <w:rFonts w:hint="eastAsia" w:ascii="仿宋_GB2312" w:eastAsia="仿宋_GB2312"/>
                <w:b/>
                <w:color w:val="auto"/>
                <w:sz w:val="21"/>
                <w:szCs w:val="21"/>
                <w:highlight w:val="none"/>
              </w:rPr>
              <w:t>功能分类科目编码</w:t>
            </w:r>
          </w:p>
        </w:tc>
        <w:tc>
          <w:tcPr>
            <w:tcW w:w="82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16"/>
                <w:szCs w:val="16"/>
                <w:highlight w:val="none"/>
              </w:rPr>
            </w:pPr>
            <w:r>
              <w:rPr>
                <w:rFonts w:hint="eastAsia" w:ascii="仿宋_GB2312" w:eastAsia="仿宋_GB2312"/>
                <w:b/>
                <w:color w:val="auto"/>
                <w:sz w:val="16"/>
                <w:szCs w:val="16"/>
                <w:highlight w:val="none"/>
              </w:rPr>
              <w:t>功能分类科目名称</w:t>
            </w:r>
          </w:p>
        </w:tc>
        <w:tc>
          <w:tcPr>
            <w:tcW w:w="73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16"/>
                <w:szCs w:val="16"/>
                <w:highlight w:val="none"/>
              </w:rPr>
            </w:pPr>
            <w:r>
              <w:rPr>
                <w:rFonts w:hint="eastAsia" w:ascii="仿宋_GB2312" w:eastAsia="仿宋_GB2312"/>
                <w:b/>
                <w:bCs w:val="0"/>
                <w:color w:val="auto"/>
                <w:sz w:val="16"/>
                <w:szCs w:val="16"/>
                <w:highlight w:val="none"/>
              </w:rPr>
              <w:t>总  计</w:t>
            </w:r>
          </w:p>
        </w:tc>
        <w:tc>
          <w:tcPr>
            <w:tcW w:w="470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16"/>
                <w:szCs w:val="16"/>
                <w:highlight w:val="none"/>
              </w:rPr>
            </w:pPr>
            <w:r>
              <w:rPr>
                <w:rFonts w:hint="eastAsia" w:ascii="仿宋_GB2312" w:hAnsi="宋体" w:eastAsia="仿宋_GB2312" w:cs="宋体"/>
                <w:b/>
                <w:bCs w:val="0"/>
                <w:color w:val="auto"/>
                <w:sz w:val="21"/>
                <w:szCs w:val="21"/>
                <w:highlight w:val="none"/>
              </w:rPr>
              <w:t>财  政  拨  款  (  补  助  )</w:t>
            </w:r>
          </w:p>
        </w:tc>
        <w:tc>
          <w:tcPr>
            <w:tcW w:w="57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16"/>
                <w:szCs w:val="16"/>
                <w:highlight w:val="none"/>
              </w:rPr>
            </w:pPr>
            <w:r>
              <w:rPr>
                <w:rFonts w:hint="eastAsia" w:ascii="仿宋_GB2312" w:eastAsia="仿宋_GB2312"/>
                <w:b/>
                <w:bCs w:val="0"/>
                <w:color w:val="auto"/>
                <w:sz w:val="16"/>
                <w:szCs w:val="16"/>
                <w:highlight w:val="none"/>
              </w:rPr>
              <w:t>财政专户（教育收费）</w:t>
            </w:r>
          </w:p>
        </w:tc>
        <w:tc>
          <w:tcPr>
            <w:tcW w:w="72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6"/>
                <w:szCs w:val="16"/>
                <w:highlight w:val="none"/>
              </w:rPr>
            </w:pPr>
            <w:r>
              <w:rPr>
                <w:rFonts w:hint="eastAsia" w:ascii="仿宋_GB2312" w:eastAsia="仿宋_GB2312"/>
                <w:b/>
                <w:color w:val="auto"/>
                <w:sz w:val="16"/>
                <w:szCs w:val="16"/>
                <w:highlight w:val="none"/>
              </w:rPr>
              <w:t>单位资金</w:t>
            </w:r>
          </w:p>
        </w:tc>
        <w:tc>
          <w:tcPr>
            <w:tcW w:w="40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6"/>
                <w:szCs w:val="16"/>
                <w:highlight w:val="none"/>
              </w:rPr>
            </w:pPr>
            <w:r>
              <w:rPr>
                <w:rFonts w:hint="eastAsia" w:ascii="仿宋_GB2312" w:eastAsia="仿宋_GB2312"/>
                <w:b/>
                <w:color w:val="auto"/>
                <w:sz w:val="16"/>
                <w:szCs w:val="16"/>
                <w:highlight w:val="none"/>
              </w:rPr>
              <w:t>财政拨款结转</w:t>
            </w:r>
          </w:p>
        </w:tc>
        <w:tc>
          <w:tcPr>
            <w:tcW w:w="29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6"/>
                <w:szCs w:val="16"/>
                <w:highlight w:val="none"/>
              </w:rPr>
            </w:pPr>
            <w:r>
              <w:rPr>
                <w:rFonts w:hint="eastAsia" w:ascii="仿宋_GB2312" w:eastAsia="仿宋_GB2312"/>
                <w:b/>
                <w:color w:val="auto"/>
                <w:sz w:val="16"/>
                <w:szCs w:val="16"/>
                <w:highlight w:val="none"/>
              </w:rPr>
              <w:t>非财政拨款结转结余</w:t>
            </w:r>
          </w:p>
        </w:tc>
      </w:tr>
      <w:tr>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16"/>
                <w:szCs w:val="16"/>
                <w:highlight w:val="none"/>
                <w:lang w:val="en-US" w:eastAsia="zh-Hans"/>
              </w:rPr>
            </w:pPr>
            <w:r>
              <w:rPr>
                <w:rFonts w:hint="eastAsia" w:ascii="仿宋_GB2312" w:eastAsia="仿宋_GB2312"/>
                <w:b/>
                <w:color w:val="auto"/>
                <w:sz w:val="16"/>
                <w:szCs w:val="16"/>
                <w:highlight w:val="none"/>
                <w:lang w:val="en-US" w:eastAsia="zh-Hans"/>
              </w:rPr>
              <w:t>类</w:t>
            </w:r>
          </w:p>
        </w:tc>
        <w:tc>
          <w:tcPr>
            <w:tcW w:w="368"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16"/>
                <w:szCs w:val="16"/>
                <w:highlight w:val="none"/>
                <w:lang w:val="en-US" w:eastAsia="zh-Hans"/>
              </w:rPr>
            </w:pPr>
            <w:r>
              <w:rPr>
                <w:rFonts w:hint="eastAsia" w:ascii="仿宋_GB2312" w:eastAsia="仿宋_GB2312"/>
                <w:b/>
                <w:color w:val="auto"/>
                <w:sz w:val="16"/>
                <w:szCs w:val="16"/>
                <w:highlight w:val="none"/>
                <w:lang w:val="en-US" w:eastAsia="zh-Hans"/>
              </w:rPr>
              <w:t>款</w:t>
            </w:r>
          </w:p>
        </w:tc>
        <w:tc>
          <w:tcPr>
            <w:tcW w:w="40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16"/>
                <w:szCs w:val="16"/>
                <w:highlight w:val="none"/>
                <w:lang w:val="en-US" w:eastAsia="zh-Hans"/>
              </w:rPr>
            </w:pPr>
            <w:r>
              <w:rPr>
                <w:rFonts w:hint="eastAsia" w:ascii="仿宋_GB2312" w:eastAsia="仿宋_GB2312"/>
                <w:b/>
                <w:color w:val="auto"/>
                <w:sz w:val="16"/>
                <w:szCs w:val="16"/>
                <w:highlight w:val="none"/>
                <w:lang w:val="en-US" w:eastAsia="zh-Hans"/>
              </w:rPr>
              <w:t>项</w:t>
            </w:r>
          </w:p>
        </w:tc>
        <w:tc>
          <w:tcPr>
            <w:tcW w:w="82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2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财政拨款(补助)小计</w:t>
            </w:r>
          </w:p>
        </w:tc>
        <w:tc>
          <w:tcPr>
            <w:tcW w:w="77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一般公共预算</w:t>
            </w:r>
          </w:p>
        </w:tc>
        <w:tc>
          <w:tcPr>
            <w:tcW w:w="63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上级一般公共预算安排的转移支付</w:t>
            </w:r>
          </w:p>
        </w:tc>
        <w:tc>
          <w:tcPr>
            <w:tcW w:w="34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政府性基金预算</w:t>
            </w:r>
          </w:p>
        </w:tc>
        <w:tc>
          <w:tcPr>
            <w:tcW w:w="57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上级政府性基金安排的转移支付</w:t>
            </w:r>
          </w:p>
        </w:tc>
        <w:tc>
          <w:tcPr>
            <w:tcW w:w="68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国有资本经营预算</w:t>
            </w:r>
          </w:p>
        </w:tc>
        <w:tc>
          <w:tcPr>
            <w:tcW w:w="96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上级国有资本经营预算安排的转移支付</w:t>
            </w:r>
          </w:p>
        </w:tc>
        <w:tc>
          <w:tcPr>
            <w:tcW w:w="57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6"/>
                <w:szCs w:val="16"/>
                <w:highlight w:val="none"/>
              </w:rPr>
            </w:pPr>
          </w:p>
        </w:tc>
        <w:tc>
          <w:tcPr>
            <w:tcW w:w="72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6"/>
                <w:szCs w:val="16"/>
                <w:highlight w:val="none"/>
              </w:rPr>
            </w:pPr>
          </w:p>
        </w:tc>
        <w:tc>
          <w:tcPr>
            <w:tcW w:w="40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6"/>
                <w:szCs w:val="16"/>
                <w:highlight w:val="none"/>
              </w:rPr>
            </w:pPr>
          </w:p>
        </w:tc>
        <w:tc>
          <w:tcPr>
            <w:tcW w:w="29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6"/>
                <w:szCs w:val="16"/>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201</w:t>
            </w:r>
          </w:p>
        </w:tc>
        <w:tc>
          <w:tcPr>
            <w:tcW w:w="368"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3"/>
                <w:szCs w:val="13"/>
                <w:highlight w:val="none"/>
                <w:lang w:val="en-US" w:eastAsia="zh-CN" w:bidi="ar-SA"/>
              </w:rPr>
            </w:pPr>
          </w:p>
        </w:tc>
        <w:tc>
          <w:tcPr>
            <w:tcW w:w="407"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3"/>
                <w:szCs w:val="13"/>
                <w:highlight w:val="none"/>
                <w:lang w:val="en-US" w:eastAsia="zh-CN" w:bidi="ar-SA"/>
              </w:rPr>
            </w:pPr>
          </w:p>
        </w:tc>
        <w:tc>
          <w:tcPr>
            <w:tcW w:w="82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rPr>
                <w:rFonts w:ascii="仿宋_GB2312" w:hAnsi="宋体" w:eastAsia="仿宋_GB2312" w:cs="宋体"/>
                <w:color w:val="auto"/>
                <w:kern w:val="2"/>
                <w:sz w:val="8"/>
                <w:szCs w:val="8"/>
                <w:highlight w:val="none"/>
                <w:lang w:val="en-US" w:eastAsia="zh-CN" w:bidi="ar-SA"/>
              </w:rPr>
            </w:pPr>
            <w:r>
              <w:rPr>
                <w:rFonts w:ascii="仿宋" w:hAnsi="仿宋" w:eastAsia="仿宋" w:cs="仿宋"/>
                <w:color w:val="auto"/>
                <w:kern w:val="0"/>
                <w:sz w:val="11"/>
                <w:szCs w:val="11"/>
                <w:highlight w:val="none"/>
                <w:lang w:val="en-US" w:eastAsia="zh-CN" w:bidi="ar"/>
              </w:rPr>
              <w:t>一般公共服务</w:t>
            </w:r>
            <w:r>
              <w:rPr>
                <w:rFonts w:hint="eastAsia" w:ascii="仿宋" w:hAnsi="仿宋" w:eastAsia="仿宋" w:cs="仿宋"/>
                <w:color w:val="auto"/>
                <w:kern w:val="0"/>
                <w:sz w:val="11"/>
                <w:szCs w:val="11"/>
                <w:highlight w:val="none"/>
                <w:lang w:val="en-US" w:eastAsia="zh-CN" w:bidi="ar"/>
              </w:rPr>
              <w:t>支出</w:t>
            </w:r>
          </w:p>
        </w:tc>
        <w:tc>
          <w:tcPr>
            <w:tcW w:w="73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583.89</w:t>
            </w:r>
          </w:p>
        </w:tc>
        <w:tc>
          <w:tcPr>
            <w:tcW w:w="729"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267.54</w:t>
            </w:r>
          </w:p>
        </w:tc>
        <w:tc>
          <w:tcPr>
            <w:tcW w:w="771"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267.54</w:t>
            </w:r>
          </w:p>
        </w:tc>
        <w:tc>
          <w:tcPr>
            <w:tcW w:w="637"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316.35</w:t>
            </w:r>
          </w:p>
        </w:tc>
        <w:tc>
          <w:tcPr>
            <w:tcW w:w="40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201</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38</w:t>
            </w:r>
          </w:p>
        </w:tc>
        <w:tc>
          <w:tcPr>
            <w:tcW w:w="40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3"/>
                <w:szCs w:val="13"/>
                <w:highlight w:val="none"/>
                <w:lang w:val="en-US" w:eastAsia="zh-CN" w:bidi="ar-SA"/>
              </w:rPr>
            </w:pP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auto"/>
                <w:kern w:val="0"/>
                <w:sz w:val="11"/>
                <w:szCs w:val="11"/>
                <w:highlight w:val="none"/>
                <w:lang w:val="en-US" w:eastAsia="zh-CN" w:bidi="ar"/>
              </w:rPr>
            </w:pPr>
            <w:r>
              <w:rPr>
                <w:rFonts w:ascii="仿宋" w:hAnsi="仿宋" w:eastAsia="仿宋" w:cs="仿宋"/>
                <w:color w:val="auto"/>
                <w:kern w:val="0"/>
                <w:sz w:val="11"/>
                <w:szCs w:val="11"/>
                <w:highlight w:val="none"/>
                <w:lang w:val="en-US" w:eastAsia="zh-CN" w:bidi="ar"/>
              </w:rPr>
              <w:t>市场监督管理事务</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583.89</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267.54</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267.54</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316.35</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201</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38</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02</w:t>
            </w: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auto"/>
                <w:kern w:val="0"/>
                <w:sz w:val="11"/>
                <w:szCs w:val="11"/>
                <w:highlight w:val="none"/>
                <w:lang w:val="en-US" w:eastAsia="zh-CN" w:bidi="ar"/>
              </w:rPr>
            </w:pPr>
            <w:r>
              <w:rPr>
                <w:rFonts w:hint="eastAsia" w:ascii="仿宋" w:hAnsi="仿宋" w:eastAsia="仿宋" w:cs="仿宋"/>
                <w:color w:val="auto"/>
                <w:kern w:val="0"/>
                <w:sz w:val="11"/>
                <w:szCs w:val="11"/>
                <w:highlight w:val="none"/>
                <w:lang w:val="en-US" w:eastAsia="zh-CN" w:bidi="ar"/>
              </w:rPr>
              <w:t>一般行政管理事务</w:t>
            </w:r>
          </w:p>
        </w:tc>
        <w:tc>
          <w:tcPr>
            <w:tcW w:w="734"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w:t>
            </w:r>
          </w:p>
        </w:tc>
        <w:tc>
          <w:tcPr>
            <w:tcW w:w="729"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10</w:t>
            </w:r>
          </w:p>
        </w:tc>
        <w:tc>
          <w:tcPr>
            <w:tcW w:w="7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hAnsi="Times New Roman" w:eastAsia="仿宋_GB2312" w:cs="Times New Roman"/>
                <w:color w:val="auto"/>
                <w:sz w:val="16"/>
                <w:szCs w:val="16"/>
                <w:highlight w:val="none"/>
                <w:lang w:val="en-US" w:eastAsia="zh-CN"/>
              </w:rPr>
              <w:t>10</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7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201</w:t>
            </w:r>
          </w:p>
        </w:tc>
        <w:tc>
          <w:tcPr>
            <w:tcW w:w="36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38</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50</w:t>
            </w: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auto"/>
                <w:kern w:val="0"/>
                <w:sz w:val="11"/>
                <w:szCs w:val="11"/>
                <w:highlight w:val="none"/>
                <w:lang w:val="en-US" w:eastAsia="zh-CN" w:bidi="ar"/>
              </w:rPr>
            </w:pPr>
            <w:r>
              <w:rPr>
                <w:rFonts w:ascii="仿宋" w:hAnsi="仿宋" w:eastAsia="仿宋" w:cs="仿宋"/>
                <w:color w:val="auto"/>
                <w:kern w:val="0"/>
                <w:sz w:val="11"/>
                <w:szCs w:val="11"/>
                <w:highlight w:val="none"/>
                <w:lang w:val="en-US" w:eastAsia="zh-CN" w:bidi="ar"/>
              </w:rPr>
              <w:t>事业运行</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573.89</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257.54</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257.54</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316.35</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208</w:t>
            </w:r>
          </w:p>
        </w:tc>
        <w:tc>
          <w:tcPr>
            <w:tcW w:w="36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3"/>
                <w:szCs w:val="13"/>
                <w:highlight w:val="none"/>
                <w:lang w:val="en-US" w:eastAsia="zh-CN" w:bidi="ar-SA"/>
              </w:rPr>
            </w:pPr>
          </w:p>
        </w:tc>
        <w:tc>
          <w:tcPr>
            <w:tcW w:w="40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3"/>
                <w:szCs w:val="13"/>
                <w:highlight w:val="none"/>
                <w:lang w:val="en-US" w:eastAsia="zh-CN" w:bidi="ar-SA"/>
              </w:rPr>
            </w:pP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auto"/>
                <w:kern w:val="2"/>
                <w:sz w:val="11"/>
                <w:szCs w:val="11"/>
                <w:highlight w:val="none"/>
                <w:lang w:val="en-US" w:eastAsia="zh-CN" w:bidi="ar-SA"/>
              </w:rPr>
            </w:pPr>
            <w:r>
              <w:rPr>
                <w:rFonts w:ascii="仿宋" w:hAnsi="仿宋" w:eastAsia="仿宋" w:cs="仿宋"/>
                <w:color w:val="auto"/>
                <w:kern w:val="0"/>
                <w:sz w:val="11"/>
                <w:szCs w:val="11"/>
                <w:highlight w:val="none"/>
                <w:lang w:val="en-US" w:eastAsia="zh-CN" w:bidi="ar"/>
              </w:rPr>
              <w:t>社会保障和就业支出</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76.87</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39.47</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39.47</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37.40</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208</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05</w:t>
            </w:r>
          </w:p>
        </w:tc>
        <w:tc>
          <w:tcPr>
            <w:tcW w:w="40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3"/>
                <w:szCs w:val="13"/>
                <w:highlight w:val="none"/>
                <w:lang w:val="en-US" w:eastAsia="zh-CN" w:bidi="ar-SA"/>
              </w:rPr>
            </w:pP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color w:val="auto"/>
                <w:sz w:val="13"/>
                <w:szCs w:val="16"/>
                <w:highlight w:val="none"/>
              </w:rPr>
            </w:pPr>
            <w:r>
              <w:rPr>
                <w:rFonts w:ascii="仿宋" w:hAnsi="仿宋" w:eastAsia="仿宋" w:cs="仿宋"/>
                <w:color w:val="auto"/>
                <w:kern w:val="0"/>
                <w:sz w:val="11"/>
                <w:szCs w:val="11"/>
                <w:highlight w:val="none"/>
                <w:lang w:val="en-US" w:eastAsia="zh-CN" w:bidi="ar"/>
              </w:rPr>
              <w:t>行政事业单位养老支</w:t>
            </w:r>
          </w:p>
          <w:p>
            <w:pPr>
              <w:keepNext w:val="0"/>
              <w:keepLines w:val="0"/>
              <w:widowControl/>
              <w:suppressLineNumbers w:val="0"/>
              <w:jc w:val="center"/>
              <w:rPr>
                <w:rFonts w:hint="eastAsia" w:ascii="仿宋_GB2312" w:hAnsi="Times New Roman" w:eastAsia="仿宋_GB2312" w:cs="Times New Roman"/>
                <w:color w:val="auto"/>
                <w:kern w:val="2"/>
                <w:sz w:val="11"/>
                <w:szCs w:val="11"/>
                <w:highlight w:val="none"/>
                <w:lang w:val="en-US" w:eastAsia="zh-CN" w:bidi="ar-SA"/>
              </w:rPr>
            </w:pPr>
            <w:r>
              <w:rPr>
                <w:rFonts w:hint="eastAsia" w:ascii="仿宋" w:hAnsi="仿宋" w:eastAsia="仿宋" w:cs="仿宋"/>
                <w:color w:val="auto"/>
                <w:kern w:val="0"/>
                <w:sz w:val="11"/>
                <w:szCs w:val="11"/>
                <w:highlight w:val="none"/>
                <w:lang w:val="en-US" w:eastAsia="zh-CN" w:bidi="ar"/>
              </w:rPr>
              <w:t>出</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76.87</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39.47</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39.47</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lang w:eastAsia="zh-CN"/>
              </w:rPr>
            </w:pPr>
            <w:r>
              <w:rPr>
                <w:rFonts w:hint="eastAsia" w:ascii="仿宋_GB2312" w:hAnsi="Times New Roman" w:eastAsia="仿宋_GB2312" w:cs="Times New Roman"/>
                <w:color w:val="auto"/>
                <w:sz w:val="16"/>
                <w:szCs w:val="16"/>
                <w:highlight w:val="none"/>
                <w:lang w:eastAsia="zh-CN"/>
              </w:rPr>
              <w:t>37.40</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208</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05</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02</w:t>
            </w: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auto"/>
                <w:kern w:val="0"/>
                <w:sz w:val="11"/>
                <w:szCs w:val="11"/>
                <w:highlight w:val="none"/>
                <w:lang w:val="en-US" w:eastAsia="zh-CN" w:bidi="ar"/>
              </w:rPr>
            </w:pPr>
            <w:r>
              <w:rPr>
                <w:rFonts w:hint="eastAsia" w:ascii="仿宋" w:hAnsi="仿宋" w:eastAsia="仿宋" w:cs="仿宋"/>
                <w:color w:val="auto"/>
                <w:kern w:val="0"/>
                <w:sz w:val="11"/>
                <w:szCs w:val="11"/>
                <w:highlight w:val="none"/>
                <w:lang w:val="en-US" w:eastAsia="zh-CN" w:bidi="ar"/>
              </w:rPr>
              <w:t>事业单位离退休</w:t>
            </w:r>
          </w:p>
        </w:tc>
        <w:tc>
          <w:tcPr>
            <w:tcW w:w="7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4.31</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lang w:eastAsia="zh-CN"/>
              </w:rPr>
            </w:pPr>
            <w:r>
              <w:rPr>
                <w:rFonts w:hint="eastAsia" w:ascii="仿宋_GB2312" w:hAnsi="Times New Roman" w:eastAsia="仿宋_GB2312" w:cs="Times New Roman"/>
                <w:color w:val="auto"/>
                <w:sz w:val="16"/>
                <w:szCs w:val="16"/>
                <w:highlight w:val="none"/>
                <w:lang w:eastAsia="zh-CN"/>
              </w:rPr>
              <w:t>4.31</w:t>
            </w:r>
          </w:p>
        </w:tc>
        <w:tc>
          <w:tcPr>
            <w:tcW w:w="7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hAnsi="Times New Roman" w:eastAsia="仿宋_GB2312" w:cs="Times New Roman"/>
                <w:color w:val="auto"/>
                <w:sz w:val="16"/>
                <w:szCs w:val="16"/>
                <w:highlight w:val="none"/>
                <w:lang w:eastAsia="zh-CN"/>
              </w:rPr>
              <w:t>4.31</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7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208</w:t>
            </w:r>
          </w:p>
        </w:tc>
        <w:tc>
          <w:tcPr>
            <w:tcW w:w="36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05</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05</w:t>
            </w: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auto"/>
                <w:kern w:val="2"/>
                <w:sz w:val="11"/>
                <w:szCs w:val="11"/>
                <w:highlight w:val="none"/>
                <w:lang w:val="en-US" w:eastAsia="zh-CN" w:bidi="ar-SA"/>
              </w:rPr>
            </w:pPr>
            <w:r>
              <w:rPr>
                <w:rFonts w:ascii="仿宋" w:hAnsi="仿宋" w:eastAsia="仿宋" w:cs="仿宋"/>
                <w:color w:val="auto"/>
                <w:kern w:val="0"/>
                <w:sz w:val="11"/>
                <w:szCs w:val="11"/>
                <w:highlight w:val="none"/>
                <w:lang w:val="en-US" w:eastAsia="zh-CN" w:bidi="ar"/>
              </w:rPr>
              <w:t>机关事业单位基本养</w:t>
            </w:r>
            <w:r>
              <w:rPr>
                <w:rFonts w:hint="eastAsia" w:ascii="仿宋" w:hAnsi="仿宋" w:eastAsia="仿宋" w:cs="仿宋"/>
                <w:color w:val="auto"/>
                <w:kern w:val="0"/>
                <w:sz w:val="11"/>
                <w:szCs w:val="11"/>
                <w:highlight w:val="none"/>
                <w:lang w:val="en-US" w:eastAsia="zh-CN" w:bidi="ar"/>
              </w:rPr>
              <w:t>老保险缴费支出</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72.56</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35.16</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35.16</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37.40</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210</w:t>
            </w:r>
          </w:p>
        </w:tc>
        <w:tc>
          <w:tcPr>
            <w:tcW w:w="36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3"/>
                <w:szCs w:val="13"/>
                <w:highlight w:val="none"/>
                <w:lang w:val="en-US" w:eastAsia="zh-CN" w:bidi="ar-SA"/>
              </w:rPr>
            </w:pPr>
          </w:p>
        </w:tc>
        <w:tc>
          <w:tcPr>
            <w:tcW w:w="40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3"/>
                <w:szCs w:val="13"/>
                <w:highlight w:val="none"/>
                <w:lang w:val="en-US" w:eastAsia="zh-CN" w:bidi="ar-SA"/>
              </w:rPr>
            </w:pP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auto"/>
                <w:kern w:val="2"/>
                <w:sz w:val="11"/>
                <w:szCs w:val="11"/>
                <w:highlight w:val="none"/>
                <w:lang w:val="en-US" w:eastAsia="zh-CN" w:bidi="ar-SA"/>
              </w:rPr>
            </w:pPr>
            <w:r>
              <w:rPr>
                <w:rFonts w:ascii="仿宋" w:hAnsi="仿宋" w:eastAsia="仿宋" w:cs="仿宋"/>
                <w:color w:val="auto"/>
                <w:kern w:val="0"/>
                <w:sz w:val="11"/>
                <w:szCs w:val="11"/>
                <w:highlight w:val="none"/>
                <w:lang w:val="en-US" w:eastAsia="zh-CN" w:bidi="ar"/>
              </w:rPr>
              <w:t>卫生健康支出</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22.52</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22.52</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22.52</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kern w:val="2"/>
                <w:sz w:val="13"/>
                <w:szCs w:val="13"/>
                <w:highlight w:val="none"/>
                <w:lang w:val="en-US" w:eastAsia="zh-CN" w:bidi="ar-SA"/>
              </w:rPr>
              <w:t>210</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11</w:t>
            </w:r>
          </w:p>
        </w:tc>
        <w:tc>
          <w:tcPr>
            <w:tcW w:w="40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3"/>
                <w:szCs w:val="13"/>
                <w:highlight w:val="none"/>
                <w:lang w:val="en-US" w:eastAsia="zh-CN" w:bidi="ar-SA"/>
              </w:rPr>
            </w:pP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auto"/>
                <w:kern w:val="2"/>
                <w:sz w:val="11"/>
                <w:szCs w:val="11"/>
                <w:highlight w:val="none"/>
                <w:lang w:val="en-US" w:eastAsia="zh-CN" w:bidi="ar-SA"/>
              </w:rPr>
            </w:pPr>
            <w:r>
              <w:rPr>
                <w:rFonts w:ascii="仿宋" w:hAnsi="仿宋" w:eastAsia="仿宋" w:cs="仿宋"/>
                <w:color w:val="auto"/>
                <w:kern w:val="0"/>
                <w:sz w:val="11"/>
                <w:szCs w:val="11"/>
                <w:highlight w:val="none"/>
                <w:lang w:val="en-US" w:eastAsia="zh-CN" w:bidi="ar"/>
              </w:rPr>
              <w:t>行政事业单位医疗</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22.52</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22.52</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22.52</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210</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11</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02</w:t>
            </w: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auto"/>
                <w:kern w:val="2"/>
                <w:sz w:val="11"/>
                <w:szCs w:val="11"/>
                <w:highlight w:val="none"/>
                <w:lang w:val="en-US" w:eastAsia="zh-CN" w:bidi="ar-SA"/>
              </w:rPr>
            </w:pPr>
            <w:r>
              <w:rPr>
                <w:rFonts w:hint="eastAsia" w:ascii="仿宋" w:hAnsi="仿宋" w:eastAsia="仿宋" w:cs="仿宋"/>
                <w:color w:val="auto"/>
                <w:kern w:val="0"/>
                <w:sz w:val="11"/>
                <w:szCs w:val="11"/>
                <w:highlight w:val="none"/>
                <w:lang w:val="en-US" w:eastAsia="zh-CN" w:bidi="ar"/>
              </w:rPr>
              <w:t>事业单位医疗</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17.58</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17.58</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17.58</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kern w:val="2"/>
                <w:sz w:val="13"/>
                <w:szCs w:val="13"/>
                <w:highlight w:val="none"/>
                <w:lang w:val="en-US" w:eastAsia="zh-CN" w:bidi="ar-SA"/>
              </w:rPr>
              <w:t>210</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11</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03</w:t>
            </w: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auto"/>
                <w:kern w:val="0"/>
                <w:sz w:val="11"/>
                <w:szCs w:val="11"/>
                <w:highlight w:val="none"/>
                <w:lang w:val="en-US" w:eastAsia="zh-CN" w:bidi="ar"/>
              </w:rPr>
            </w:pPr>
            <w:r>
              <w:rPr>
                <w:rFonts w:ascii="仿宋" w:hAnsi="仿宋" w:eastAsia="仿宋" w:cs="仿宋"/>
                <w:color w:val="auto"/>
                <w:kern w:val="0"/>
                <w:sz w:val="11"/>
                <w:szCs w:val="11"/>
                <w:highlight w:val="none"/>
                <w:lang w:val="en-US" w:eastAsia="zh-CN" w:bidi="ar"/>
              </w:rPr>
              <w:t>公务员医</w:t>
            </w:r>
          </w:p>
          <w:p>
            <w:pPr>
              <w:keepNext w:val="0"/>
              <w:keepLines w:val="0"/>
              <w:widowControl/>
              <w:suppressLineNumbers w:val="0"/>
              <w:jc w:val="center"/>
              <w:rPr>
                <w:rFonts w:hint="eastAsia" w:ascii="仿宋_GB2312" w:hAnsi="Times New Roman" w:eastAsia="仿宋_GB2312" w:cs="Times New Roman"/>
                <w:color w:val="auto"/>
                <w:kern w:val="2"/>
                <w:sz w:val="11"/>
                <w:szCs w:val="11"/>
                <w:highlight w:val="none"/>
                <w:lang w:val="en-US" w:eastAsia="zh-CN" w:bidi="ar-SA"/>
              </w:rPr>
            </w:pPr>
            <w:r>
              <w:rPr>
                <w:rFonts w:ascii="仿宋" w:hAnsi="仿宋" w:eastAsia="仿宋" w:cs="仿宋"/>
                <w:color w:val="auto"/>
                <w:kern w:val="0"/>
                <w:sz w:val="11"/>
                <w:szCs w:val="11"/>
                <w:highlight w:val="none"/>
                <w:lang w:val="en-US" w:eastAsia="zh-CN" w:bidi="ar"/>
              </w:rPr>
              <w:t>疗补助</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4.83</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rPr>
              <w:t>4.83</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4.83</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kern w:val="2"/>
                <w:sz w:val="13"/>
                <w:szCs w:val="13"/>
                <w:highlight w:val="none"/>
                <w:lang w:val="en-US" w:eastAsia="zh-CN" w:bidi="ar-SA"/>
              </w:rPr>
              <w:t>210</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11</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99</w:t>
            </w: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auto"/>
                <w:kern w:val="2"/>
                <w:sz w:val="11"/>
                <w:szCs w:val="11"/>
                <w:highlight w:val="none"/>
                <w:lang w:val="en-US" w:eastAsia="zh-CN" w:bidi="ar-SA"/>
              </w:rPr>
            </w:pPr>
            <w:r>
              <w:rPr>
                <w:rFonts w:hint="eastAsia" w:ascii="仿宋" w:hAnsi="仿宋" w:eastAsia="仿宋" w:cs="仿宋"/>
                <w:color w:val="auto"/>
                <w:kern w:val="0"/>
                <w:sz w:val="11"/>
                <w:szCs w:val="11"/>
                <w:highlight w:val="none"/>
                <w:lang w:val="en-US" w:eastAsia="zh-CN" w:bidi="ar"/>
              </w:rPr>
              <w:t>其他</w:t>
            </w:r>
            <w:r>
              <w:rPr>
                <w:rFonts w:ascii="仿宋" w:hAnsi="仿宋" w:eastAsia="仿宋" w:cs="仿宋"/>
                <w:color w:val="auto"/>
                <w:kern w:val="0"/>
                <w:sz w:val="11"/>
                <w:szCs w:val="11"/>
                <w:highlight w:val="none"/>
                <w:lang w:val="en-US" w:eastAsia="zh-CN" w:bidi="ar"/>
              </w:rPr>
              <w:t>行政单位医疗</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0.11</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rPr>
              <w:t>0.11</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0.11</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221</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p>
        </w:tc>
        <w:tc>
          <w:tcPr>
            <w:tcW w:w="40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3"/>
                <w:szCs w:val="13"/>
                <w:highlight w:val="none"/>
                <w:lang w:val="en-US" w:eastAsia="zh-CN" w:bidi="ar-SA"/>
              </w:rPr>
            </w:pP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auto"/>
                <w:kern w:val="2"/>
                <w:sz w:val="11"/>
                <w:szCs w:val="11"/>
                <w:highlight w:val="none"/>
                <w:lang w:val="en-US" w:eastAsia="zh-CN" w:bidi="ar-SA"/>
              </w:rPr>
            </w:pPr>
            <w:r>
              <w:rPr>
                <w:rFonts w:ascii="仿宋" w:hAnsi="仿宋" w:eastAsia="仿宋" w:cs="仿宋"/>
                <w:color w:val="auto"/>
                <w:kern w:val="0"/>
                <w:sz w:val="11"/>
                <w:szCs w:val="11"/>
                <w:highlight w:val="none"/>
                <w:lang w:val="en-US" w:eastAsia="zh-CN" w:bidi="ar"/>
              </w:rPr>
              <w:t>住房保障支出</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58.73</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28.73</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28.73</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30</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kern w:val="2"/>
                <w:sz w:val="13"/>
                <w:szCs w:val="13"/>
                <w:highlight w:val="none"/>
                <w:lang w:val="en-US" w:eastAsia="zh-CN" w:bidi="ar-SA"/>
              </w:rPr>
              <w:t>221</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02</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auto"/>
                <w:kern w:val="2"/>
                <w:sz w:val="11"/>
                <w:szCs w:val="11"/>
                <w:highlight w:val="none"/>
                <w:lang w:val="en-US" w:eastAsia="zh-CN" w:bidi="ar-SA"/>
              </w:rPr>
            </w:pPr>
            <w:r>
              <w:rPr>
                <w:rFonts w:ascii="仿宋" w:hAnsi="仿宋" w:eastAsia="仿宋" w:cs="仿宋"/>
                <w:color w:val="auto"/>
                <w:kern w:val="0"/>
                <w:sz w:val="11"/>
                <w:szCs w:val="11"/>
                <w:highlight w:val="none"/>
                <w:lang w:val="en-US" w:eastAsia="zh-CN" w:bidi="ar"/>
              </w:rPr>
              <w:t>住房改革支出</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58.73</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28.73</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28.73</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30</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kern w:val="2"/>
                <w:sz w:val="13"/>
                <w:szCs w:val="13"/>
                <w:highlight w:val="none"/>
                <w:lang w:val="en-US" w:eastAsia="zh-CN" w:bidi="ar-SA"/>
              </w:rPr>
              <w:t>221</w:t>
            </w:r>
          </w:p>
        </w:tc>
        <w:tc>
          <w:tcPr>
            <w:tcW w:w="36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02</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highlight w:val="none"/>
                <w:lang w:val="en-US" w:eastAsia="zh-CN" w:bidi="ar-SA"/>
              </w:rPr>
            </w:pPr>
            <w:r>
              <w:rPr>
                <w:rFonts w:hint="eastAsia" w:ascii="仿宋_GB2312" w:hAnsi="宋体" w:eastAsia="仿宋_GB2312" w:cs="宋体"/>
                <w:color w:val="auto"/>
                <w:sz w:val="13"/>
                <w:szCs w:val="13"/>
                <w:highlight w:val="none"/>
                <w:lang w:val="en-US" w:eastAsia="zh-CN"/>
              </w:rPr>
              <w:t>01</w:t>
            </w: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_GB2312" w:hAnsi="宋体" w:eastAsia="仿宋_GB2312" w:cs="宋体"/>
                <w:color w:val="auto"/>
                <w:kern w:val="2"/>
                <w:sz w:val="11"/>
                <w:szCs w:val="11"/>
                <w:highlight w:val="none"/>
                <w:lang w:val="en-US" w:eastAsia="zh-CN" w:bidi="ar-SA"/>
              </w:rPr>
            </w:pPr>
            <w:r>
              <w:rPr>
                <w:rFonts w:ascii="仿宋" w:hAnsi="仿宋" w:eastAsia="仿宋" w:cs="仿宋"/>
                <w:color w:val="auto"/>
                <w:kern w:val="0"/>
                <w:sz w:val="11"/>
                <w:szCs w:val="11"/>
                <w:highlight w:val="none"/>
                <w:lang w:val="en-US" w:eastAsia="zh-CN" w:bidi="ar"/>
              </w:rPr>
              <w:t>住房公积金</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58.73</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28.73</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28.73</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30</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Times New Roman" w:eastAsia="仿宋_GB2312" w:cs="Times New Roman"/>
                <w:b/>
                <w:bCs/>
                <w:color w:val="auto"/>
                <w:sz w:val="16"/>
                <w:szCs w:val="16"/>
                <w:highlight w:val="none"/>
              </w:rPr>
              <w:t>742.01</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b/>
                <w:bCs/>
                <w:color w:val="auto"/>
                <w:sz w:val="16"/>
                <w:szCs w:val="16"/>
                <w:highlight w:val="none"/>
              </w:rPr>
              <w:t>358.26</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b/>
                <w:bCs/>
                <w:color w:val="auto"/>
                <w:sz w:val="16"/>
                <w:szCs w:val="16"/>
                <w:highlight w:val="none"/>
              </w:rPr>
              <w:t>358.26</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b/>
                <w:bCs/>
                <w:color w:val="auto"/>
                <w:sz w:val="16"/>
                <w:szCs w:val="16"/>
                <w:highlight w:val="none"/>
              </w:rPr>
              <w:t>383.75</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r>
        <w:rPr>
          <w:rFonts w:hint="eastAsia" w:ascii="宋体" w:hAnsi="宋体" w:cs="宋体"/>
          <w:i w:val="0"/>
          <w:color w:val="auto"/>
          <w:kern w:val="0"/>
          <w:sz w:val="20"/>
          <w:szCs w:val="20"/>
          <w:highlight w:val="none"/>
          <w:u w:val="none"/>
          <w:lang w:val="en-US" w:eastAsia="zh-CN" w:bidi="ar"/>
        </w:rPr>
        <w:t>。；</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呼图壁县公共检验检测中心</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呼图壁县公共检验检测中心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420" w:type="dxa"/>
        <w:tblInd w:w="-240" w:type="dxa"/>
        <w:tblLayout w:type="fixed"/>
        <w:tblCellMar>
          <w:top w:w="0" w:type="dxa"/>
          <w:left w:w="108" w:type="dxa"/>
          <w:bottom w:w="0" w:type="dxa"/>
          <w:right w:w="108" w:type="dxa"/>
        </w:tblCellMar>
      </w:tblPr>
      <w:tblGrid>
        <w:gridCol w:w="516"/>
        <w:gridCol w:w="417"/>
        <w:gridCol w:w="417"/>
        <w:gridCol w:w="2545"/>
        <w:gridCol w:w="1826"/>
        <w:gridCol w:w="1834"/>
        <w:gridCol w:w="1865"/>
      </w:tblGrid>
      <w:tr>
        <w:tblPrEx>
          <w:tblCellMar>
            <w:top w:w="0" w:type="dxa"/>
            <w:left w:w="108" w:type="dxa"/>
            <w:bottom w:w="0" w:type="dxa"/>
            <w:right w:w="108" w:type="dxa"/>
          </w:tblCellMar>
        </w:tblPrEx>
        <w:trPr>
          <w:trHeight w:val="328" w:hRule="atLeast"/>
        </w:trPr>
        <w:tc>
          <w:tcPr>
            <w:tcW w:w="389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25"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6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_GB2312" w:hAnsi="宋体" w:eastAsia="仿宋_GB2312" w:cs="宋体"/>
                <w:color w:val="auto"/>
                <w:kern w:val="2"/>
                <w:sz w:val="15"/>
                <w:szCs w:val="15"/>
                <w:highlight w:val="none"/>
                <w:lang w:val="en-US" w:eastAsia="zh-CN" w:bidi="ar-SA"/>
              </w:rPr>
            </w:pPr>
            <w:r>
              <w:rPr>
                <w:rFonts w:ascii="仿宋" w:hAnsi="仿宋" w:eastAsia="仿宋" w:cs="仿宋"/>
                <w:color w:val="auto"/>
                <w:kern w:val="0"/>
                <w:sz w:val="18"/>
                <w:szCs w:val="18"/>
                <w:highlight w:val="none"/>
                <w:lang w:val="en-US" w:eastAsia="zh-CN" w:bidi="ar"/>
              </w:rPr>
              <w:t>一般公共服务</w:t>
            </w:r>
            <w:r>
              <w:rPr>
                <w:rFonts w:hint="eastAsia" w:ascii="仿宋" w:hAnsi="仿宋" w:eastAsia="仿宋" w:cs="仿宋"/>
                <w:color w:val="auto"/>
                <w:kern w:val="0"/>
                <w:sz w:val="18"/>
                <w:szCs w:val="18"/>
                <w:highlight w:val="none"/>
                <w:lang w:val="en-US" w:eastAsia="zh-CN" w:bidi="ar"/>
              </w:rPr>
              <w:t>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583.89</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573.89</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38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_GB2312" w:hAnsi="宋体" w:eastAsia="仿宋_GB2312" w:cs="宋体"/>
                <w:color w:val="auto"/>
                <w:kern w:val="2"/>
                <w:sz w:val="15"/>
                <w:szCs w:val="15"/>
                <w:highlight w:val="none"/>
                <w:lang w:val="en-US" w:eastAsia="zh-CN" w:bidi="ar-SA"/>
              </w:rPr>
            </w:pPr>
            <w:r>
              <w:rPr>
                <w:rFonts w:ascii="仿宋" w:hAnsi="仿宋" w:eastAsia="仿宋" w:cs="仿宋"/>
                <w:color w:val="auto"/>
                <w:kern w:val="0"/>
                <w:sz w:val="18"/>
                <w:szCs w:val="18"/>
                <w:highlight w:val="none"/>
                <w:lang w:val="en-US" w:eastAsia="zh-CN" w:bidi="ar"/>
              </w:rPr>
              <w:t>市场监督管理事务</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583.89</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573.89</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38</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02</w:t>
            </w: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auto"/>
                <w:kern w:val="0"/>
                <w:sz w:val="18"/>
                <w:szCs w:val="18"/>
                <w:highlight w:val="none"/>
                <w:lang w:val="en-US" w:eastAsia="zh-CN" w:bidi="ar"/>
              </w:rPr>
            </w:pPr>
            <w:r>
              <w:rPr>
                <w:rFonts w:hint="eastAsia" w:ascii="仿宋" w:hAnsi="仿宋" w:eastAsia="仿宋" w:cs="仿宋"/>
                <w:color w:val="auto"/>
                <w:kern w:val="0"/>
                <w:sz w:val="18"/>
                <w:szCs w:val="18"/>
                <w:highlight w:val="none"/>
                <w:lang w:val="en-US" w:eastAsia="zh-CN" w:bidi="ar"/>
              </w:rPr>
              <w:t>一般行政管理事务</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10</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0</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38</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50</w:t>
            </w: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auto"/>
                <w:kern w:val="0"/>
                <w:sz w:val="18"/>
                <w:szCs w:val="18"/>
                <w:highlight w:val="none"/>
                <w:lang w:val="en-US" w:eastAsia="zh-CN" w:bidi="ar"/>
              </w:rPr>
            </w:pPr>
            <w:r>
              <w:rPr>
                <w:rFonts w:ascii="仿宋" w:hAnsi="仿宋" w:eastAsia="仿宋" w:cs="仿宋"/>
                <w:color w:val="auto"/>
                <w:kern w:val="0"/>
                <w:sz w:val="18"/>
                <w:szCs w:val="18"/>
                <w:highlight w:val="none"/>
                <w:lang w:val="en-US" w:eastAsia="zh-CN" w:bidi="ar"/>
              </w:rPr>
              <w:t>事业运行</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573.89</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573.89</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 w:hAnsi="仿宋" w:eastAsia="仿宋" w:cs="仿宋"/>
                <w:color w:val="auto"/>
                <w:kern w:val="0"/>
                <w:sz w:val="18"/>
                <w:szCs w:val="18"/>
                <w:highlight w:val="none"/>
                <w:lang w:val="en-US" w:eastAsia="zh-CN" w:bidi="ar"/>
              </w:rPr>
            </w:pPr>
            <w:r>
              <w:rPr>
                <w:rFonts w:ascii="仿宋" w:hAnsi="仿宋" w:eastAsia="仿宋" w:cs="仿宋"/>
                <w:color w:val="auto"/>
                <w:kern w:val="0"/>
                <w:sz w:val="18"/>
                <w:szCs w:val="18"/>
                <w:highlight w:val="none"/>
                <w:lang w:val="en-US" w:eastAsia="zh-CN" w:bidi="ar"/>
              </w:rPr>
              <w:t>社会保障和就业支出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76.87</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76.87</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color w:val="auto"/>
                <w:sz w:val="20"/>
                <w:szCs w:val="22"/>
                <w:highlight w:val="none"/>
              </w:rPr>
            </w:pPr>
            <w:r>
              <w:rPr>
                <w:rFonts w:ascii="仿宋" w:hAnsi="仿宋" w:eastAsia="仿宋" w:cs="仿宋"/>
                <w:color w:val="auto"/>
                <w:kern w:val="0"/>
                <w:sz w:val="18"/>
                <w:szCs w:val="18"/>
                <w:highlight w:val="none"/>
                <w:lang w:val="en-US" w:eastAsia="zh-CN" w:bidi="ar"/>
              </w:rPr>
              <w:t>行政事业单位养老支</w:t>
            </w:r>
          </w:p>
          <w:p>
            <w:pPr>
              <w:keepNext w:val="0"/>
              <w:keepLines w:val="0"/>
              <w:widowControl/>
              <w:suppressLineNumbers w:val="0"/>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 w:hAnsi="仿宋" w:eastAsia="仿宋" w:cs="仿宋"/>
                <w:color w:val="auto"/>
                <w:kern w:val="0"/>
                <w:sz w:val="18"/>
                <w:szCs w:val="18"/>
                <w:highlight w:val="none"/>
                <w:lang w:val="en-US" w:eastAsia="zh-CN" w:bidi="ar"/>
              </w:rPr>
              <w:t>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76.87</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76.87</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02</w:t>
            </w: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auto"/>
                <w:kern w:val="0"/>
                <w:sz w:val="18"/>
                <w:szCs w:val="18"/>
                <w:highlight w:val="none"/>
                <w:lang w:val="en-US" w:eastAsia="zh-CN" w:bidi="ar"/>
              </w:rPr>
            </w:pPr>
            <w:r>
              <w:rPr>
                <w:rFonts w:hint="eastAsia" w:ascii="仿宋" w:hAnsi="仿宋" w:eastAsia="仿宋" w:cs="仿宋"/>
                <w:color w:val="auto"/>
                <w:kern w:val="0"/>
                <w:sz w:val="18"/>
                <w:szCs w:val="18"/>
                <w:highlight w:val="none"/>
                <w:lang w:val="en-US" w:eastAsia="zh-CN" w:bidi="ar"/>
              </w:rPr>
              <w:t>事业单位离退休</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4.31</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4.31</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05</w:t>
            </w: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auto"/>
                <w:kern w:val="2"/>
                <w:sz w:val="18"/>
                <w:szCs w:val="18"/>
                <w:highlight w:val="none"/>
                <w:lang w:val="en-US" w:eastAsia="zh-CN" w:bidi="ar-SA"/>
              </w:rPr>
            </w:pPr>
            <w:r>
              <w:rPr>
                <w:rFonts w:ascii="仿宋" w:hAnsi="仿宋" w:eastAsia="仿宋" w:cs="仿宋"/>
                <w:color w:val="auto"/>
                <w:kern w:val="0"/>
                <w:sz w:val="18"/>
                <w:szCs w:val="18"/>
                <w:highlight w:val="none"/>
                <w:lang w:val="en-US" w:eastAsia="zh-CN" w:bidi="ar"/>
              </w:rPr>
              <w:t>机关事业单位基本养</w:t>
            </w:r>
            <w:r>
              <w:rPr>
                <w:rFonts w:hint="eastAsia" w:ascii="仿宋" w:hAnsi="仿宋" w:eastAsia="仿宋" w:cs="仿宋"/>
                <w:color w:val="auto"/>
                <w:kern w:val="0"/>
                <w:sz w:val="18"/>
                <w:szCs w:val="18"/>
                <w:highlight w:val="none"/>
                <w:lang w:val="en-US" w:eastAsia="zh-CN" w:bidi="ar"/>
              </w:rPr>
              <w:t>老保险缴费支出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72.56</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72.56</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auto"/>
                <w:kern w:val="2"/>
                <w:sz w:val="18"/>
                <w:szCs w:val="18"/>
                <w:highlight w:val="none"/>
                <w:lang w:val="en-US" w:eastAsia="zh-CN" w:bidi="ar-SA"/>
              </w:rPr>
            </w:pPr>
            <w:r>
              <w:rPr>
                <w:rFonts w:ascii="仿宋" w:hAnsi="仿宋" w:eastAsia="仿宋" w:cs="仿宋"/>
                <w:color w:val="auto"/>
                <w:kern w:val="0"/>
                <w:sz w:val="18"/>
                <w:szCs w:val="18"/>
                <w:highlight w:val="none"/>
                <w:lang w:val="en-US" w:eastAsia="zh-CN" w:bidi="ar"/>
              </w:rPr>
              <w:t>卫生健康支出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22.52</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22.52</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auto"/>
                <w:kern w:val="2"/>
                <w:sz w:val="18"/>
                <w:szCs w:val="18"/>
                <w:highlight w:val="none"/>
                <w:lang w:val="en-US" w:eastAsia="zh-CN" w:bidi="ar-SA"/>
              </w:rPr>
            </w:pPr>
            <w:r>
              <w:rPr>
                <w:rFonts w:ascii="仿宋" w:hAnsi="仿宋" w:eastAsia="仿宋" w:cs="仿宋"/>
                <w:color w:val="auto"/>
                <w:kern w:val="0"/>
                <w:sz w:val="18"/>
                <w:szCs w:val="18"/>
                <w:highlight w:val="none"/>
                <w:lang w:val="en-US" w:eastAsia="zh-CN" w:bidi="ar"/>
              </w:rPr>
              <w:t>行政事业单位医疗</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22.52</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22.52</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02</w:t>
            </w: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 w:hAnsi="仿宋" w:eastAsia="仿宋" w:cs="仿宋"/>
                <w:color w:val="auto"/>
                <w:kern w:val="0"/>
                <w:sz w:val="18"/>
                <w:szCs w:val="18"/>
                <w:highlight w:val="none"/>
                <w:lang w:val="en-US" w:eastAsia="zh-CN" w:bidi="ar"/>
              </w:rPr>
              <w:t>事业单位医疗</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17.58</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17.58</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03</w:t>
            </w: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auto"/>
                <w:kern w:val="0"/>
                <w:sz w:val="18"/>
                <w:szCs w:val="18"/>
                <w:highlight w:val="none"/>
                <w:lang w:val="en-US" w:eastAsia="zh-CN" w:bidi="ar"/>
              </w:rPr>
            </w:pPr>
            <w:r>
              <w:rPr>
                <w:rFonts w:ascii="仿宋" w:hAnsi="仿宋" w:eastAsia="仿宋" w:cs="仿宋"/>
                <w:color w:val="auto"/>
                <w:kern w:val="0"/>
                <w:sz w:val="18"/>
                <w:szCs w:val="18"/>
                <w:highlight w:val="none"/>
                <w:lang w:val="en-US" w:eastAsia="zh-CN" w:bidi="ar"/>
              </w:rPr>
              <w:t>公务员医</w:t>
            </w:r>
          </w:p>
          <w:p>
            <w:pPr>
              <w:keepNext w:val="0"/>
              <w:keepLines w:val="0"/>
              <w:widowControl/>
              <w:suppressLineNumbers w:val="0"/>
              <w:jc w:val="center"/>
              <w:rPr>
                <w:rFonts w:hint="eastAsia" w:ascii="仿宋_GB2312" w:hAnsi="Times New Roman" w:eastAsia="仿宋_GB2312" w:cs="Times New Roman"/>
                <w:color w:val="auto"/>
                <w:kern w:val="2"/>
                <w:sz w:val="18"/>
                <w:szCs w:val="18"/>
                <w:highlight w:val="none"/>
                <w:lang w:val="en-US" w:eastAsia="zh-CN" w:bidi="ar-SA"/>
              </w:rPr>
            </w:pPr>
            <w:r>
              <w:rPr>
                <w:rFonts w:ascii="仿宋" w:hAnsi="仿宋" w:eastAsia="仿宋" w:cs="仿宋"/>
                <w:color w:val="auto"/>
                <w:kern w:val="0"/>
                <w:sz w:val="18"/>
                <w:szCs w:val="18"/>
                <w:highlight w:val="none"/>
                <w:lang w:val="en-US" w:eastAsia="zh-CN" w:bidi="ar"/>
              </w:rPr>
              <w:t>疗补助</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4.83</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4.83</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99</w:t>
            </w: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 w:hAnsi="仿宋" w:eastAsia="仿宋" w:cs="仿宋"/>
                <w:color w:val="auto"/>
                <w:kern w:val="0"/>
                <w:sz w:val="18"/>
                <w:szCs w:val="18"/>
                <w:highlight w:val="none"/>
                <w:lang w:val="en-US" w:eastAsia="zh-CN" w:bidi="ar"/>
              </w:rPr>
              <w:t>其他</w:t>
            </w:r>
            <w:r>
              <w:rPr>
                <w:rFonts w:ascii="仿宋" w:hAnsi="仿宋" w:eastAsia="仿宋" w:cs="仿宋"/>
                <w:color w:val="auto"/>
                <w:kern w:val="0"/>
                <w:sz w:val="18"/>
                <w:szCs w:val="18"/>
                <w:highlight w:val="none"/>
                <w:lang w:val="en-US" w:eastAsia="zh-CN" w:bidi="ar"/>
              </w:rPr>
              <w:t>行政单位医疗</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0.11</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0.11</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auto"/>
                <w:kern w:val="2"/>
                <w:sz w:val="18"/>
                <w:szCs w:val="18"/>
                <w:highlight w:val="none"/>
                <w:lang w:val="en-US" w:eastAsia="zh-CN" w:bidi="ar-SA"/>
              </w:rPr>
            </w:pPr>
            <w:r>
              <w:rPr>
                <w:rFonts w:ascii="仿宋" w:hAnsi="仿宋" w:eastAsia="仿宋" w:cs="仿宋"/>
                <w:color w:val="auto"/>
                <w:kern w:val="0"/>
                <w:sz w:val="18"/>
                <w:szCs w:val="18"/>
                <w:highlight w:val="none"/>
                <w:lang w:val="en-US" w:eastAsia="zh-CN" w:bidi="ar"/>
              </w:rPr>
              <w:t>住房保障支出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58.73</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58.73</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221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auto"/>
                <w:kern w:val="2"/>
                <w:sz w:val="18"/>
                <w:szCs w:val="18"/>
                <w:highlight w:val="none"/>
                <w:lang w:val="en-US" w:eastAsia="zh-CN" w:bidi="ar-SA"/>
              </w:rPr>
            </w:pPr>
            <w:r>
              <w:rPr>
                <w:rFonts w:ascii="仿宋" w:hAnsi="仿宋" w:eastAsia="仿宋" w:cs="仿宋"/>
                <w:color w:val="auto"/>
                <w:kern w:val="0"/>
                <w:sz w:val="18"/>
                <w:szCs w:val="18"/>
                <w:highlight w:val="none"/>
                <w:lang w:val="en-US" w:eastAsia="zh-CN" w:bidi="ar"/>
              </w:rPr>
              <w:t>住房改革支出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58.73</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58.73</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01</w:t>
            </w: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_GB2312" w:hAnsi="宋体" w:eastAsia="仿宋_GB2312" w:cs="宋体"/>
                <w:color w:val="auto"/>
                <w:kern w:val="2"/>
                <w:sz w:val="18"/>
                <w:szCs w:val="18"/>
                <w:highlight w:val="none"/>
                <w:lang w:val="en-US" w:eastAsia="zh-CN" w:bidi="ar-SA"/>
              </w:rPr>
            </w:pPr>
            <w:r>
              <w:rPr>
                <w:rFonts w:ascii="仿宋" w:hAnsi="仿宋" w:eastAsia="仿宋" w:cs="仿宋"/>
                <w:color w:val="auto"/>
                <w:kern w:val="0"/>
                <w:sz w:val="18"/>
                <w:szCs w:val="18"/>
                <w:highlight w:val="none"/>
                <w:lang w:val="en-US" w:eastAsia="zh-CN" w:bidi="ar"/>
              </w:rPr>
              <w:t>住房公积金</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58.73</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58.73</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742.01</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732.01</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10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lang w:val="en-US" w:eastAsia="zh-CN"/>
        </w:rPr>
        <w:t>呼图壁县公共检验检测中心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8"/>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358.26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267.54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267.54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358.26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39.47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39.47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22.52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22.52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28.73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28.73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358.26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358.26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358.26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pStyle w:val="2"/>
        <w:rPr>
          <w:rFonts w:hint="default"/>
          <w:color w:val="auto"/>
          <w:highlight w:val="none"/>
          <w:lang w:val="en-US" w:eastAsia="zh-CN"/>
        </w:rPr>
      </w:pPr>
    </w:p>
    <w:p>
      <w:pPr>
        <w:pStyle w:val="2"/>
        <w:rPr>
          <w:rFonts w:hint="default"/>
          <w:color w:val="auto"/>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fixed"/>
        <w:tblCellMar>
          <w:top w:w="0" w:type="dxa"/>
          <w:left w:w="108" w:type="dxa"/>
          <w:bottom w:w="0" w:type="dxa"/>
          <w:right w:w="108" w:type="dxa"/>
        </w:tblCellMar>
      </w:tblPr>
      <w:tblGrid>
        <w:gridCol w:w="516"/>
        <w:gridCol w:w="499"/>
        <w:gridCol w:w="502"/>
        <w:gridCol w:w="2493"/>
        <w:gridCol w:w="1677"/>
        <w:gridCol w:w="215"/>
        <w:gridCol w:w="1619"/>
        <w:gridCol w:w="1693"/>
      </w:tblGrid>
      <w:tr>
        <w:trPr>
          <w:trHeight w:val="450" w:hRule="atLeast"/>
        </w:trPr>
        <w:tc>
          <w:tcPr>
            <w:tcW w:w="9214"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5902"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呼图壁县公共检验检测中心</w:t>
            </w:r>
          </w:p>
        </w:tc>
        <w:tc>
          <w:tcPr>
            <w:tcW w:w="3312"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10"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4"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一般公共服务支出</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267.54</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w:t>
            </w:r>
            <w:r>
              <w:rPr>
                <w:rFonts w:hint="eastAsia" w:ascii="宋体" w:hAnsi="宋体" w:cs="宋体"/>
                <w:color w:val="auto"/>
                <w:kern w:val="0"/>
                <w:sz w:val="20"/>
                <w:szCs w:val="20"/>
                <w:highlight w:val="none"/>
                <w:lang w:val="en-US" w:eastAsia="zh-CN"/>
              </w:rPr>
              <w:t>5</w:t>
            </w:r>
            <w:r>
              <w:rPr>
                <w:rFonts w:hint="eastAsia" w:ascii="宋体" w:hAnsi="宋体" w:cs="宋体"/>
                <w:color w:val="auto"/>
                <w:kern w:val="0"/>
                <w:sz w:val="20"/>
                <w:szCs w:val="20"/>
                <w:highlight w:val="none"/>
              </w:rPr>
              <w:t>7.54</w:t>
            </w:r>
          </w:p>
        </w:tc>
        <w:tc>
          <w:tcPr>
            <w:tcW w:w="1693"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市场监督管理事务</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267.54</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w:t>
            </w:r>
            <w:r>
              <w:rPr>
                <w:rFonts w:hint="eastAsia" w:ascii="宋体" w:hAnsi="宋体" w:cs="宋体"/>
                <w:color w:val="auto"/>
                <w:kern w:val="0"/>
                <w:sz w:val="20"/>
                <w:szCs w:val="20"/>
                <w:highlight w:val="none"/>
                <w:lang w:val="en-US" w:eastAsia="zh-CN"/>
              </w:rPr>
              <w:t>5</w:t>
            </w:r>
            <w:r>
              <w:rPr>
                <w:rFonts w:hint="eastAsia" w:ascii="宋体" w:hAnsi="宋体" w:cs="宋体"/>
                <w:color w:val="auto"/>
                <w:kern w:val="0"/>
                <w:sz w:val="20"/>
                <w:szCs w:val="20"/>
                <w:highlight w:val="none"/>
              </w:rPr>
              <w:t>7.54</w:t>
            </w:r>
          </w:p>
        </w:tc>
        <w:tc>
          <w:tcPr>
            <w:tcW w:w="1693"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一般行政管理事务</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p>
        </w:tc>
        <w:tc>
          <w:tcPr>
            <w:tcW w:w="1693"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w:t>
            </w: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事业运行</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257.54</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257.54</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社会保障和就业支出</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39.47</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39.47</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行政事业单位养老支</w:t>
            </w:r>
          </w:p>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出</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39.47</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39.47</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事业单位离退休</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eastAsia="zh-CN"/>
              </w:rPr>
              <w:t>4.31</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eastAsia="zh-CN"/>
              </w:rPr>
              <w:t>4.31</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机关事业单位基本养老保险缴费支出</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35.16</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35.16</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卫生健康支出</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22.52</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22.52</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行政事业单位医疗</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22.52</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22.52</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事业单位医疗</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17.58</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17.58</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公务员医</w:t>
            </w:r>
          </w:p>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疗补助</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4.83</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4.83</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其他行政单位医疗</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0.11</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0.11</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住房保障支出</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28.73</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28.73</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住房改革支出</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28.73</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28.73</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住房公积金</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28.73</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28.73</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3"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358.26</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w:t>
            </w:r>
            <w:r>
              <w:rPr>
                <w:rFonts w:hint="eastAsia" w:ascii="宋体" w:hAnsi="宋体" w:cs="宋体"/>
                <w:color w:val="auto"/>
                <w:kern w:val="0"/>
                <w:sz w:val="20"/>
                <w:szCs w:val="20"/>
                <w:highlight w:val="none"/>
                <w:lang w:val="en-US" w:eastAsia="zh-CN"/>
              </w:rPr>
              <w:t>4</w:t>
            </w:r>
            <w:r>
              <w:rPr>
                <w:rFonts w:hint="eastAsia" w:ascii="宋体" w:hAnsi="宋体" w:cs="宋体"/>
                <w:color w:val="auto"/>
                <w:kern w:val="0"/>
                <w:sz w:val="20"/>
                <w:szCs w:val="20"/>
                <w:highlight w:val="none"/>
              </w:rPr>
              <w:t>8.26</w:t>
            </w:r>
          </w:p>
        </w:tc>
        <w:tc>
          <w:tcPr>
            <w:tcW w:w="1693"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color w:val="auto"/>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fixed"/>
        <w:tblCellMar>
          <w:top w:w="0" w:type="dxa"/>
          <w:left w:w="108" w:type="dxa"/>
          <w:bottom w:w="0" w:type="dxa"/>
          <w:right w:w="108" w:type="dxa"/>
        </w:tblCellMar>
      </w:tblPr>
      <w:tblGrid>
        <w:gridCol w:w="757"/>
        <w:gridCol w:w="577"/>
        <w:gridCol w:w="3138"/>
        <w:gridCol w:w="748"/>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呼图壁县公共检验检测中心</w:t>
            </w: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47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856"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13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45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138"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45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4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p>
        </w:tc>
        <w:tc>
          <w:tcPr>
            <w:tcW w:w="3138"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lang w:val="en-US" w:eastAsia="zh-CN" w:bidi="ar-SA"/>
              </w:rPr>
            </w:pPr>
            <w:r>
              <w:rPr>
                <w:rFonts w:ascii="仿宋" w:hAnsi="仿宋" w:eastAsia="宋体" w:cs="仿宋"/>
                <w:color w:val="auto"/>
                <w:sz w:val="20"/>
                <w:szCs w:val="22"/>
                <w:highlight w:val="none"/>
                <w:lang w:val="en-US" w:eastAsia="en-US" w:bidi="ar-SA"/>
              </w:rPr>
              <w:t>工资福利支出</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327.78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327.78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14"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auto"/>
                <w:kern w:val="2"/>
                <w:sz w:val="20"/>
                <w:szCs w:val="22"/>
                <w:highlight w:val="none"/>
                <w:lang w:val="en-US" w:eastAsia="zh-CN" w:bidi="ar-SA"/>
              </w:rPr>
            </w:pPr>
            <w:r>
              <w:rPr>
                <w:rFonts w:ascii="仿宋" w:hAnsi="仿宋" w:eastAsia="宋体" w:cs="仿宋"/>
                <w:color w:val="auto"/>
                <w:sz w:val="20"/>
                <w:szCs w:val="22"/>
                <w:highlight w:val="none"/>
                <w:lang w:val="en-US" w:eastAsia="en-US" w:bidi="ar-SA"/>
              </w:rPr>
              <w:t>基本工资</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91.77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91.77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3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auto"/>
                <w:kern w:val="2"/>
                <w:sz w:val="20"/>
                <w:szCs w:val="22"/>
                <w:highlight w:val="none"/>
                <w:lang w:val="en-US" w:eastAsia="zh-CN" w:bidi="ar-SA"/>
              </w:rPr>
            </w:pPr>
            <w:r>
              <w:rPr>
                <w:rFonts w:ascii="仿宋" w:hAnsi="仿宋" w:eastAsia="宋体" w:cs="仿宋"/>
                <w:color w:val="auto"/>
                <w:sz w:val="20"/>
                <w:szCs w:val="22"/>
                <w:highlight w:val="none"/>
                <w:lang w:val="en-US" w:eastAsia="en-US" w:bidi="ar-SA"/>
              </w:rPr>
              <w:t>津贴补贴</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26.43</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26.43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3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auto"/>
                <w:kern w:val="2"/>
                <w:sz w:val="20"/>
                <w:szCs w:val="22"/>
                <w:highlight w:val="none"/>
                <w:lang w:val="en-US" w:eastAsia="zh-CN" w:bidi="ar-SA"/>
              </w:rPr>
            </w:pPr>
            <w:r>
              <w:rPr>
                <w:rFonts w:ascii="仿宋" w:hAnsi="仿宋" w:eastAsia="宋体" w:cs="仿宋"/>
                <w:color w:val="auto"/>
                <w:sz w:val="20"/>
                <w:szCs w:val="22"/>
                <w:highlight w:val="none"/>
                <w:lang w:val="en-US" w:eastAsia="en-US" w:bidi="ar-SA"/>
              </w:rPr>
              <w:t>奖金</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65.94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65.94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auto"/>
                <w:kern w:val="2"/>
                <w:sz w:val="20"/>
                <w:szCs w:val="22"/>
                <w:highlight w:val="none"/>
                <w:lang w:val="en-US" w:eastAsia="zh-CN" w:bidi="ar-SA"/>
              </w:rPr>
            </w:pPr>
            <w:r>
              <w:rPr>
                <w:rFonts w:ascii="仿宋" w:hAnsi="仿宋" w:eastAsia="宋体" w:cs="仿宋"/>
                <w:color w:val="auto"/>
                <w:sz w:val="20"/>
                <w:szCs w:val="22"/>
                <w:highlight w:val="none"/>
                <w:lang w:val="en-US" w:eastAsia="en-US" w:bidi="ar-SA"/>
              </w:rPr>
              <w:t>绩效工资</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55.25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55.25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auto"/>
                <w:kern w:val="2"/>
                <w:sz w:val="20"/>
                <w:szCs w:val="22"/>
                <w:highlight w:val="none"/>
                <w:lang w:val="en-US" w:eastAsia="zh-CN" w:bidi="ar-SA"/>
              </w:rPr>
            </w:pPr>
            <w:r>
              <w:rPr>
                <w:rFonts w:ascii="仿宋" w:hAnsi="仿宋" w:eastAsia="宋体" w:cs="仿宋"/>
                <w:color w:val="auto"/>
                <w:sz w:val="20"/>
                <w:szCs w:val="22"/>
                <w:highlight w:val="none"/>
                <w:lang w:val="en-US" w:eastAsia="en-US" w:bidi="ar-SA"/>
              </w:rPr>
              <w:t>机关事业单位基本养老保险缴费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35.16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35.16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5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auto"/>
                <w:kern w:val="2"/>
                <w:sz w:val="20"/>
                <w:szCs w:val="22"/>
                <w:highlight w:val="none"/>
                <w:lang w:val="en-US" w:eastAsia="zh-CN" w:bidi="ar-SA"/>
              </w:rPr>
            </w:pPr>
            <w:r>
              <w:rPr>
                <w:rFonts w:hint="eastAsia" w:ascii="仿宋" w:hAnsi="仿宋" w:eastAsia="宋体" w:cs="仿宋"/>
                <w:color w:val="auto"/>
                <w:sz w:val="20"/>
                <w:szCs w:val="22"/>
                <w:highlight w:val="none"/>
                <w:lang w:val="en-US" w:eastAsia="en-US" w:bidi="ar-SA"/>
              </w:rPr>
              <w:t>职工基本医疗保险缴费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17.58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17.58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auto"/>
                <w:kern w:val="2"/>
                <w:sz w:val="20"/>
                <w:szCs w:val="22"/>
                <w:highlight w:val="none"/>
                <w:lang w:val="en-US" w:eastAsia="zh-CN" w:bidi="ar-SA"/>
              </w:rPr>
            </w:pPr>
            <w:r>
              <w:rPr>
                <w:rFonts w:ascii="仿宋" w:hAnsi="仿宋" w:eastAsia="宋体" w:cs="仿宋"/>
                <w:color w:val="auto"/>
                <w:sz w:val="20"/>
                <w:szCs w:val="22"/>
                <w:highlight w:val="none"/>
                <w:lang w:val="en-US" w:eastAsia="en-US" w:bidi="ar-SA"/>
              </w:rPr>
              <w:t>公务员医疗补助缴费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4.83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4.83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auto"/>
                <w:kern w:val="2"/>
                <w:sz w:val="20"/>
                <w:szCs w:val="22"/>
                <w:highlight w:val="none"/>
                <w:lang w:val="en-US" w:eastAsia="zh-CN" w:bidi="ar-SA"/>
              </w:rPr>
            </w:pPr>
            <w:r>
              <w:rPr>
                <w:rFonts w:ascii="仿宋" w:hAnsi="仿宋" w:eastAsia="宋体" w:cs="仿宋"/>
                <w:color w:val="auto"/>
                <w:sz w:val="20"/>
                <w:szCs w:val="22"/>
                <w:highlight w:val="none"/>
                <w:lang w:val="en-US" w:eastAsia="en-US" w:bidi="ar-SA"/>
              </w:rPr>
              <w:t>其他社会保障缴费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auto"/>
                <w:kern w:val="2"/>
                <w:sz w:val="20"/>
                <w:szCs w:val="22"/>
                <w:highlight w:val="none"/>
                <w:lang w:val="en-US" w:eastAsia="zh-CN" w:bidi="ar-SA"/>
              </w:rPr>
            </w:pPr>
            <w:r>
              <w:rPr>
                <w:rFonts w:ascii="仿宋" w:hAnsi="仿宋" w:eastAsia="宋体" w:cs="仿宋"/>
                <w:color w:val="auto"/>
                <w:sz w:val="20"/>
                <w:szCs w:val="22"/>
                <w:highlight w:val="none"/>
                <w:lang w:val="en-US" w:eastAsia="en-US" w:bidi="ar-SA"/>
              </w:rPr>
              <w:t>住房公积金</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28.73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28.73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05"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auto"/>
                <w:kern w:val="2"/>
                <w:sz w:val="20"/>
                <w:szCs w:val="22"/>
                <w:highlight w:val="none"/>
                <w:lang w:val="en-US" w:eastAsia="zh-CN" w:bidi="ar-SA"/>
              </w:rPr>
            </w:pPr>
            <w:r>
              <w:rPr>
                <w:rFonts w:ascii="仿宋" w:hAnsi="仿宋" w:eastAsia="宋体" w:cs="仿宋"/>
                <w:color w:val="auto"/>
                <w:sz w:val="20"/>
                <w:szCs w:val="22"/>
                <w:highlight w:val="none"/>
                <w:lang w:val="en-US" w:eastAsia="en-US" w:bidi="ar-SA"/>
              </w:rPr>
              <w:t>商品和服务支出</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16.17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16.17</w:t>
            </w:r>
          </w:p>
        </w:tc>
      </w:tr>
      <w:tr>
        <w:tblPrEx>
          <w:tblCellMar>
            <w:top w:w="0" w:type="dxa"/>
            <w:left w:w="108" w:type="dxa"/>
            <w:bottom w:w="0" w:type="dxa"/>
            <w:right w:w="108" w:type="dxa"/>
          </w:tblCellMar>
        </w:tblPrEx>
        <w:trPr>
          <w:trHeight w:val="28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auto"/>
                <w:kern w:val="2"/>
                <w:sz w:val="20"/>
                <w:szCs w:val="22"/>
                <w:highlight w:val="none"/>
                <w:lang w:val="en-US" w:eastAsia="zh-CN" w:bidi="ar-SA"/>
              </w:rPr>
            </w:pPr>
            <w:r>
              <w:rPr>
                <w:rFonts w:ascii="仿宋" w:hAnsi="仿宋" w:eastAsia="宋体" w:cs="仿宋"/>
                <w:color w:val="auto"/>
                <w:sz w:val="20"/>
                <w:szCs w:val="22"/>
                <w:highlight w:val="none"/>
                <w:lang w:val="en-US" w:eastAsia="en-US" w:bidi="ar-SA"/>
              </w:rPr>
              <w:t>办公费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1.32</w:t>
            </w:r>
          </w:p>
        </w:tc>
      </w:tr>
      <w:tr>
        <w:tblPrEx>
          <w:tblCellMar>
            <w:top w:w="0" w:type="dxa"/>
            <w:left w:w="108" w:type="dxa"/>
            <w:bottom w:w="0" w:type="dxa"/>
            <w:right w:w="108" w:type="dxa"/>
          </w:tblCellMar>
        </w:tblPrEx>
        <w:trPr>
          <w:trHeight w:val="331"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138"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宋体" w:cs="仿宋"/>
                <w:color w:val="auto"/>
                <w:sz w:val="20"/>
                <w:szCs w:val="22"/>
                <w:highlight w:val="none"/>
                <w:lang w:val="en-US" w:eastAsia="zh-CN" w:bidi="ar-SA"/>
              </w:rPr>
            </w:pPr>
            <w:r>
              <w:rPr>
                <w:rFonts w:hint="eastAsia" w:ascii="仿宋" w:hAnsi="仿宋" w:cs="仿宋"/>
                <w:color w:val="auto"/>
                <w:sz w:val="20"/>
                <w:szCs w:val="22"/>
                <w:highlight w:val="none"/>
                <w:lang w:val="en-US" w:eastAsia="zh-CN" w:bidi="ar-SA"/>
              </w:rPr>
              <w:t>印刷费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0.25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0.25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auto"/>
                <w:kern w:val="2"/>
                <w:sz w:val="20"/>
                <w:szCs w:val="22"/>
                <w:highlight w:val="none"/>
                <w:lang w:val="en-US" w:eastAsia="zh-CN" w:bidi="ar-SA"/>
              </w:rPr>
            </w:pPr>
            <w:r>
              <w:rPr>
                <w:rFonts w:hint="eastAsia" w:ascii="仿宋" w:hAnsi="仿宋" w:eastAsia="宋体" w:cs="仿宋"/>
                <w:color w:val="auto"/>
                <w:sz w:val="20"/>
                <w:szCs w:val="22"/>
                <w:highlight w:val="none"/>
                <w:lang w:val="en-US" w:eastAsia="zh-CN" w:bidi="ar-SA"/>
              </w:rPr>
              <w:t>水费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0.24</w:t>
            </w:r>
          </w:p>
        </w:tc>
      </w:tr>
      <w:tr>
        <w:tblPrEx>
          <w:tblCellMar>
            <w:top w:w="0" w:type="dxa"/>
            <w:left w:w="108" w:type="dxa"/>
            <w:bottom w:w="0" w:type="dxa"/>
            <w:right w:w="108" w:type="dxa"/>
          </w:tblCellMar>
        </w:tblPrEx>
        <w:trPr>
          <w:trHeight w:val="384"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auto"/>
                <w:kern w:val="2"/>
                <w:sz w:val="20"/>
                <w:szCs w:val="22"/>
                <w:highlight w:val="none"/>
                <w:lang w:val="en-US" w:eastAsia="zh-CN" w:bidi="ar-SA"/>
              </w:rPr>
            </w:pPr>
            <w:r>
              <w:rPr>
                <w:rFonts w:hint="eastAsia" w:ascii="仿宋" w:hAnsi="仿宋" w:eastAsia="宋体" w:cs="仿宋"/>
                <w:color w:val="auto"/>
                <w:sz w:val="20"/>
                <w:szCs w:val="22"/>
                <w:highlight w:val="none"/>
                <w:lang w:val="en-US" w:eastAsia="zh-CN" w:bidi="ar-SA"/>
              </w:rPr>
              <w:t>电费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1.20</w:t>
            </w:r>
          </w:p>
        </w:tc>
      </w:tr>
      <w:tr>
        <w:tblPrEx>
          <w:tblCellMar>
            <w:top w:w="0" w:type="dxa"/>
            <w:left w:w="108" w:type="dxa"/>
            <w:bottom w:w="0" w:type="dxa"/>
            <w:right w:w="108" w:type="dxa"/>
          </w:tblCellMar>
        </w:tblPrEx>
        <w:trPr>
          <w:trHeight w:val="35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auto"/>
                <w:kern w:val="2"/>
                <w:sz w:val="20"/>
                <w:szCs w:val="22"/>
                <w:highlight w:val="none"/>
                <w:lang w:val="en-US" w:eastAsia="zh-CN" w:bidi="ar-SA"/>
              </w:rPr>
            </w:pPr>
            <w:r>
              <w:rPr>
                <w:rFonts w:ascii="仿宋" w:hAnsi="仿宋" w:eastAsia="宋体" w:cs="仿宋"/>
                <w:color w:val="auto"/>
                <w:sz w:val="20"/>
                <w:szCs w:val="22"/>
                <w:highlight w:val="none"/>
                <w:lang w:val="en-US" w:eastAsia="en-US" w:bidi="ar-SA"/>
              </w:rPr>
              <w:t>取暖费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5.31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5.31</w:t>
            </w:r>
          </w:p>
        </w:tc>
      </w:tr>
      <w:tr>
        <w:tblPrEx>
          <w:tblCellMar>
            <w:top w:w="0" w:type="dxa"/>
            <w:left w:w="108" w:type="dxa"/>
            <w:bottom w:w="0" w:type="dxa"/>
            <w:right w:w="108" w:type="dxa"/>
          </w:tblCellMar>
        </w:tblPrEx>
        <w:trPr>
          <w:trHeight w:val="35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auto"/>
                <w:sz w:val="20"/>
                <w:szCs w:val="22"/>
                <w:highlight w:val="none"/>
                <w:lang w:val="en-US" w:eastAsia="en-US" w:bidi="ar-SA"/>
              </w:rPr>
            </w:pPr>
            <w:r>
              <w:rPr>
                <w:rFonts w:hint="eastAsia" w:ascii="仿宋" w:hAnsi="仿宋" w:eastAsia="宋体" w:cs="仿宋"/>
                <w:color w:val="auto"/>
                <w:sz w:val="20"/>
                <w:szCs w:val="22"/>
                <w:highlight w:val="none"/>
                <w:lang w:val="en-US" w:eastAsia="en-US" w:bidi="ar-SA"/>
              </w:rPr>
              <w:t>差旅费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0.19</w:t>
            </w:r>
          </w:p>
        </w:tc>
      </w:tr>
      <w:tr>
        <w:tblPrEx>
          <w:tblCellMar>
            <w:top w:w="0" w:type="dxa"/>
            <w:left w:w="108" w:type="dxa"/>
            <w:bottom w:w="0" w:type="dxa"/>
            <w:right w:w="108" w:type="dxa"/>
          </w:tblCellMar>
        </w:tblPrEx>
        <w:trPr>
          <w:trHeight w:val="35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auto"/>
                <w:sz w:val="20"/>
                <w:szCs w:val="22"/>
                <w:highlight w:val="none"/>
                <w:lang w:val="en-US" w:eastAsia="en-US" w:bidi="ar-SA"/>
              </w:rPr>
            </w:pPr>
            <w:r>
              <w:rPr>
                <w:rFonts w:hint="eastAsia" w:ascii="仿宋" w:hAnsi="仿宋" w:eastAsia="宋体" w:cs="仿宋"/>
                <w:color w:val="auto"/>
                <w:sz w:val="20"/>
                <w:szCs w:val="22"/>
                <w:highlight w:val="none"/>
                <w:lang w:val="en-US" w:eastAsia="en-US" w:bidi="ar-SA"/>
              </w:rPr>
              <w:t>维修（护）费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auto"/>
                <w:sz w:val="20"/>
                <w:szCs w:val="22"/>
                <w:highlight w:val="none"/>
                <w:lang w:val="en-US" w:eastAsia="en-US" w:bidi="ar-SA"/>
              </w:rPr>
            </w:pPr>
            <w:r>
              <w:rPr>
                <w:rFonts w:hint="eastAsia" w:ascii="仿宋" w:hAnsi="仿宋" w:eastAsia="宋体" w:cs="仿宋"/>
                <w:color w:val="auto"/>
                <w:sz w:val="20"/>
                <w:szCs w:val="22"/>
                <w:highlight w:val="none"/>
                <w:lang w:val="en-US" w:eastAsia="en-US" w:bidi="ar-SA"/>
              </w:rPr>
              <w:t>培训费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auto"/>
                <w:sz w:val="20"/>
                <w:szCs w:val="22"/>
                <w:highlight w:val="none"/>
                <w:lang w:val="en-US" w:eastAsia="en-US" w:bidi="ar-SA"/>
              </w:rPr>
            </w:pPr>
            <w:r>
              <w:rPr>
                <w:rFonts w:hint="eastAsia" w:ascii="仿宋" w:hAnsi="仿宋" w:eastAsia="宋体" w:cs="仿宋"/>
                <w:color w:val="auto"/>
                <w:sz w:val="20"/>
                <w:szCs w:val="22"/>
                <w:highlight w:val="none"/>
                <w:lang w:val="en-US" w:eastAsia="en-US" w:bidi="ar-SA"/>
              </w:rPr>
              <w:t>公务接待费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0.12</w:t>
            </w:r>
          </w:p>
        </w:tc>
      </w:tr>
      <w:tr>
        <w:tblPrEx>
          <w:tblCellMar>
            <w:top w:w="0" w:type="dxa"/>
            <w:left w:w="108" w:type="dxa"/>
            <w:bottom w:w="0" w:type="dxa"/>
            <w:right w:w="108" w:type="dxa"/>
          </w:tblCellMar>
        </w:tblPrEx>
        <w:trPr>
          <w:trHeight w:val="341"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28</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auto"/>
                <w:kern w:val="2"/>
                <w:sz w:val="20"/>
                <w:szCs w:val="22"/>
                <w:highlight w:val="none"/>
                <w:lang w:val="en-US" w:eastAsia="en-US" w:bidi="ar-SA"/>
              </w:rPr>
            </w:pPr>
            <w:r>
              <w:rPr>
                <w:rFonts w:hint="eastAsia" w:ascii="仿宋" w:hAnsi="仿宋" w:eastAsia="宋体" w:cs="仿宋"/>
                <w:color w:val="auto"/>
                <w:sz w:val="20"/>
                <w:szCs w:val="22"/>
                <w:highlight w:val="none"/>
                <w:lang w:val="en-US" w:eastAsia="en-US" w:bidi="ar-SA"/>
              </w:rPr>
              <w:t>工会经费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4.24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4.24</w:t>
            </w:r>
          </w:p>
        </w:tc>
      </w:tr>
      <w:tr>
        <w:tblPrEx>
          <w:tblCellMar>
            <w:top w:w="0" w:type="dxa"/>
            <w:left w:w="108" w:type="dxa"/>
            <w:bottom w:w="0" w:type="dxa"/>
            <w:right w:w="108" w:type="dxa"/>
          </w:tblCellMar>
        </w:tblPrEx>
        <w:trPr>
          <w:trHeight w:val="32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auto"/>
                <w:sz w:val="20"/>
                <w:szCs w:val="22"/>
                <w:highlight w:val="none"/>
                <w:lang w:val="en-US" w:eastAsia="en-US" w:bidi="ar-SA"/>
              </w:rPr>
            </w:pPr>
            <w:r>
              <w:rPr>
                <w:rFonts w:hint="eastAsia" w:ascii="仿宋" w:hAnsi="仿宋" w:eastAsia="宋体" w:cs="仿宋"/>
                <w:color w:val="auto"/>
                <w:sz w:val="20"/>
                <w:szCs w:val="22"/>
                <w:highlight w:val="none"/>
                <w:lang w:val="en-US" w:eastAsia="en-US" w:bidi="ar-SA"/>
              </w:rPr>
              <w:t>其他交通费用</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0.60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auto"/>
                <w:sz w:val="20"/>
                <w:szCs w:val="22"/>
                <w:highlight w:val="none"/>
                <w:lang w:val="en-US" w:eastAsia="en-US" w:bidi="ar-SA"/>
              </w:rPr>
            </w:pPr>
            <w:r>
              <w:rPr>
                <w:rFonts w:hint="eastAsia" w:ascii="仿宋" w:hAnsi="仿宋" w:eastAsia="宋体" w:cs="仿宋"/>
                <w:color w:val="auto"/>
                <w:sz w:val="20"/>
                <w:szCs w:val="22"/>
                <w:highlight w:val="none"/>
                <w:lang w:val="en-US" w:eastAsia="en-US" w:bidi="ar-SA"/>
              </w:rPr>
              <w:t>公务用车运行维护费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2.40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2.40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auto"/>
                <w:sz w:val="20"/>
                <w:szCs w:val="22"/>
                <w:highlight w:val="none"/>
                <w:lang w:val="en-US" w:eastAsia="en-US" w:bidi="ar-SA"/>
              </w:rPr>
            </w:pPr>
            <w:r>
              <w:rPr>
                <w:rFonts w:hint="eastAsia" w:ascii="仿宋" w:hAnsi="仿宋" w:eastAsia="宋体" w:cs="仿宋"/>
                <w:color w:val="auto"/>
                <w:sz w:val="20"/>
                <w:szCs w:val="22"/>
                <w:highlight w:val="none"/>
                <w:lang w:val="en-US" w:eastAsia="en-US" w:bidi="ar-SA"/>
              </w:rPr>
              <w:t>其他商品和服务支出</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0.05</w:t>
            </w:r>
          </w:p>
        </w:tc>
      </w:tr>
      <w:tr>
        <w:tblPrEx>
          <w:tblCellMar>
            <w:top w:w="0" w:type="dxa"/>
            <w:left w:w="108" w:type="dxa"/>
            <w:bottom w:w="0" w:type="dxa"/>
            <w:right w:w="108" w:type="dxa"/>
          </w:tblCellMar>
        </w:tblPrEx>
        <w:trPr>
          <w:trHeight w:val="35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auto"/>
                <w:kern w:val="2"/>
                <w:sz w:val="20"/>
                <w:szCs w:val="22"/>
                <w:highlight w:val="none"/>
                <w:lang w:val="en-US" w:eastAsia="zh-CN" w:bidi="ar-SA"/>
              </w:rPr>
            </w:pPr>
            <w:r>
              <w:rPr>
                <w:rFonts w:ascii="仿宋" w:hAnsi="仿宋" w:eastAsia="宋体" w:cs="仿宋"/>
                <w:color w:val="auto"/>
                <w:sz w:val="20"/>
                <w:szCs w:val="22"/>
                <w:highlight w:val="none"/>
                <w:lang w:val="en-US" w:eastAsia="en-US" w:bidi="ar-SA"/>
              </w:rPr>
              <w:t>对个人和家庭的补助</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4.31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4.31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138"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宋体" w:cs="仿宋"/>
                <w:color w:val="auto"/>
                <w:kern w:val="2"/>
                <w:sz w:val="20"/>
                <w:szCs w:val="22"/>
                <w:highlight w:val="none"/>
                <w:lang w:val="en-US" w:eastAsia="zh-CN" w:bidi="ar-SA"/>
              </w:rPr>
            </w:pPr>
            <w:r>
              <w:rPr>
                <w:rFonts w:hint="eastAsia" w:ascii="仿宋" w:hAnsi="仿宋" w:eastAsia="宋体" w:cs="仿宋"/>
                <w:color w:val="auto"/>
                <w:sz w:val="20"/>
                <w:szCs w:val="22"/>
                <w:highlight w:val="none"/>
                <w:lang w:val="en-US" w:eastAsia="zh-CN" w:bidi="ar-SA"/>
              </w:rPr>
              <w:t>退休费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4.11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4.11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14"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auto"/>
                <w:kern w:val="2"/>
                <w:sz w:val="20"/>
                <w:szCs w:val="22"/>
                <w:highlight w:val="none"/>
                <w:lang w:val="en-US" w:eastAsia="zh-CN" w:bidi="ar-SA"/>
              </w:rPr>
            </w:pPr>
            <w:r>
              <w:rPr>
                <w:rFonts w:hint="eastAsia" w:ascii="仿宋" w:hAnsi="仿宋" w:eastAsia="宋体" w:cs="仿宋"/>
                <w:color w:val="auto"/>
                <w:sz w:val="20"/>
                <w:szCs w:val="22"/>
                <w:highlight w:val="none"/>
                <w:lang w:val="en-US" w:eastAsia="zh-CN" w:bidi="ar-SA"/>
              </w:rPr>
              <w:t>奖励金</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13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348.26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332.09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16.17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540" w:type="dxa"/>
        <w:tblInd w:w="-360" w:type="dxa"/>
        <w:tblLayout w:type="fixed"/>
        <w:tblCellMar>
          <w:top w:w="0" w:type="dxa"/>
          <w:left w:w="108" w:type="dxa"/>
          <w:bottom w:w="0" w:type="dxa"/>
          <w:right w:w="108" w:type="dxa"/>
        </w:tblCellMar>
      </w:tblPr>
      <w:tblGrid>
        <w:gridCol w:w="8"/>
        <w:gridCol w:w="433"/>
        <w:gridCol w:w="417"/>
        <w:gridCol w:w="417"/>
        <w:gridCol w:w="823"/>
        <w:gridCol w:w="1390"/>
        <w:gridCol w:w="729"/>
        <w:gridCol w:w="110"/>
        <w:gridCol w:w="450"/>
        <w:gridCol w:w="529"/>
        <w:gridCol w:w="637"/>
        <w:gridCol w:w="637"/>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319" w:type="dxa"/>
            <w:gridSpan w:val="7"/>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呼图壁县公共检验检测中心</w:t>
            </w:r>
          </w:p>
        </w:tc>
        <w:tc>
          <w:tcPr>
            <w:tcW w:w="97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78"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75"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3"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9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2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2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41"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3"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3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2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center"/>
          </w:tcPr>
          <w:p>
            <w:pPr>
              <w:widowControl/>
              <w:jc w:val="left"/>
              <w:rPr>
                <w:rFonts w:hint="default"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201</w:t>
            </w:r>
          </w:p>
        </w:tc>
        <w:tc>
          <w:tcPr>
            <w:tcW w:w="417" w:type="dxa"/>
            <w:noWrap w:val="0"/>
            <w:vAlign w:val="center"/>
          </w:tcPr>
          <w:p>
            <w:pPr>
              <w:widowControl/>
              <w:jc w:val="left"/>
              <w:rPr>
                <w:rFonts w:hint="eastAsia" w:ascii="宋体" w:hAnsi="宋体" w:eastAsia="宋体" w:cs="宋体"/>
                <w:color w:val="auto"/>
                <w:kern w:val="0"/>
                <w:sz w:val="15"/>
                <w:szCs w:val="15"/>
                <w:highlight w:val="none"/>
                <w:lang w:val="en-US" w:eastAsia="zh-Hans" w:bidi="ar-SA"/>
              </w:rPr>
            </w:pPr>
          </w:p>
        </w:tc>
        <w:tc>
          <w:tcPr>
            <w:tcW w:w="417" w:type="dxa"/>
            <w:noWrap w:val="0"/>
            <w:vAlign w:val="center"/>
          </w:tcPr>
          <w:p>
            <w:pPr>
              <w:widowControl/>
              <w:jc w:val="left"/>
              <w:rPr>
                <w:rFonts w:hint="eastAsia" w:ascii="宋体" w:hAnsi="宋体" w:eastAsia="宋体" w:cs="宋体"/>
                <w:color w:val="auto"/>
                <w:kern w:val="0"/>
                <w:sz w:val="15"/>
                <w:szCs w:val="15"/>
                <w:highlight w:val="none"/>
                <w:lang w:val="en-US" w:eastAsia="zh-CN" w:bidi="ar-SA"/>
              </w:rPr>
            </w:pPr>
          </w:p>
        </w:tc>
        <w:tc>
          <w:tcPr>
            <w:tcW w:w="823" w:type="dxa"/>
            <w:noWrap w:val="0"/>
            <w:vAlign w:val="center"/>
          </w:tcPr>
          <w:p>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一般公共服务支出</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w:t>
            </w: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w:t>
            </w: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center"/>
          </w:tcPr>
          <w:p>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201</w:t>
            </w:r>
          </w:p>
        </w:tc>
        <w:tc>
          <w:tcPr>
            <w:tcW w:w="417" w:type="dxa"/>
            <w:noWrap w:val="0"/>
            <w:vAlign w:val="center"/>
          </w:tcPr>
          <w:p>
            <w:pPr>
              <w:widowControl/>
              <w:jc w:val="left"/>
              <w:rPr>
                <w:rFonts w:hint="default"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38</w:t>
            </w:r>
          </w:p>
        </w:tc>
        <w:tc>
          <w:tcPr>
            <w:tcW w:w="417" w:type="dxa"/>
            <w:noWrap w:val="0"/>
            <w:vAlign w:val="center"/>
          </w:tcPr>
          <w:p>
            <w:pPr>
              <w:widowControl/>
              <w:jc w:val="left"/>
              <w:rPr>
                <w:rFonts w:hint="eastAsia" w:ascii="宋体" w:hAnsi="宋体" w:eastAsia="宋体" w:cs="宋体"/>
                <w:color w:val="auto"/>
                <w:kern w:val="0"/>
                <w:sz w:val="15"/>
                <w:szCs w:val="15"/>
                <w:highlight w:val="none"/>
                <w:lang w:val="en-US" w:eastAsia="zh-CN" w:bidi="ar-SA"/>
              </w:rPr>
            </w:pPr>
          </w:p>
        </w:tc>
        <w:tc>
          <w:tcPr>
            <w:tcW w:w="823" w:type="dxa"/>
            <w:noWrap w:val="0"/>
            <w:vAlign w:val="center"/>
          </w:tcPr>
          <w:p>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市场监督管理事务</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w:t>
            </w: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w:t>
            </w: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center"/>
          </w:tcPr>
          <w:p>
            <w:pPr>
              <w:widowControl/>
              <w:jc w:val="left"/>
              <w:rPr>
                <w:rFonts w:hint="default"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201</w:t>
            </w:r>
          </w:p>
        </w:tc>
        <w:tc>
          <w:tcPr>
            <w:tcW w:w="417" w:type="dxa"/>
            <w:noWrap w:val="0"/>
            <w:vAlign w:val="center"/>
          </w:tcPr>
          <w:p>
            <w:pPr>
              <w:widowControl/>
              <w:jc w:val="left"/>
              <w:rPr>
                <w:rFonts w:hint="default"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38</w:t>
            </w:r>
          </w:p>
        </w:tc>
        <w:tc>
          <w:tcPr>
            <w:tcW w:w="417" w:type="dxa"/>
            <w:noWrap w:val="0"/>
            <w:vAlign w:val="center"/>
          </w:tcPr>
          <w:p>
            <w:pPr>
              <w:widowControl/>
              <w:jc w:val="left"/>
              <w:rPr>
                <w:rFonts w:hint="default"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02</w:t>
            </w:r>
          </w:p>
        </w:tc>
        <w:tc>
          <w:tcPr>
            <w:tcW w:w="823" w:type="dxa"/>
            <w:noWrap w:val="0"/>
            <w:vAlign w:val="center"/>
          </w:tcPr>
          <w:p>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一般行政管理事务</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宋体" w:hAnsi="宋体" w:cs="宋体"/>
                <w:color w:val="auto"/>
                <w:kern w:val="0"/>
                <w:sz w:val="15"/>
                <w:szCs w:val="15"/>
                <w:highlight w:val="none"/>
                <w:lang w:val="en-US" w:eastAsia="zh-CN"/>
              </w:rPr>
              <w:t>产品质量检验检测；实验室仪器设备的检定、校准以及维护保养，维修项目　</w:t>
            </w: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w:t>
            </w: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w:t>
            </w: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center"/>
          </w:tcPr>
          <w:p>
            <w:pPr>
              <w:widowControl/>
              <w:jc w:val="left"/>
              <w:rPr>
                <w:rFonts w:hint="eastAsia" w:ascii="宋体" w:hAnsi="宋体" w:eastAsia="宋体" w:cs="宋体"/>
                <w:color w:val="auto"/>
                <w:kern w:val="0"/>
                <w:sz w:val="15"/>
                <w:szCs w:val="15"/>
                <w:highlight w:val="none"/>
                <w:lang w:val="en-US" w:eastAsia="zh-CN" w:bidi="ar-SA"/>
              </w:rPr>
            </w:pPr>
          </w:p>
        </w:tc>
        <w:tc>
          <w:tcPr>
            <w:tcW w:w="417" w:type="dxa"/>
            <w:noWrap w:val="0"/>
            <w:vAlign w:val="center"/>
          </w:tcPr>
          <w:p>
            <w:pPr>
              <w:widowControl/>
              <w:jc w:val="left"/>
              <w:rPr>
                <w:rFonts w:hint="eastAsia" w:ascii="宋体" w:hAnsi="宋体" w:eastAsia="宋体" w:cs="宋体"/>
                <w:color w:val="auto"/>
                <w:kern w:val="0"/>
                <w:sz w:val="15"/>
                <w:szCs w:val="15"/>
                <w:highlight w:val="none"/>
                <w:lang w:val="en-US" w:eastAsia="zh-CN" w:bidi="ar-SA"/>
              </w:rPr>
            </w:pPr>
          </w:p>
        </w:tc>
        <w:tc>
          <w:tcPr>
            <w:tcW w:w="417" w:type="dxa"/>
            <w:noWrap w:val="0"/>
            <w:vAlign w:val="center"/>
          </w:tcPr>
          <w:p>
            <w:pPr>
              <w:widowControl/>
              <w:jc w:val="left"/>
              <w:rPr>
                <w:rFonts w:hint="default" w:ascii="宋体" w:hAnsi="宋体" w:eastAsia="宋体" w:cs="宋体"/>
                <w:color w:val="auto"/>
                <w:kern w:val="0"/>
                <w:sz w:val="15"/>
                <w:szCs w:val="15"/>
                <w:highlight w:val="none"/>
                <w:lang w:val="en-US" w:eastAsia="zh-CN" w:bidi="ar-SA"/>
              </w:rPr>
            </w:pPr>
          </w:p>
        </w:tc>
        <w:tc>
          <w:tcPr>
            <w:tcW w:w="823" w:type="dxa"/>
            <w:noWrap w:val="0"/>
            <w:vAlign w:val="center"/>
          </w:tcPr>
          <w:p>
            <w:pPr>
              <w:widowControl/>
              <w:jc w:val="left"/>
              <w:rPr>
                <w:rFonts w:hint="eastAsia" w:ascii="宋体" w:hAnsi="宋体" w:eastAsia="宋体" w:cs="宋体"/>
                <w:color w:val="auto"/>
                <w:kern w:val="0"/>
                <w:sz w:val="15"/>
                <w:szCs w:val="15"/>
                <w:highlight w:val="none"/>
                <w:lang w:val="en-US" w:eastAsia="zh-CN" w:bidi="ar-SA"/>
              </w:rPr>
            </w:pP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29" w:type="dxa"/>
            <w:noWrap w:val="0"/>
            <w:vAlign w:val="center"/>
          </w:tcPr>
          <w:p>
            <w:pPr>
              <w:widowControl/>
              <w:jc w:val="center"/>
              <w:outlineLvl w:val="1"/>
              <w:rPr>
                <w:rFonts w:hint="default" w:ascii="仿宋_GB2312" w:hAnsi="宋体" w:eastAsia="仿宋_GB2312" w:cs="Times New Roman"/>
                <w:b/>
                <w:bCs/>
                <w:color w:val="auto"/>
                <w:kern w:val="0"/>
                <w:sz w:val="20"/>
                <w:szCs w:val="20"/>
                <w:highlight w:val="none"/>
                <w:lang w:val="en-US" w:eastAsia="zh-CN"/>
              </w:rPr>
            </w:pPr>
            <w:r>
              <w:rPr>
                <w:rFonts w:hint="eastAsia" w:ascii="仿宋_GB2312" w:hAnsi="宋体" w:eastAsia="仿宋_GB2312" w:cs="Times New Roman"/>
                <w:b/>
                <w:bCs/>
                <w:color w:val="auto"/>
                <w:kern w:val="0"/>
                <w:sz w:val="20"/>
                <w:szCs w:val="20"/>
                <w:highlight w:val="none"/>
                <w:lang w:val="en-US" w:eastAsia="zh-CN"/>
              </w:rPr>
              <w:t>10</w:t>
            </w:r>
          </w:p>
        </w:tc>
        <w:tc>
          <w:tcPr>
            <w:tcW w:w="560" w:type="dxa"/>
            <w:gridSpan w:val="2"/>
            <w:noWrap w:val="0"/>
            <w:vAlign w:val="center"/>
          </w:tcPr>
          <w:p>
            <w:pPr>
              <w:widowControl/>
              <w:jc w:val="center"/>
              <w:outlineLvl w:val="1"/>
              <w:rPr>
                <w:rFonts w:hint="eastAsia" w:ascii="仿宋_GB2312" w:hAnsi="宋体" w:eastAsia="仿宋_GB2312" w:cs="Times New Roman"/>
                <w:b/>
                <w:bCs/>
                <w:color w:val="auto"/>
                <w:kern w:val="0"/>
                <w:sz w:val="20"/>
                <w:szCs w:val="20"/>
                <w:highlight w:val="none"/>
                <w:lang w:val="en-US" w:eastAsia="zh-CN"/>
              </w:rPr>
            </w:pPr>
          </w:p>
        </w:tc>
        <w:tc>
          <w:tcPr>
            <w:tcW w:w="529" w:type="dxa"/>
            <w:noWrap w:val="0"/>
            <w:vAlign w:val="center"/>
          </w:tcPr>
          <w:p>
            <w:pPr>
              <w:widowControl/>
              <w:jc w:val="center"/>
              <w:outlineLvl w:val="1"/>
              <w:rPr>
                <w:rFonts w:hint="default" w:ascii="仿宋_GB2312" w:hAnsi="宋体" w:eastAsia="仿宋_GB2312" w:cs="Times New Roman"/>
                <w:b/>
                <w:bCs/>
                <w:color w:val="auto"/>
                <w:kern w:val="0"/>
                <w:sz w:val="20"/>
                <w:szCs w:val="20"/>
                <w:highlight w:val="none"/>
                <w:lang w:val="en-US" w:eastAsia="zh-CN"/>
              </w:rPr>
            </w:pPr>
            <w:r>
              <w:rPr>
                <w:rFonts w:hint="eastAsia" w:ascii="仿宋_GB2312" w:hAnsi="宋体" w:eastAsia="仿宋_GB2312" w:cs="Times New Roman"/>
                <w:b/>
                <w:bCs/>
                <w:color w:val="auto"/>
                <w:kern w:val="0"/>
                <w:sz w:val="20"/>
                <w:szCs w:val="20"/>
                <w:highlight w:val="none"/>
                <w:lang w:val="en-US" w:eastAsia="zh-CN"/>
              </w:rPr>
              <w:t>10</w:t>
            </w: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呼图壁县公共检验检测中心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rPr>
          <w:rFonts w:hint="default" w:ascii="仿宋_GB2312" w:hAnsi="宋体" w:eastAsia="仿宋_GB2312"/>
          <w:color w:val="auto"/>
          <w:kern w:val="0"/>
          <w:sz w:val="32"/>
          <w:szCs w:val="32"/>
          <w:highlight w:val="none"/>
          <w:lang w:val="en-US"/>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仿宋_GB2312" w:hAnsi="宋体" w:eastAsia="仿宋_GB2312"/>
          <w:b/>
          <w:color w:val="auto"/>
          <w:kern w:val="0"/>
          <w:sz w:val="28"/>
          <w:szCs w:val="32"/>
          <w:highlight w:val="none"/>
          <w:lang w:val="en-US" w:eastAsia="zh-CN"/>
        </w:rPr>
        <w:t>备注：</w:t>
      </w:r>
      <w:r>
        <w:rPr>
          <w:rFonts w:ascii="仿宋" w:hAnsi="仿宋" w:eastAsia="仿宋" w:cs="仿宋"/>
          <w:b/>
          <w:bCs/>
          <w:color w:val="auto"/>
          <w:kern w:val="0"/>
          <w:sz w:val="28"/>
          <w:szCs w:val="28"/>
          <w:highlight w:val="none"/>
          <w:lang w:val="en-US" w:eastAsia="zh-CN" w:bidi="ar"/>
        </w:rPr>
        <w:t>呼图壁县公共检验检测中心202</w:t>
      </w:r>
      <w:r>
        <w:rPr>
          <w:rFonts w:hint="eastAsia" w:ascii="仿宋" w:hAnsi="仿宋" w:eastAsia="仿宋" w:cs="仿宋"/>
          <w:b/>
          <w:bCs/>
          <w:color w:val="auto"/>
          <w:kern w:val="0"/>
          <w:sz w:val="28"/>
          <w:szCs w:val="28"/>
          <w:highlight w:val="none"/>
          <w:lang w:val="en-US" w:eastAsia="zh-CN" w:bidi="ar"/>
        </w:rPr>
        <w:t>4</w:t>
      </w:r>
      <w:r>
        <w:rPr>
          <w:rFonts w:ascii="仿宋" w:hAnsi="仿宋" w:eastAsia="仿宋" w:cs="仿宋"/>
          <w:b/>
          <w:bCs/>
          <w:color w:val="auto"/>
          <w:kern w:val="0"/>
          <w:sz w:val="28"/>
          <w:szCs w:val="28"/>
          <w:highlight w:val="none"/>
          <w:lang w:val="en-US" w:eastAsia="zh-CN" w:bidi="ar"/>
        </w:rPr>
        <w:t>年未安排政府性基金预算支出</w:t>
      </w:r>
      <w:r>
        <w:rPr>
          <w:rFonts w:hint="eastAsia" w:ascii="仿宋" w:hAnsi="仿宋" w:eastAsia="仿宋" w:cs="仿宋"/>
          <w:b/>
          <w:bCs/>
          <w:color w:val="auto"/>
          <w:kern w:val="0"/>
          <w:sz w:val="28"/>
          <w:szCs w:val="28"/>
          <w:highlight w:val="none"/>
          <w:lang w:val="en-US" w:eastAsia="zh-CN" w:bidi="ar"/>
        </w:rPr>
        <w:t>，此表为空表。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呼图壁县公共检验检测中心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rPr>
        <w:t>备注：</w:t>
      </w:r>
      <w:r>
        <w:rPr>
          <w:rFonts w:ascii="仿宋" w:hAnsi="仿宋" w:eastAsia="仿宋" w:cs="仿宋"/>
          <w:b/>
          <w:bCs/>
          <w:color w:val="auto"/>
          <w:kern w:val="0"/>
          <w:sz w:val="28"/>
          <w:szCs w:val="28"/>
          <w:highlight w:val="none"/>
          <w:lang w:val="en-US" w:eastAsia="zh-CN" w:bidi="ar"/>
        </w:rPr>
        <w:t>呼图壁县公共检验检测中心202</w:t>
      </w:r>
      <w:r>
        <w:rPr>
          <w:rFonts w:hint="eastAsia" w:ascii="仿宋" w:hAnsi="仿宋" w:eastAsia="仿宋" w:cs="仿宋"/>
          <w:b/>
          <w:bCs/>
          <w:color w:val="auto"/>
          <w:kern w:val="0"/>
          <w:sz w:val="28"/>
          <w:szCs w:val="28"/>
          <w:highlight w:val="none"/>
          <w:lang w:val="en-US" w:eastAsia="zh-CN" w:bidi="ar"/>
        </w:rPr>
        <w:t>4年未安排国有资本经营</w:t>
      </w:r>
      <w:r>
        <w:rPr>
          <w:rFonts w:ascii="仿宋" w:hAnsi="仿宋" w:eastAsia="仿宋" w:cs="仿宋"/>
          <w:b/>
          <w:bCs/>
          <w:color w:val="auto"/>
          <w:kern w:val="0"/>
          <w:sz w:val="28"/>
          <w:szCs w:val="28"/>
          <w:highlight w:val="none"/>
          <w:lang w:val="en-US" w:eastAsia="zh-CN" w:bidi="ar"/>
        </w:rPr>
        <w:t>预算支出</w:t>
      </w:r>
      <w:r>
        <w:rPr>
          <w:rFonts w:hint="eastAsia" w:ascii="仿宋" w:hAnsi="仿宋" w:eastAsia="仿宋" w:cs="仿宋"/>
          <w:b/>
          <w:bCs/>
          <w:color w:val="auto"/>
          <w:kern w:val="0"/>
          <w:sz w:val="28"/>
          <w:szCs w:val="28"/>
          <w:highlight w:val="none"/>
          <w:lang w:val="en-US" w:eastAsia="zh-CN" w:bidi="ar"/>
        </w:rPr>
        <w:t>，此表为空表。</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呼图壁县公共检验检测中心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3.32</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0.12</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0.12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 w:hAnsi="仿宋" w:eastAsia="仿宋" w:cs="仿宋"/>
          <w:b/>
          <w:bCs/>
          <w:color w:val="auto"/>
          <w:kern w:val="0"/>
          <w:sz w:val="28"/>
          <w:szCs w:val="28"/>
          <w:highlight w:val="none"/>
          <w:lang w:val="en-US" w:eastAsia="zh-CN" w:bidi="ar"/>
        </w:rPr>
      </w:pPr>
      <w:r>
        <w:rPr>
          <w:rFonts w:hint="eastAsia" w:ascii="仿宋_GB2312" w:hAnsi="宋体" w:eastAsia="仿宋_GB2312"/>
          <w:b/>
          <w:color w:val="auto"/>
          <w:kern w:val="0"/>
          <w:sz w:val="28"/>
          <w:szCs w:val="32"/>
          <w:highlight w:val="none"/>
        </w:rPr>
        <w:t>备注：</w:t>
      </w:r>
      <w:r>
        <w:rPr>
          <w:rFonts w:ascii="仿宋" w:hAnsi="仿宋" w:eastAsia="仿宋" w:cs="仿宋"/>
          <w:b/>
          <w:bCs/>
          <w:color w:val="auto"/>
          <w:kern w:val="0"/>
          <w:sz w:val="28"/>
          <w:szCs w:val="28"/>
          <w:highlight w:val="none"/>
          <w:lang w:val="en-US" w:eastAsia="zh-CN" w:bidi="ar"/>
        </w:rPr>
        <w:t>呼图壁县公共检验检测中心202</w:t>
      </w:r>
      <w:r>
        <w:rPr>
          <w:rFonts w:hint="eastAsia" w:ascii="仿宋" w:hAnsi="仿宋" w:eastAsia="仿宋" w:cs="仿宋"/>
          <w:b/>
          <w:bCs/>
          <w:color w:val="auto"/>
          <w:kern w:val="0"/>
          <w:sz w:val="28"/>
          <w:szCs w:val="28"/>
          <w:highlight w:val="none"/>
          <w:lang w:val="en-US" w:eastAsia="zh-CN" w:bidi="ar"/>
        </w:rPr>
        <w:t>4年没有结转结余情况，此表为空表。</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lang w:val="en-US" w:eastAsia="zh-CN"/>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呼图壁县公共检验检测中心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val="0"/>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一、关于</w:t>
      </w:r>
      <w:r>
        <w:rPr>
          <w:rFonts w:hint="default" w:ascii="Times New Roman" w:hAnsi="Times New Roman" w:eastAsia="仿宋_GB2312" w:cs="Times New Roman"/>
          <w:b/>
          <w:bCs w:val="0"/>
          <w:color w:val="auto"/>
          <w:kern w:val="0"/>
          <w:sz w:val="32"/>
          <w:szCs w:val="32"/>
          <w:highlight w:val="none"/>
          <w:lang w:val="en-US" w:eastAsia="zh-CN"/>
        </w:rPr>
        <w:t>呼图壁县公共检验检测中心</w:t>
      </w:r>
      <w:r>
        <w:rPr>
          <w:rFonts w:hint="default" w:ascii="Times New Roman" w:hAnsi="Times New Roman" w:eastAsia="仿宋_GB2312" w:cs="Times New Roman"/>
          <w:b/>
          <w:bCs w:val="0"/>
          <w:color w:val="auto"/>
          <w:kern w:val="0"/>
          <w:sz w:val="32"/>
          <w:szCs w:val="32"/>
          <w:highlight w:val="none"/>
          <w:lang w:eastAsia="zh-CN"/>
        </w:rPr>
        <w:t>2024年</w:t>
      </w:r>
      <w:r>
        <w:rPr>
          <w:rFonts w:hint="default" w:ascii="Times New Roman" w:hAnsi="Times New Roman" w:eastAsia="仿宋_GB2312" w:cs="Times New Roman"/>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按照全口径预算的原则，</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所有收入和支出均纳入</w:t>
      </w:r>
      <w:r>
        <w:rPr>
          <w:rFonts w:hint="eastAsia" w:eastAsia="仿宋_GB2312" w:cs="Times New Roman"/>
          <w:color w:val="auto"/>
          <w:kern w:val="0"/>
          <w:sz w:val="32"/>
          <w:szCs w:val="32"/>
          <w:highlight w:val="none"/>
          <w:lang w:eastAsia="zh-CN"/>
        </w:rPr>
        <w:t>呼图壁县公共检验检测中心</w:t>
      </w:r>
      <w:r>
        <w:rPr>
          <w:rFonts w:hint="default" w:ascii="Times New Roman" w:hAnsi="Times New Roman" w:eastAsia="仿宋_GB2312" w:cs="Times New Roman"/>
          <w:color w:val="auto"/>
          <w:kern w:val="0"/>
          <w:sz w:val="32"/>
          <w:szCs w:val="32"/>
          <w:highlight w:val="none"/>
        </w:rPr>
        <w:t>预算管理。收支总预算742.01万元。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收入预算包括：</w:t>
      </w:r>
      <w:r>
        <w:rPr>
          <w:rFonts w:hint="default" w:ascii="Times New Roman" w:hAnsi="Times New Roman" w:eastAsia="仿宋_GB2312" w:cs="Times New Roman"/>
          <w:color w:val="auto"/>
          <w:kern w:val="0"/>
          <w:sz w:val="32"/>
          <w:szCs w:val="32"/>
          <w:highlight w:val="none"/>
          <w:lang w:val="en-US" w:eastAsia="zh-CN"/>
        </w:rPr>
        <w:t>一般公共预算拨款</w:t>
      </w:r>
      <w:r>
        <w:rPr>
          <w:rFonts w:hint="default" w:ascii="Times New Roman" w:hAnsi="Times New Roman" w:eastAsia="仿宋_GB2312" w:cs="Times New Roman"/>
          <w:color w:val="auto"/>
          <w:kern w:val="0"/>
          <w:sz w:val="32"/>
          <w:szCs w:val="32"/>
          <w:highlight w:val="none"/>
        </w:rPr>
        <w:t>358.26</w:t>
      </w:r>
      <w:r>
        <w:rPr>
          <w:rFonts w:hint="default" w:ascii="Times New Roman" w:hAnsi="Times New Roman" w:eastAsia="仿宋_GB2312" w:cs="Times New Roman"/>
          <w:color w:val="auto"/>
          <w:kern w:val="0"/>
          <w:sz w:val="32"/>
          <w:szCs w:val="32"/>
          <w:highlight w:val="none"/>
          <w:lang w:val="en-US" w:eastAsia="zh-CN"/>
        </w:rPr>
        <w:t>万元，单位资金</w:t>
      </w:r>
      <w:r>
        <w:rPr>
          <w:rFonts w:hint="default" w:ascii="Times New Roman" w:hAnsi="Times New Roman" w:eastAsia="仿宋_GB2312" w:cs="Times New Roman"/>
          <w:color w:val="auto"/>
          <w:kern w:val="0"/>
          <w:sz w:val="32"/>
          <w:szCs w:val="32"/>
          <w:highlight w:val="none"/>
        </w:rPr>
        <w:t>383.75</w:t>
      </w:r>
      <w:r>
        <w:rPr>
          <w:rFonts w:hint="default" w:ascii="Times New Roman" w:hAnsi="Times New Roman" w:eastAsia="仿宋_GB2312" w:cs="Times New Roman"/>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支出预算包括：一般公共服务支出583.89</w:t>
      </w:r>
      <w:r>
        <w:rPr>
          <w:rFonts w:hint="default" w:ascii="Times New Roman" w:hAnsi="Times New Roman" w:eastAsia="仿宋_GB2312" w:cs="Times New Roman"/>
          <w:color w:val="auto"/>
          <w:kern w:val="0"/>
          <w:sz w:val="32"/>
          <w:szCs w:val="32"/>
          <w:highlight w:val="none"/>
          <w:lang w:val="en-US" w:eastAsia="zh-CN"/>
        </w:rPr>
        <w:t>万元</w:t>
      </w:r>
      <w:r>
        <w:rPr>
          <w:rFonts w:hint="default" w:ascii="Times New Roman" w:hAnsi="Times New Roman" w:eastAsia="仿宋_GB2312" w:cs="Times New Roman"/>
          <w:color w:val="auto"/>
          <w:kern w:val="0"/>
          <w:sz w:val="32"/>
          <w:szCs w:val="32"/>
          <w:highlight w:val="none"/>
        </w:rPr>
        <w:t>、社会保障和就业支出76.87</w:t>
      </w:r>
      <w:r>
        <w:rPr>
          <w:rFonts w:hint="default" w:ascii="Times New Roman" w:hAnsi="Times New Roman" w:eastAsia="仿宋_GB2312" w:cs="Times New Roman"/>
          <w:color w:val="auto"/>
          <w:kern w:val="0"/>
          <w:sz w:val="32"/>
          <w:szCs w:val="32"/>
          <w:highlight w:val="none"/>
          <w:lang w:val="en-US" w:eastAsia="zh-CN"/>
        </w:rPr>
        <w:t>万元</w:t>
      </w:r>
      <w:r>
        <w:rPr>
          <w:rFonts w:hint="default" w:ascii="Times New Roman" w:hAnsi="Times New Roman" w:eastAsia="仿宋_GB2312" w:cs="Times New Roman"/>
          <w:color w:val="auto"/>
          <w:kern w:val="0"/>
          <w:sz w:val="32"/>
          <w:szCs w:val="32"/>
          <w:highlight w:val="none"/>
        </w:rPr>
        <w:t>、卫生健康支出22.52</w:t>
      </w:r>
      <w:r>
        <w:rPr>
          <w:rFonts w:hint="default" w:ascii="Times New Roman" w:hAnsi="Times New Roman" w:eastAsia="仿宋_GB2312" w:cs="Times New Roman"/>
          <w:color w:val="auto"/>
          <w:kern w:val="0"/>
          <w:sz w:val="32"/>
          <w:szCs w:val="32"/>
          <w:highlight w:val="none"/>
          <w:lang w:val="en-US" w:eastAsia="zh-CN"/>
        </w:rPr>
        <w:t>万元</w:t>
      </w:r>
      <w:r>
        <w:rPr>
          <w:rFonts w:hint="default" w:ascii="Times New Roman" w:hAnsi="Times New Roman" w:eastAsia="仿宋_GB2312" w:cs="Times New Roman"/>
          <w:color w:val="auto"/>
          <w:kern w:val="0"/>
          <w:sz w:val="32"/>
          <w:szCs w:val="32"/>
          <w:highlight w:val="none"/>
        </w:rPr>
        <w:t>、住房保障支出</w:t>
      </w:r>
      <w:r>
        <w:rPr>
          <w:rFonts w:hint="default" w:ascii="Times New Roman" w:hAnsi="Times New Roman" w:eastAsia="仿宋_GB2312" w:cs="Times New Roman"/>
          <w:color w:val="auto"/>
          <w:kern w:val="0"/>
          <w:sz w:val="32"/>
          <w:szCs w:val="32"/>
          <w:highlight w:val="none"/>
          <w:lang w:val="en-US" w:eastAsia="zh-CN"/>
        </w:rPr>
        <w:t>58.73万元</w:t>
      </w:r>
      <w:r>
        <w:rPr>
          <w:rFonts w:hint="default" w:ascii="Times New Roman" w:hAnsi="Times New Roman" w:eastAsia="仿宋_GB2312" w:cs="Times New Roman"/>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kern w:val="0"/>
          <w:sz w:val="32"/>
          <w:szCs w:val="32"/>
          <w:highlight w:val="none"/>
        </w:rPr>
      </w:pPr>
      <w:r>
        <w:rPr>
          <w:rFonts w:hint="default" w:ascii="Times New Roman" w:hAnsi="Times New Roman" w:eastAsia="仿宋_GB2312" w:cs="Times New Roman"/>
          <w:b/>
          <w:bCs/>
          <w:color w:val="auto"/>
          <w:kern w:val="0"/>
          <w:sz w:val="32"/>
          <w:szCs w:val="32"/>
          <w:highlight w:val="none"/>
        </w:rPr>
        <w:t>二、关于</w:t>
      </w:r>
      <w:r>
        <w:rPr>
          <w:rFonts w:hint="default" w:ascii="Times New Roman" w:hAnsi="Times New Roman" w:eastAsia="仿宋_GB2312" w:cs="Times New Roman"/>
          <w:b/>
          <w:bCs w:val="0"/>
          <w:color w:val="auto"/>
          <w:kern w:val="0"/>
          <w:sz w:val="32"/>
          <w:szCs w:val="32"/>
          <w:highlight w:val="none"/>
          <w:lang w:val="en-US" w:eastAsia="zh-CN"/>
        </w:rPr>
        <w:t>呼图壁县公共检验检测中心</w:t>
      </w:r>
      <w:r>
        <w:rPr>
          <w:rFonts w:hint="default" w:ascii="Times New Roman" w:hAnsi="Times New Roman" w:eastAsia="仿宋_GB2312" w:cs="Times New Roman"/>
          <w:b/>
          <w:bCs/>
          <w:color w:val="auto"/>
          <w:kern w:val="0"/>
          <w:sz w:val="32"/>
          <w:szCs w:val="32"/>
          <w:highlight w:val="none"/>
          <w:lang w:eastAsia="zh-CN"/>
        </w:rPr>
        <w:t>2024年</w:t>
      </w:r>
      <w:r>
        <w:rPr>
          <w:rFonts w:hint="default" w:ascii="Times New Roman" w:hAnsi="Times New Roman" w:eastAsia="仿宋_GB2312" w:cs="Times New Roman"/>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rPr>
        <w:t>收入预算742.01</w:t>
      </w:r>
      <w:r>
        <w:rPr>
          <w:rFonts w:hint="default" w:ascii="Times New Roman" w:hAnsi="Times New Roman" w:eastAsia="仿宋_GB2312" w:cs="Times New Roman"/>
          <w:color w:val="auto"/>
          <w:kern w:val="0"/>
          <w:sz w:val="32"/>
          <w:szCs w:val="32"/>
          <w:highlight w:val="none"/>
          <w:lang w:eastAsia="zh-CN"/>
        </w:rPr>
        <w:t>万</w:t>
      </w:r>
      <w:r>
        <w:rPr>
          <w:rFonts w:hint="default" w:ascii="Times New Roman" w:hAnsi="Times New Roman" w:eastAsia="仿宋_GB2312" w:cs="Times New Roman"/>
          <w:color w:val="auto"/>
          <w:kern w:val="0"/>
          <w:sz w:val="32"/>
          <w:szCs w:val="32"/>
          <w:highlight w:val="none"/>
        </w:rPr>
        <w:t>元，其中：一般公共预算358.26万元，占</w:t>
      </w:r>
      <w:r>
        <w:rPr>
          <w:rFonts w:hint="default" w:ascii="Times New Roman" w:hAnsi="Times New Roman" w:eastAsia="仿宋_GB2312" w:cs="Times New Roman"/>
          <w:color w:val="auto"/>
          <w:kern w:val="0"/>
          <w:sz w:val="32"/>
          <w:szCs w:val="32"/>
          <w:highlight w:val="none"/>
          <w:lang w:val="en-US" w:eastAsia="zh-CN"/>
        </w:rPr>
        <w:t>48.28</w:t>
      </w:r>
      <w:r>
        <w:rPr>
          <w:rFonts w:hint="default" w:ascii="Times New Roman" w:hAnsi="Times New Roman" w:eastAsia="仿宋_GB2312" w:cs="Times New Roman"/>
          <w:color w:val="auto"/>
          <w:kern w:val="0"/>
          <w:sz w:val="32"/>
          <w:szCs w:val="32"/>
          <w:highlight w:val="none"/>
        </w:rPr>
        <w:t>%，比上年预算增加</w:t>
      </w:r>
      <w:r>
        <w:rPr>
          <w:rFonts w:hint="default" w:ascii="Times New Roman" w:hAnsi="Times New Roman" w:eastAsia="仿宋_GB2312" w:cs="Times New Roman"/>
          <w:color w:val="auto"/>
          <w:kern w:val="0"/>
          <w:sz w:val="32"/>
          <w:szCs w:val="32"/>
          <w:highlight w:val="none"/>
          <w:lang w:val="en-US" w:eastAsia="zh-CN"/>
        </w:rPr>
        <w:t>63.47</w:t>
      </w:r>
      <w:r>
        <w:rPr>
          <w:rFonts w:hint="default" w:ascii="Times New Roman" w:hAnsi="Times New Roman" w:eastAsia="仿宋_GB2312" w:cs="Times New Roman"/>
          <w:color w:val="auto"/>
          <w:kern w:val="0"/>
          <w:sz w:val="32"/>
          <w:szCs w:val="32"/>
          <w:highlight w:val="none"/>
        </w:rPr>
        <w:t>万元，</w:t>
      </w:r>
      <w:r>
        <w:rPr>
          <w:rFonts w:hint="default" w:ascii="Times New Roman" w:hAnsi="Times New Roman" w:eastAsia="仿宋_GB2312" w:cs="Times New Roman"/>
          <w:color w:val="auto"/>
          <w:kern w:val="0"/>
          <w:sz w:val="32"/>
          <w:szCs w:val="32"/>
          <w:highlight w:val="none"/>
          <w:lang w:eastAsia="zh-CN"/>
        </w:rPr>
        <w:t>增长</w:t>
      </w:r>
      <w:r>
        <w:rPr>
          <w:rFonts w:hint="eastAsia" w:eastAsia="仿宋_GB2312" w:cs="Times New Roman"/>
          <w:color w:val="auto"/>
          <w:kern w:val="0"/>
          <w:sz w:val="32"/>
          <w:szCs w:val="32"/>
          <w:highlight w:val="none"/>
          <w:lang w:val="en-US" w:eastAsia="zh-CN"/>
        </w:rPr>
        <w:t>21.53</w:t>
      </w:r>
      <w:r>
        <w:rPr>
          <w:rFonts w:hint="default"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rPr>
        <w:t>主要原因是</w:t>
      </w:r>
      <w:r>
        <w:rPr>
          <w:rFonts w:hint="default" w:ascii="Times New Roman" w:hAnsi="Times New Roman" w:eastAsia="仿宋_GB2312" w:cs="Times New Roman"/>
          <w:color w:val="auto"/>
          <w:kern w:val="0"/>
          <w:sz w:val="32"/>
          <w:szCs w:val="32"/>
          <w:highlight w:val="none"/>
          <w:lang w:val="en-US" w:eastAsia="zh-CN"/>
        </w:rPr>
        <w:t>在职人员增加，新增项目一个</w:t>
      </w:r>
      <w:r>
        <w:rPr>
          <w:rFonts w:hint="eastAsia" w:eastAsia="仿宋_GB2312" w:cs="Times New Roman"/>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eastAsia="仿宋_GB2312" w:cs="Times New Roman"/>
          <w:color w:val="auto"/>
          <w:kern w:val="0"/>
          <w:sz w:val="32"/>
          <w:szCs w:val="32"/>
          <w:highlight w:val="none"/>
          <w:lang w:val="en-US" w:eastAsia="zh-CN"/>
        </w:rPr>
      </w:pPr>
      <w:r>
        <w:rPr>
          <w:rFonts w:hint="eastAsia" w:eastAsia="仿宋_GB2312" w:cs="Times New Roman"/>
          <w:color w:val="auto"/>
          <w:kern w:val="0"/>
          <w:sz w:val="32"/>
          <w:szCs w:val="32"/>
          <w:highlight w:val="none"/>
          <w:lang w:val="en-US" w:eastAsia="zh-CN"/>
        </w:rPr>
        <w:t>上级一般公共预算安排的转移支付资金未安排。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eastAsia="仿宋_GB2312" w:cs="Times New Roman"/>
          <w:color w:val="auto"/>
          <w:kern w:val="0"/>
          <w:sz w:val="32"/>
          <w:szCs w:val="32"/>
          <w:highlight w:val="none"/>
          <w:lang w:val="en-US" w:eastAsia="zh-CN"/>
        </w:rPr>
      </w:pPr>
      <w:r>
        <w:rPr>
          <w:rFonts w:hint="eastAsia" w:eastAsia="仿宋_GB2312" w:cs="Times New Roman"/>
          <w:color w:val="auto"/>
          <w:kern w:val="0"/>
          <w:sz w:val="32"/>
          <w:szCs w:val="32"/>
          <w:highlight w:val="none"/>
          <w:lang w:val="en-US" w:eastAsia="zh-CN"/>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eastAsia="仿宋_GB2312" w:cs="Times New Roman"/>
          <w:color w:val="auto"/>
          <w:kern w:val="0"/>
          <w:sz w:val="32"/>
          <w:szCs w:val="32"/>
          <w:highlight w:val="none"/>
          <w:lang w:val="en-US" w:eastAsia="zh-CN"/>
        </w:rPr>
      </w:pPr>
      <w:r>
        <w:rPr>
          <w:rFonts w:hint="eastAsia" w:eastAsia="仿宋_GB2312" w:cs="Times New Roman"/>
          <w:color w:val="auto"/>
          <w:kern w:val="0"/>
          <w:sz w:val="32"/>
          <w:szCs w:val="32"/>
          <w:highlight w:val="none"/>
          <w:lang w:val="en-US" w:eastAsia="zh-CN"/>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eastAsia="仿宋_GB2312" w:cs="Times New Roman"/>
          <w:color w:val="auto"/>
          <w:kern w:val="0"/>
          <w:sz w:val="32"/>
          <w:szCs w:val="32"/>
          <w:highlight w:val="none"/>
          <w:lang w:val="en-US" w:eastAsia="zh-CN"/>
        </w:rPr>
      </w:pPr>
      <w:r>
        <w:rPr>
          <w:rFonts w:hint="eastAsia" w:eastAsia="仿宋_GB2312" w:cs="Times New Roman"/>
          <w:color w:val="auto"/>
          <w:kern w:val="0"/>
          <w:sz w:val="32"/>
          <w:szCs w:val="32"/>
          <w:highlight w:val="none"/>
          <w:lang w:val="en-US" w:eastAsia="zh-CN"/>
        </w:rPr>
        <w:t>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eastAsia" w:eastAsia="仿宋_GB2312" w:cs="Times New Roman"/>
          <w:color w:val="auto"/>
          <w:kern w:val="0"/>
          <w:sz w:val="32"/>
          <w:szCs w:val="32"/>
          <w:highlight w:val="none"/>
          <w:lang w:val="en-US" w:eastAsia="zh-CN"/>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Hans"/>
        </w:rPr>
        <w:t>单位资金</w:t>
      </w:r>
      <w:r>
        <w:rPr>
          <w:rFonts w:hint="default" w:ascii="Times New Roman" w:hAnsi="Times New Roman" w:eastAsia="仿宋_GB2312" w:cs="Times New Roman"/>
          <w:color w:val="auto"/>
          <w:kern w:val="0"/>
          <w:sz w:val="32"/>
          <w:szCs w:val="32"/>
          <w:highlight w:val="none"/>
        </w:rPr>
        <w:t>383.75万元，占</w:t>
      </w:r>
      <w:r>
        <w:rPr>
          <w:rFonts w:hint="default" w:ascii="Times New Roman" w:hAnsi="Times New Roman" w:eastAsia="仿宋_GB2312" w:cs="Times New Roman"/>
          <w:color w:val="auto"/>
          <w:kern w:val="0"/>
          <w:sz w:val="32"/>
          <w:szCs w:val="32"/>
          <w:highlight w:val="none"/>
          <w:lang w:val="en-US" w:eastAsia="zh-CN"/>
        </w:rPr>
        <w:t>51.72</w:t>
      </w:r>
      <w:r>
        <w:rPr>
          <w:rFonts w:hint="default" w:ascii="Times New Roman" w:hAnsi="Times New Roman" w:eastAsia="仿宋_GB2312" w:cs="Times New Roman"/>
          <w:color w:val="auto"/>
          <w:kern w:val="0"/>
          <w:sz w:val="32"/>
          <w:szCs w:val="32"/>
          <w:highlight w:val="none"/>
        </w:rPr>
        <w:t>%，比上年预算减少</w:t>
      </w:r>
      <w:r>
        <w:rPr>
          <w:rFonts w:hint="default" w:ascii="Times New Roman" w:hAnsi="Times New Roman" w:eastAsia="仿宋_GB2312" w:cs="Times New Roman"/>
          <w:color w:val="auto"/>
          <w:kern w:val="0"/>
          <w:sz w:val="32"/>
          <w:szCs w:val="32"/>
          <w:highlight w:val="none"/>
          <w:lang w:val="en-US" w:eastAsia="zh-CN"/>
        </w:rPr>
        <w:t>16.75</w:t>
      </w:r>
      <w:r>
        <w:rPr>
          <w:rFonts w:hint="default" w:ascii="Times New Roman" w:hAnsi="Times New Roman" w:eastAsia="仿宋_GB2312" w:cs="Times New Roman"/>
          <w:color w:val="auto"/>
          <w:kern w:val="0"/>
          <w:sz w:val="32"/>
          <w:szCs w:val="32"/>
          <w:highlight w:val="none"/>
        </w:rPr>
        <w:t>万元，</w:t>
      </w:r>
      <w:r>
        <w:rPr>
          <w:rFonts w:hint="default" w:ascii="Times New Roman" w:hAnsi="Times New Roman" w:eastAsia="仿宋_GB2312" w:cs="Times New Roman"/>
          <w:color w:val="auto"/>
          <w:kern w:val="0"/>
          <w:sz w:val="32"/>
          <w:szCs w:val="32"/>
          <w:highlight w:val="none"/>
          <w:lang w:eastAsia="zh-CN"/>
        </w:rPr>
        <w:t>下降</w:t>
      </w:r>
      <w:r>
        <w:rPr>
          <w:rFonts w:hint="default" w:ascii="Times New Roman" w:hAnsi="Times New Roman" w:eastAsia="仿宋_GB2312" w:cs="Times New Roman"/>
          <w:color w:val="auto"/>
          <w:kern w:val="0"/>
          <w:sz w:val="32"/>
          <w:szCs w:val="32"/>
          <w:highlight w:val="none"/>
          <w:lang w:val="en-US" w:eastAsia="zh-CN"/>
        </w:rPr>
        <w:t>4.18%，</w:t>
      </w:r>
      <w:r>
        <w:rPr>
          <w:rFonts w:hint="default" w:ascii="Times New Roman" w:hAnsi="Times New Roman" w:eastAsia="仿宋_GB2312" w:cs="Times New Roman"/>
          <w:color w:val="auto"/>
          <w:kern w:val="0"/>
          <w:sz w:val="32"/>
          <w:szCs w:val="32"/>
          <w:highlight w:val="none"/>
        </w:rPr>
        <w:t>主要原因</w:t>
      </w:r>
      <w:r>
        <w:rPr>
          <w:rFonts w:hint="default" w:ascii="Times New Roman" w:hAnsi="Times New Roman" w:eastAsia="仿宋_GB2312" w:cs="Times New Roman"/>
          <w:color w:val="auto"/>
          <w:kern w:val="0"/>
          <w:sz w:val="32"/>
          <w:szCs w:val="32"/>
          <w:highlight w:val="none"/>
          <w:lang w:val="en-US" w:eastAsia="zh-CN"/>
        </w:rPr>
        <w:t>是2024年不包含援疆资金及以往上级补助资金，单位资金均已按资金存量要求进行盘活</w:t>
      </w:r>
      <w:r>
        <w:rPr>
          <w:rFonts w:hint="default" w:ascii="Times New Roman" w:hAnsi="Times New Roman" w:eastAsia="仿宋_GB2312" w:cs="Times New Roman"/>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kern w:val="0"/>
          <w:sz w:val="32"/>
          <w:szCs w:val="32"/>
          <w:highlight w:val="none"/>
        </w:rPr>
      </w:pPr>
      <w:r>
        <w:rPr>
          <w:rFonts w:hint="default" w:ascii="Times New Roman" w:hAnsi="Times New Roman" w:eastAsia="仿宋_GB2312" w:cs="Times New Roman"/>
          <w:b/>
          <w:bCs/>
          <w:color w:val="auto"/>
          <w:kern w:val="0"/>
          <w:sz w:val="32"/>
          <w:szCs w:val="32"/>
          <w:highlight w:val="none"/>
        </w:rPr>
        <w:t>三、关于</w:t>
      </w:r>
      <w:r>
        <w:rPr>
          <w:rFonts w:hint="default" w:ascii="Times New Roman" w:hAnsi="Times New Roman" w:eastAsia="仿宋_GB2312" w:cs="Times New Roman"/>
          <w:b/>
          <w:bCs/>
          <w:color w:val="auto"/>
          <w:kern w:val="0"/>
          <w:sz w:val="32"/>
          <w:szCs w:val="32"/>
          <w:highlight w:val="none"/>
          <w:lang w:val="en-US" w:eastAsia="zh-CN"/>
        </w:rPr>
        <w:t>呼图壁县公共检验检测中心</w:t>
      </w:r>
      <w:r>
        <w:rPr>
          <w:rFonts w:hint="default" w:ascii="Times New Roman" w:hAnsi="Times New Roman" w:eastAsia="仿宋_GB2312" w:cs="Times New Roman"/>
          <w:b/>
          <w:bCs/>
          <w:color w:val="auto"/>
          <w:kern w:val="0"/>
          <w:sz w:val="32"/>
          <w:szCs w:val="32"/>
          <w:highlight w:val="none"/>
          <w:lang w:eastAsia="zh-CN"/>
        </w:rPr>
        <w:t>2024年</w:t>
      </w:r>
      <w:r>
        <w:rPr>
          <w:rFonts w:hint="default" w:ascii="Times New Roman" w:hAnsi="Times New Roman" w:eastAsia="仿宋_GB2312" w:cs="Times New Roman"/>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呼图壁县公共检验检测中心2024年支出预算742.01万元，其中：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基本支出732.01万元，占98.65%，比上年预算增加453.97万元，增长163.28%，主要原因2024年单位资金预算包含在其中。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项目支出10万元，占1.35%，比上年预算增加10万元，增长100%，主要原因是2023年未安排项目支出。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kern w:val="0"/>
          <w:sz w:val="32"/>
          <w:szCs w:val="32"/>
          <w:highlight w:val="none"/>
        </w:rPr>
      </w:pPr>
      <w:r>
        <w:rPr>
          <w:rFonts w:hint="default" w:ascii="Times New Roman" w:hAnsi="Times New Roman" w:eastAsia="仿宋_GB2312" w:cs="Times New Roman"/>
          <w:b/>
          <w:bCs/>
          <w:color w:val="auto"/>
          <w:kern w:val="0"/>
          <w:sz w:val="32"/>
          <w:szCs w:val="32"/>
          <w:highlight w:val="none"/>
        </w:rPr>
        <w:t>四、关于</w:t>
      </w:r>
      <w:r>
        <w:rPr>
          <w:rFonts w:hint="default" w:ascii="Times New Roman" w:hAnsi="Times New Roman" w:eastAsia="仿宋_GB2312" w:cs="Times New Roman"/>
          <w:b/>
          <w:bCs/>
          <w:color w:val="auto"/>
          <w:kern w:val="0"/>
          <w:sz w:val="32"/>
          <w:szCs w:val="32"/>
          <w:highlight w:val="none"/>
          <w:lang w:val="en-US" w:eastAsia="zh-CN"/>
        </w:rPr>
        <w:t>呼图壁县公共检验检测中心</w:t>
      </w:r>
      <w:r>
        <w:rPr>
          <w:rFonts w:hint="default" w:ascii="Times New Roman" w:hAnsi="Times New Roman" w:eastAsia="仿宋_GB2312" w:cs="Times New Roman"/>
          <w:b/>
          <w:bCs/>
          <w:color w:val="auto"/>
          <w:kern w:val="0"/>
          <w:sz w:val="32"/>
          <w:szCs w:val="32"/>
          <w:highlight w:val="none"/>
          <w:lang w:eastAsia="zh-CN"/>
        </w:rPr>
        <w:t>2024年</w:t>
      </w:r>
      <w:r>
        <w:rPr>
          <w:rFonts w:hint="default" w:ascii="Times New Roman" w:hAnsi="Times New Roman" w:eastAsia="仿宋_GB2312" w:cs="Times New Roman"/>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2024年财政拨款收支总预算358.26万元。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收入预算包括：一般公共预算拨款358.26万元。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一般公共预算支出包括：</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201一般公共服务支出267.54万元，2013802一般行政管理事务10万元主要用于检验检测业务经费支出，2013850事业运行257.54</w:t>
      </w:r>
      <w:r>
        <w:rPr>
          <w:rFonts w:hint="eastAsia" w:eastAsia="仿宋_GB2312" w:cs="Times New Roman"/>
          <w:color w:val="auto"/>
          <w:kern w:val="0"/>
          <w:sz w:val="32"/>
          <w:szCs w:val="32"/>
          <w:highlight w:val="none"/>
          <w:lang w:val="en-US" w:eastAsia="zh-CN"/>
        </w:rPr>
        <w:t>万元</w:t>
      </w:r>
      <w:r>
        <w:rPr>
          <w:rFonts w:hint="default" w:ascii="Times New Roman" w:hAnsi="Times New Roman" w:eastAsia="仿宋_GB2312" w:cs="Times New Roman"/>
          <w:color w:val="auto"/>
          <w:kern w:val="0"/>
          <w:sz w:val="32"/>
          <w:szCs w:val="32"/>
          <w:highlight w:val="none"/>
          <w:lang w:val="en-US" w:eastAsia="zh-CN"/>
        </w:rPr>
        <w:t>主要用于支付在职人员奖金、工资、绩效；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208社会保障和就业支出39.47万元，2080502事业单位离退休4.31万元，2080505机关事业单位基本养老保险缴费支出35.16万元，主要用于人员社保缴费；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210卫生健康支出22.52万元，2101102事业单位医疗17.58万元，2101103公务员医疗补助4.83万元，2101199其他行政单位医疗0.11万元，主要用于人员医保缴费；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221住房保障支出28.73万元，2210201住房公积金支出28.73万元，主要用于缴纳在职人员住房公积金。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spacing w:val="-6"/>
          <w:kern w:val="0"/>
          <w:sz w:val="32"/>
          <w:szCs w:val="32"/>
          <w:highlight w:val="none"/>
        </w:rPr>
      </w:pPr>
      <w:r>
        <w:rPr>
          <w:rFonts w:hint="default" w:ascii="Times New Roman" w:hAnsi="Times New Roman" w:eastAsia="仿宋_GB2312" w:cs="Times New Roman"/>
          <w:b/>
          <w:bCs/>
          <w:color w:val="auto"/>
          <w:kern w:val="0"/>
          <w:sz w:val="32"/>
          <w:szCs w:val="32"/>
          <w:highlight w:val="none"/>
        </w:rPr>
        <w:t>五、</w:t>
      </w:r>
      <w:r>
        <w:rPr>
          <w:rFonts w:hint="default" w:ascii="Times New Roman" w:hAnsi="Times New Roman" w:eastAsia="仿宋_GB2312" w:cs="Times New Roman"/>
          <w:b/>
          <w:bCs/>
          <w:color w:val="auto"/>
          <w:spacing w:val="-6"/>
          <w:kern w:val="0"/>
          <w:sz w:val="32"/>
          <w:szCs w:val="32"/>
          <w:highlight w:val="none"/>
        </w:rPr>
        <w:t>关于</w:t>
      </w:r>
      <w:r>
        <w:rPr>
          <w:rFonts w:hint="default" w:ascii="Times New Roman" w:hAnsi="Times New Roman" w:eastAsia="仿宋_GB2312" w:cs="Times New Roman"/>
          <w:b/>
          <w:bCs/>
          <w:color w:val="auto"/>
          <w:spacing w:val="-6"/>
          <w:kern w:val="0"/>
          <w:sz w:val="32"/>
          <w:szCs w:val="32"/>
          <w:highlight w:val="none"/>
          <w:lang w:val="en-US" w:eastAsia="zh-CN"/>
        </w:rPr>
        <w:t>呼图壁县公共检验检测中心</w:t>
      </w:r>
      <w:r>
        <w:rPr>
          <w:rFonts w:hint="default" w:ascii="Times New Roman" w:hAnsi="Times New Roman" w:eastAsia="仿宋_GB2312" w:cs="Times New Roman"/>
          <w:b/>
          <w:bCs/>
          <w:color w:val="auto"/>
          <w:spacing w:val="-6"/>
          <w:kern w:val="0"/>
          <w:sz w:val="32"/>
          <w:szCs w:val="32"/>
          <w:highlight w:val="none"/>
          <w:lang w:eastAsia="zh-CN"/>
        </w:rPr>
        <w:t>2024年</w:t>
      </w:r>
      <w:r>
        <w:rPr>
          <w:rFonts w:hint="default" w:ascii="Times New Roman" w:hAnsi="Times New Roman" w:eastAsia="仿宋_GB2312" w:cs="Times New Roman"/>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color w:val="auto"/>
          <w:kern w:val="0"/>
          <w:sz w:val="32"/>
          <w:szCs w:val="32"/>
          <w:highlight w:val="none"/>
        </w:rPr>
      </w:pPr>
      <w:r>
        <w:rPr>
          <w:rFonts w:hint="default" w:ascii="Times New Roman" w:hAnsi="Times New Roman" w:eastAsia="仿宋_GB2312" w:cs="Times New Roman"/>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呼图壁县公共检验检测中心2024年一般公共预算拨款合计358.26万元，其中：基本支出348.26万元，比上年预算增加70.22万元，增长25.26%。主要原因是：在职人员增加，岗位晋升，人员经费相应增加。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项目支出10万元，比上年预算增加10万元，增长100%。主要原因是：2023年未安排检验检测项目支出。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color w:val="auto"/>
          <w:kern w:val="0"/>
          <w:sz w:val="32"/>
          <w:szCs w:val="32"/>
          <w:highlight w:val="none"/>
        </w:rPr>
      </w:pPr>
      <w:r>
        <w:rPr>
          <w:rFonts w:hint="default" w:ascii="Times New Roman" w:hAnsi="Times New Roman" w:eastAsia="仿宋_GB2312" w:cs="Times New Roman"/>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1.一般公共服务支出（201 类）267.54万元，占74.68%。</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2.社会保障和就业支出（208 类）39.47万元，占11.02%。</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3.卫生健康支出（210 类）22.52万元，占6.2</w:t>
      </w:r>
      <w:r>
        <w:rPr>
          <w:rFonts w:hint="eastAsia" w:eastAsia="仿宋_GB2312" w:cs="Times New Roman"/>
          <w:color w:val="auto"/>
          <w:kern w:val="0"/>
          <w:sz w:val="32"/>
          <w:szCs w:val="32"/>
          <w:highlight w:val="none"/>
          <w:lang w:val="en-US" w:eastAsia="zh-CN"/>
        </w:rPr>
        <w:t>9</w:t>
      </w:r>
      <w:r>
        <w:rPr>
          <w:rFonts w:hint="default" w:ascii="Times New Roman" w:hAnsi="Times New Roman" w:eastAsia="仿宋_GB2312" w:cs="Times New Roman"/>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4.住房保障支出（221 类）28.73万元，占8.02%。</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color w:val="auto"/>
          <w:kern w:val="0"/>
          <w:sz w:val="32"/>
          <w:szCs w:val="32"/>
          <w:highlight w:val="none"/>
        </w:rPr>
      </w:pPr>
      <w:r>
        <w:rPr>
          <w:rFonts w:hint="default" w:ascii="Times New Roman" w:hAnsi="Times New Roman" w:eastAsia="仿宋_GB2312" w:cs="Times New Roman"/>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1.一般公共服务支出（201类）市场监督管理事务（38款）一般行政管理事务（02项）：2024年预算数为10万元，比上年预算增加10万元，增长100%，主要原因是：2023年无此款项目支出。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2.一般公共服务支出（201类）市场监督管理事务（38款）事业运行（50项）：2024年预算数为257.54万元，比上年预算增加50.8万元，增长24.57%，主要原因是：在职人员人数增加，人员经费相应增加。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3.社会保障和就业支出（208类）行政事业单位离退休（05款）事业单位离退休（02项）：2024年预算数为4.31万元，比上年预算增加4.31万元，增长100%，主要原因是：2023年无此款项目支出。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4.社会保障和就业支出（208类）行政事业单位离退休（05款）机关事业单位基本养老保险缴费支出（05项）：2024年预算数为35.16万元，比上年预算增加7.17万元，增长25.62%，主要原因是：人员增加，社保基数调整，养老保险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5.卫生健康支出（210类）行政事业单位医疗（11款）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行政单位医疗（01项）：2024年预算数为0万元，比上年预算减少16.3万元，减少100%。主要原因是：2024年无此款项目支出。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6.卫生健康支出（210类）行政事业单位医疗（11款）事业单位医疗（02项）：2024年预算数为17.58万元，比上年预算增加17.58万元，增长100%。主要原因是：2023年无此款项目支出。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7.卫生健康支出（210类）行政事业单位医疗（11款）公务员医疗补助（03项）：2024年预算数为4.83万元，比上年预算增加0.35万元，增长7.81%。主要原因是：人员增加，社保基数调整，医疗保险增加。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 xml:space="preserve">8.卫生健康支出（210 类）行政事业单位医疗（11 款）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其他行政单位医疗（99 项）：2024年预算数为0.11万元，比上年预算增加0.09万元，增长450%。主要原因是：人员增加，社保基数调整，医疗保险数增加。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9.住房保障支出（221类）住房改革支出（02款）住房公积金（01项）：2024年预算数为28.73万元，比上年预算增加6.22万元，增长27.63%，主要原因是：人员增加，基数调整，公积金增加。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spacing w:val="-6"/>
          <w:kern w:val="0"/>
          <w:sz w:val="32"/>
          <w:szCs w:val="32"/>
          <w:highlight w:val="none"/>
        </w:rPr>
      </w:pPr>
      <w:r>
        <w:rPr>
          <w:rFonts w:hint="default" w:ascii="Times New Roman" w:hAnsi="Times New Roman" w:eastAsia="仿宋_GB2312" w:cs="Times New Roman"/>
          <w:b/>
          <w:bCs/>
          <w:color w:val="auto"/>
          <w:kern w:val="0"/>
          <w:sz w:val="32"/>
          <w:szCs w:val="32"/>
          <w:highlight w:val="none"/>
        </w:rPr>
        <w:t>六、</w:t>
      </w:r>
      <w:r>
        <w:rPr>
          <w:rFonts w:hint="default" w:ascii="Times New Roman" w:hAnsi="Times New Roman" w:eastAsia="仿宋_GB2312" w:cs="Times New Roman"/>
          <w:b/>
          <w:bCs/>
          <w:color w:val="auto"/>
          <w:spacing w:val="-6"/>
          <w:kern w:val="0"/>
          <w:sz w:val="32"/>
          <w:szCs w:val="32"/>
          <w:highlight w:val="none"/>
        </w:rPr>
        <w:t>关于</w:t>
      </w:r>
      <w:r>
        <w:rPr>
          <w:rFonts w:hint="default" w:ascii="Times New Roman" w:hAnsi="Times New Roman" w:eastAsia="仿宋_GB2312" w:cs="Times New Roman"/>
          <w:b/>
          <w:bCs/>
          <w:color w:val="auto"/>
          <w:spacing w:val="-6"/>
          <w:kern w:val="0"/>
          <w:sz w:val="32"/>
          <w:szCs w:val="32"/>
          <w:highlight w:val="none"/>
          <w:lang w:val="en-US" w:eastAsia="zh-CN"/>
        </w:rPr>
        <w:t>呼图壁县公共检验检测中心</w:t>
      </w:r>
      <w:r>
        <w:rPr>
          <w:rFonts w:hint="default" w:ascii="Times New Roman" w:hAnsi="Times New Roman" w:eastAsia="仿宋_GB2312" w:cs="Times New Roman"/>
          <w:b/>
          <w:bCs/>
          <w:color w:val="auto"/>
          <w:spacing w:val="-6"/>
          <w:kern w:val="0"/>
          <w:sz w:val="32"/>
          <w:szCs w:val="32"/>
          <w:highlight w:val="none"/>
          <w:lang w:eastAsia="zh-CN"/>
        </w:rPr>
        <w:t>2024年</w:t>
      </w:r>
      <w:r>
        <w:rPr>
          <w:rFonts w:hint="default" w:ascii="Times New Roman" w:hAnsi="Times New Roman" w:eastAsia="仿宋_GB2312" w:cs="Times New Roman"/>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spacing w:val="-6"/>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spacing w:val="-6"/>
          <w:kern w:val="0"/>
          <w:sz w:val="32"/>
          <w:szCs w:val="32"/>
          <w:highlight w:val="none"/>
          <w:lang w:eastAsia="zh-CN"/>
        </w:rPr>
        <w:t>2024年</w:t>
      </w:r>
      <w:r>
        <w:rPr>
          <w:rFonts w:hint="default" w:ascii="Times New Roman" w:hAnsi="Times New Roman" w:eastAsia="仿宋_GB2312" w:cs="Times New Roman"/>
          <w:color w:val="auto"/>
          <w:spacing w:val="-6"/>
          <w:kern w:val="0"/>
          <w:sz w:val="32"/>
          <w:szCs w:val="32"/>
          <w:highlight w:val="none"/>
        </w:rPr>
        <w:t>一般公共预算基本支出</w:t>
      </w:r>
      <w:r>
        <w:rPr>
          <w:rFonts w:hint="default" w:ascii="Times New Roman" w:hAnsi="Times New Roman" w:eastAsia="仿宋_GB2312" w:cs="Times New Roman"/>
          <w:color w:val="auto"/>
          <w:spacing w:val="-6"/>
          <w:kern w:val="0"/>
          <w:sz w:val="32"/>
          <w:szCs w:val="32"/>
          <w:highlight w:val="none"/>
          <w:lang w:val="en-US" w:eastAsia="zh-CN"/>
        </w:rPr>
        <w:t>348.26</w:t>
      </w:r>
      <w:r>
        <w:rPr>
          <w:rFonts w:hint="default" w:ascii="Times New Roman" w:hAnsi="Times New Roman" w:eastAsia="仿宋_GB2312" w:cs="Times New Roman"/>
          <w:color w:val="auto"/>
          <w:spacing w:val="-6"/>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rPr>
        <w:t>人员经费</w:t>
      </w:r>
      <w:r>
        <w:rPr>
          <w:rFonts w:hint="default" w:ascii="Times New Roman" w:hAnsi="Times New Roman" w:eastAsia="仿宋_GB2312" w:cs="Times New Roman"/>
          <w:color w:val="auto"/>
          <w:kern w:val="0"/>
          <w:sz w:val="32"/>
          <w:szCs w:val="32"/>
          <w:highlight w:val="none"/>
          <w:lang w:val="en-US" w:eastAsia="zh-CN"/>
        </w:rPr>
        <w:t>332.09</w:t>
      </w:r>
      <w:r>
        <w:rPr>
          <w:rFonts w:hint="default" w:ascii="Times New Roman" w:hAnsi="Times New Roman" w:eastAsia="仿宋_GB2312" w:cs="Times New Roman"/>
          <w:color w:val="auto"/>
          <w:kern w:val="0"/>
          <w:sz w:val="32"/>
          <w:szCs w:val="32"/>
          <w:highlight w:val="none"/>
        </w:rPr>
        <w:t>万元，主要包括：</w:t>
      </w:r>
      <w:r>
        <w:rPr>
          <w:rFonts w:hint="default" w:ascii="Times New Roman" w:hAnsi="Times New Roman" w:eastAsia="仿宋_GB2312" w:cs="Times New Roman"/>
          <w:color w:val="auto"/>
          <w:kern w:val="0"/>
          <w:sz w:val="32"/>
          <w:szCs w:val="32"/>
          <w:highlight w:val="none"/>
          <w:lang w:val="en-US" w:eastAsia="zh-CN"/>
        </w:rPr>
        <w:t>基本工资、津贴补贴、奖金、绩效工资、机关事业单位基本养老保险缴费、职工基本医疗保险缴费、公务员医疗补助缴费、其他社会保障缴费、住房公积金、对个人和家庭的补助、退休费、奖励金。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公用经费16.17万元，主要包括：办公费、印刷费、水费、电费、取暖费、差旅费、维修（护）费、培训费、公务接待费、工会经费、公务用车运行维护费、其他交通费用、其他商品和服务支出。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spacing w:val="-6"/>
          <w:kern w:val="0"/>
          <w:sz w:val="32"/>
          <w:szCs w:val="32"/>
          <w:highlight w:val="none"/>
        </w:rPr>
      </w:pPr>
      <w:r>
        <w:rPr>
          <w:rFonts w:hint="default" w:ascii="Times New Roman" w:hAnsi="Times New Roman" w:eastAsia="仿宋_GB2312" w:cs="Times New Roman"/>
          <w:b/>
          <w:bCs/>
          <w:color w:val="auto"/>
          <w:kern w:val="0"/>
          <w:sz w:val="32"/>
          <w:szCs w:val="32"/>
          <w:highlight w:val="none"/>
        </w:rPr>
        <w:t>七、</w:t>
      </w:r>
      <w:r>
        <w:rPr>
          <w:rFonts w:hint="default" w:ascii="Times New Roman" w:hAnsi="Times New Roman" w:eastAsia="仿宋_GB2312" w:cs="Times New Roman"/>
          <w:b/>
          <w:bCs/>
          <w:color w:val="auto"/>
          <w:spacing w:val="-6"/>
          <w:kern w:val="0"/>
          <w:sz w:val="32"/>
          <w:szCs w:val="32"/>
          <w:highlight w:val="none"/>
        </w:rPr>
        <w:t>关于</w:t>
      </w:r>
      <w:r>
        <w:rPr>
          <w:rFonts w:hint="default" w:ascii="Times New Roman" w:hAnsi="Times New Roman" w:eastAsia="仿宋_GB2312" w:cs="Times New Roman"/>
          <w:b/>
          <w:bCs/>
          <w:color w:val="auto"/>
          <w:spacing w:val="-6"/>
          <w:kern w:val="0"/>
          <w:sz w:val="32"/>
          <w:szCs w:val="32"/>
          <w:highlight w:val="none"/>
          <w:lang w:val="en-US" w:eastAsia="zh-CN"/>
        </w:rPr>
        <w:t>呼图壁县公共检验检测中心</w:t>
      </w:r>
      <w:r>
        <w:rPr>
          <w:rFonts w:hint="default" w:ascii="Times New Roman" w:hAnsi="Times New Roman" w:eastAsia="仿宋_GB2312" w:cs="Times New Roman"/>
          <w:b/>
          <w:bCs/>
          <w:color w:val="auto"/>
          <w:spacing w:val="-6"/>
          <w:kern w:val="0"/>
          <w:sz w:val="32"/>
          <w:szCs w:val="32"/>
          <w:highlight w:val="none"/>
          <w:lang w:eastAsia="zh-CN"/>
        </w:rPr>
        <w:t>2024年</w:t>
      </w:r>
      <w:r>
        <w:rPr>
          <w:rFonts w:hint="default" w:ascii="Times New Roman" w:hAnsi="Times New Roman" w:eastAsia="仿宋_GB2312" w:cs="Times New Roman"/>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项目名称：</w:t>
      </w:r>
      <w:r>
        <w:rPr>
          <w:rFonts w:hint="default" w:ascii="Times New Roman" w:hAnsi="Times New Roman" w:eastAsia="仿宋_GB2312" w:cs="Times New Roman"/>
          <w:color w:val="auto"/>
          <w:sz w:val="32"/>
          <w:szCs w:val="32"/>
          <w:highlight w:val="none"/>
          <w:lang w:val="en-US" w:eastAsia="zh-CN"/>
        </w:rPr>
        <w:t>产品质量检验检测；实验室仪器设备的检定、校准以及维护保养，维修项目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设立的政策依据：</w:t>
      </w:r>
      <w:r>
        <w:rPr>
          <w:rFonts w:hint="default" w:ascii="Times New Roman" w:hAnsi="Times New Roman" w:eastAsia="仿宋_GB2312" w:cs="Times New Roman"/>
          <w:color w:val="auto"/>
          <w:kern w:val="0"/>
          <w:sz w:val="32"/>
          <w:szCs w:val="32"/>
          <w:highlight w:val="none"/>
        </w:rPr>
        <w:t>《检验检测机构资质认定能力评价检验检测机构通用要求》RBT214-2017，4.4.1设备设施的配备要求。；1.《中华人民共和国农产品质量安全法》第四十七条规定；2.《中华人民共和国食品安全法》第八十七条规定；3《计量检定标准考核规范》；4《检验检测机构资质认定能力评价检验检测机构通用要求》RBT214-2017；5《自治区农产品质量安全检测技术能力验证工作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预算安排规模：</w:t>
      </w:r>
      <w:r>
        <w:rPr>
          <w:rFonts w:hint="default" w:ascii="Times New Roman" w:hAnsi="Times New Roman" w:eastAsia="仿宋_GB2312" w:cs="Times New Roman"/>
          <w:color w:val="auto"/>
          <w:kern w:val="0"/>
          <w:sz w:val="32"/>
          <w:szCs w:val="32"/>
          <w:highlight w:val="none"/>
          <w:lang w:val="en-US" w:eastAsia="zh-CN"/>
        </w:rPr>
        <w:t>10万元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项目承担单位：</w:t>
      </w:r>
      <w:r>
        <w:rPr>
          <w:rFonts w:hint="default" w:ascii="Times New Roman" w:hAnsi="Times New Roman" w:eastAsia="仿宋_GB2312" w:cs="Times New Roman"/>
          <w:color w:val="auto"/>
          <w:kern w:val="0"/>
          <w:sz w:val="32"/>
          <w:szCs w:val="32"/>
          <w:highlight w:val="none"/>
          <w:lang w:val="en-US" w:eastAsia="zh-CN"/>
        </w:rPr>
        <w:t>呼图壁县公共检验检测中心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资金分配情况：实验室间实验比对、能力验证</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实验室所用计量器具送区州所用的检定费、校准费用</w:t>
      </w:r>
      <w:r>
        <w:rPr>
          <w:rFonts w:hint="eastAsia" w:eastAsia="仿宋_GB2312" w:cs="Times New Roman"/>
          <w:color w:val="auto"/>
          <w:sz w:val="32"/>
          <w:szCs w:val="32"/>
          <w:highlight w:val="none"/>
          <w:lang w:val="en-US" w:eastAsia="zh-CN"/>
        </w:rPr>
        <w:t>4万元；购买标准品、化学试剂、耗材4万元；实验室所用仪器的维护、保养、维修费用2万元。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sz w:val="32"/>
          <w:szCs w:val="32"/>
          <w:highlight w:val="none"/>
        </w:rPr>
        <w:t>资金执行时间：</w:t>
      </w:r>
      <w:r>
        <w:rPr>
          <w:rFonts w:hint="default" w:ascii="Times New Roman" w:hAnsi="Times New Roman" w:eastAsia="仿宋_GB2312" w:cs="Times New Roman"/>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kern w:val="0"/>
          <w:sz w:val="32"/>
          <w:szCs w:val="32"/>
          <w:highlight w:val="none"/>
        </w:rPr>
      </w:pPr>
      <w:r>
        <w:rPr>
          <w:rFonts w:hint="default" w:ascii="Times New Roman" w:hAnsi="Times New Roman" w:eastAsia="仿宋_GB2312" w:cs="Times New Roman"/>
          <w:b/>
          <w:bCs/>
          <w:color w:val="auto"/>
          <w:kern w:val="0"/>
          <w:sz w:val="32"/>
          <w:szCs w:val="32"/>
          <w:highlight w:val="none"/>
          <w:lang w:val="en-US" w:eastAsia="zh-Hans"/>
        </w:rPr>
        <w:t>八</w:t>
      </w:r>
      <w:r>
        <w:rPr>
          <w:rFonts w:hint="default" w:ascii="Times New Roman" w:hAnsi="Times New Roman" w:eastAsia="仿宋_GB2312" w:cs="Times New Roman"/>
          <w:b/>
          <w:bCs/>
          <w:color w:val="auto"/>
          <w:kern w:val="0"/>
          <w:sz w:val="32"/>
          <w:szCs w:val="32"/>
          <w:highlight w:val="none"/>
        </w:rPr>
        <w:t>、关于</w:t>
      </w:r>
      <w:r>
        <w:rPr>
          <w:rFonts w:hint="default" w:ascii="Times New Roman" w:hAnsi="Times New Roman" w:eastAsia="仿宋_GB2312" w:cs="Times New Roman"/>
          <w:b/>
          <w:bCs/>
          <w:color w:val="auto"/>
          <w:kern w:val="0"/>
          <w:sz w:val="32"/>
          <w:szCs w:val="32"/>
          <w:highlight w:val="none"/>
          <w:lang w:val="en-US" w:eastAsia="zh-CN"/>
        </w:rPr>
        <w:t>呼图壁县公共检验检测中心</w:t>
      </w:r>
      <w:r>
        <w:rPr>
          <w:rFonts w:hint="default" w:ascii="Times New Roman" w:hAnsi="Times New Roman" w:eastAsia="仿宋_GB2312" w:cs="Times New Roman"/>
          <w:b/>
          <w:bCs/>
          <w:color w:val="auto"/>
          <w:kern w:val="0"/>
          <w:sz w:val="32"/>
          <w:szCs w:val="32"/>
          <w:highlight w:val="none"/>
          <w:lang w:eastAsia="zh-CN"/>
        </w:rPr>
        <w:t>2024年</w:t>
      </w:r>
      <w:r>
        <w:rPr>
          <w:rFonts w:hint="default" w:ascii="Times New Roman" w:hAnsi="Times New Roman" w:eastAsia="仿宋_GB2312" w:cs="Times New Roman"/>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kern w:val="0"/>
          <w:sz w:val="32"/>
          <w:szCs w:val="32"/>
          <w:highlight w:val="none"/>
        </w:rPr>
      </w:pPr>
      <w:r>
        <w:rPr>
          <w:rFonts w:hint="default" w:ascii="Times New Roman" w:hAnsi="Times New Roman" w:eastAsia="仿宋_GB2312" w:cs="Times New Roman"/>
          <w:b/>
          <w:bCs/>
          <w:color w:val="auto"/>
          <w:kern w:val="0"/>
          <w:sz w:val="32"/>
          <w:szCs w:val="32"/>
          <w:highlight w:val="none"/>
          <w:lang w:val="en-US" w:eastAsia="zh-Hans"/>
        </w:rPr>
        <w:t>九、</w:t>
      </w:r>
      <w:r>
        <w:rPr>
          <w:rFonts w:hint="default" w:ascii="Times New Roman" w:hAnsi="Times New Roman" w:eastAsia="仿宋_GB2312" w:cs="Times New Roman"/>
          <w:b/>
          <w:bCs/>
          <w:color w:val="auto"/>
          <w:kern w:val="0"/>
          <w:sz w:val="32"/>
          <w:szCs w:val="32"/>
          <w:highlight w:val="none"/>
        </w:rPr>
        <w:t>关于</w:t>
      </w:r>
      <w:r>
        <w:rPr>
          <w:rFonts w:hint="default" w:ascii="Times New Roman" w:hAnsi="Times New Roman" w:eastAsia="仿宋_GB2312" w:cs="Times New Roman"/>
          <w:b/>
          <w:bCs/>
          <w:color w:val="auto"/>
          <w:kern w:val="0"/>
          <w:sz w:val="32"/>
          <w:szCs w:val="32"/>
          <w:highlight w:val="none"/>
          <w:lang w:val="en-US" w:eastAsia="zh-CN"/>
        </w:rPr>
        <w:t>呼图壁县公共检验检测中心</w:t>
      </w:r>
      <w:r>
        <w:rPr>
          <w:rFonts w:hint="default" w:ascii="Times New Roman" w:hAnsi="Times New Roman" w:eastAsia="仿宋_GB2312" w:cs="Times New Roman"/>
          <w:b/>
          <w:bCs/>
          <w:color w:val="auto"/>
          <w:kern w:val="0"/>
          <w:sz w:val="32"/>
          <w:szCs w:val="32"/>
          <w:highlight w:val="none"/>
          <w:lang w:eastAsia="zh-CN"/>
        </w:rPr>
        <w:t>2024年</w:t>
      </w:r>
      <w:r>
        <w:rPr>
          <w:rFonts w:hint="default" w:ascii="Times New Roman" w:hAnsi="Times New Roman" w:eastAsia="仿宋_GB2312" w:cs="Times New Roman"/>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kern w:val="0"/>
          <w:sz w:val="32"/>
          <w:szCs w:val="32"/>
          <w:highlight w:val="none"/>
        </w:rPr>
      </w:pPr>
      <w:r>
        <w:rPr>
          <w:rFonts w:hint="default" w:ascii="Times New Roman" w:hAnsi="Times New Roman" w:eastAsia="仿宋_GB2312" w:cs="Times New Roman"/>
          <w:b/>
          <w:bCs/>
          <w:color w:val="auto"/>
          <w:kern w:val="0"/>
          <w:sz w:val="32"/>
          <w:szCs w:val="32"/>
          <w:highlight w:val="none"/>
          <w:lang w:val="en-US" w:eastAsia="zh-Hans"/>
        </w:rPr>
        <w:t>十</w:t>
      </w:r>
      <w:r>
        <w:rPr>
          <w:rFonts w:hint="default" w:ascii="Times New Roman" w:hAnsi="Times New Roman" w:eastAsia="仿宋_GB2312" w:cs="Times New Roman"/>
          <w:b/>
          <w:bCs/>
          <w:color w:val="auto"/>
          <w:kern w:val="0"/>
          <w:sz w:val="32"/>
          <w:szCs w:val="32"/>
          <w:highlight w:val="none"/>
        </w:rPr>
        <w:t>、关于</w:t>
      </w:r>
      <w:r>
        <w:rPr>
          <w:rFonts w:hint="default" w:ascii="Times New Roman" w:hAnsi="Times New Roman" w:eastAsia="仿宋_GB2312" w:cs="Times New Roman"/>
          <w:b/>
          <w:bCs/>
          <w:color w:val="auto"/>
          <w:kern w:val="0"/>
          <w:sz w:val="32"/>
          <w:szCs w:val="32"/>
          <w:highlight w:val="none"/>
          <w:lang w:val="en-US" w:eastAsia="zh-CN"/>
        </w:rPr>
        <w:t>呼图壁县公共检验检测中心</w:t>
      </w:r>
      <w:r>
        <w:rPr>
          <w:rFonts w:hint="default" w:ascii="Times New Roman" w:hAnsi="Times New Roman" w:eastAsia="仿宋_GB2312" w:cs="Times New Roman"/>
          <w:b/>
          <w:bCs/>
          <w:color w:val="auto"/>
          <w:kern w:val="0"/>
          <w:sz w:val="32"/>
          <w:szCs w:val="32"/>
          <w:highlight w:val="none"/>
          <w:lang w:eastAsia="zh-CN"/>
        </w:rPr>
        <w:t>2024年</w:t>
      </w:r>
      <w:r>
        <w:rPr>
          <w:rFonts w:hint="default" w:ascii="Times New Roman" w:hAnsi="Times New Roman" w:eastAsia="仿宋_GB2312" w:cs="Times New Roman"/>
          <w:b/>
          <w:bCs/>
          <w:color w:val="auto"/>
          <w:kern w:val="0"/>
          <w:sz w:val="32"/>
          <w:szCs w:val="32"/>
          <w:highlight w:val="none"/>
          <w:lang w:val="en-US" w:eastAsia="zh-Hans"/>
        </w:rPr>
        <w:t>财政拨款</w:t>
      </w:r>
      <w:r>
        <w:rPr>
          <w:rFonts w:hint="default" w:ascii="Times New Roman" w:hAnsi="Times New Roman" w:eastAsia="仿宋_GB2312" w:cs="Times New Roman"/>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lang w:val="en-US" w:eastAsia="zh-Hans"/>
        </w:rPr>
        <w:t>财政拨款</w:t>
      </w:r>
      <w:r>
        <w:rPr>
          <w:rFonts w:hint="default" w:ascii="Times New Roman" w:hAnsi="Times New Roman" w:eastAsia="仿宋_GB2312" w:cs="Times New Roman"/>
          <w:color w:val="auto"/>
          <w:kern w:val="0"/>
          <w:sz w:val="32"/>
          <w:szCs w:val="32"/>
          <w:highlight w:val="none"/>
        </w:rPr>
        <w:t>“三公”经费数为</w:t>
      </w:r>
      <w:r>
        <w:rPr>
          <w:rFonts w:hint="default" w:ascii="Times New Roman" w:hAnsi="Times New Roman" w:eastAsia="仿宋_GB2312" w:cs="Times New Roman"/>
          <w:color w:val="auto"/>
          <w:kern w:val="0"/>
          <w:sz w:val="32"/>
          <w:szCs w:val="32"/>
          <w:highlight w:val="none"/>
          <w:lang w:val="en-US" w:eastAsia="zh-CN"/>
        </w:rPr>
        <w:t>3.32</w:t>
      </w:r>
      <w:r>
        <w:rPr>
          <w:rFonts w:hint="default" w:ascii="Times New Roman" w:hAnsi="Times New Roman" w:eastAsia="仿宋_GB2312" w:cs="Times New Roman"/>
          <w:color w:val="auto"/>
          <w:kern w:val="0"/>
          <w:sz w:val="32"/>
          <w:szCs w:val="32"/>
          <w:highlight w:val="none"/>
        </w:rPr>
        <w:t>万元，其中：因公出国（境）费</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万元，公务用车购置</w:t>
      </w:r>
      <w:r>
        <w:rPr>
          <w:rFonts w:hint="default" w:ascii="Times New Roman" w:hAnsi="Times New Roman" w:eastAsia="仿宋_GB2312" w:cs="Times New Roman"/>
          <w:color w:val="auto"/>
          <w:kern w:val="0"/>
          <w:sz w:val="32"/>
          <w:szCs w:val="32"/>
          <w:highlight w:val="none"/>
          <w:lang w:eastAsia="zh-CN"/>
        </w:rPr>
        <w:t>费</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万元，公务用车运行费</w:t>
      </w:r>
      <w:r>
        <w:rPr>
          <w:rFonts w:hint="default" w:ascii="Times New Roman" w:hAnsi="Times New Roman" w:eastAsia="仿宋_GB2312" w:cs="Times New Roman"/>
          <w:color w:val="auto"/>
          <w:kern w:val="0"/>
          <w:sz w:val="32"/>
          <w:szCs w:val="32"/>
          <w:highlight w:val="none"/>
          <w:lang w:val="en-US" w:eastAsia="zh-CN"/>
        </w:rPr>
        <w:t>3.2</w:t>
      </w:r>
      <w:r>
        <w:rPr>
          <w:rFonts w:hint="default" w:ascii="Times New Roman" w:hAnsi="Times New Roman" w:eastAsia="仿宋_GB2312" w:cs="Times New Roman"/>
          <w:color w:val="auto"/>
          <w:kern w:val="0"/>
          <w:sz w:val="32"/>
          <w:szCs w:val="32"/>
          <w:highlight w:val="none"/>
        </w:rPr>
        <w:t>万元，公务接待费</w:t>
      </w:r>
      <w:r>
        <w:rPr>
          <w:rFonts w:hint="default" w:ascii="Times New Roman" w:hAnsi="Times New Roman" w:eastAsia="仿宋_GB2312" w:cs="Times New Roman"/>
          <w:color w:val="auto"/>
          <w:kern w:val="0"/>
          <w:sz w:val="32"/>
          <w:szCs w:val="32"/>
          <w:highlight w:val="none"/>
          <w:lang w:val="en-US" w:eastAsia="zh-CN"/>
        </w:rPr>
        <w:t>0.12</w:t>
      </w:r>
      <w:r>
        <w:rPr>
          <w:rFonts w:hint="default" w:ascii="Times New Roman" w:hAnsi="Times New Roman" w:eastAsia="仿宋_GB2312" w:cs="Times New Roman"/>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lang w:val="en-US" w:eastAsia="zh-Hans"/>
        </w:rPr>
        <w:t>财政拨款</w:t>
      </w:r>
      <w:r>
        <w:rPr>
          <w:rFonts w:hint="default" w:ascii="Times New Roman" w:hAnsi="Times New Roman" w:eastAsia="仿宋_GB2312" w:cs="Times New Roman"/>
          <w:color w:val="auto"/>
          <w:kern w:val="0"/>
          <w:sz w:val="32"/>
          <w:szCs w:val="32"/>
          <w:highlight w:val="none"/>
        </w:rPr>
        <w:t>“三公”经费比上年</w:t>
      </w:r>
      <w:r>
        <w:rPr>
          <w:rFonts w:hint="default" w:ascii="Times New Roman" w:hAnsi="Times New Roman" w:eastAsia="仿宋_GB2312" w:cs="Times New Roman"/>
          <w:color w:val="auto"/>
          <w:kern w:val="0"/>
          <w:sz w:val="32"/>
          <w:szCs w:val="32"/>
          <w:highlight w:val="none"/>
          <w:lang w:val="en-US" w:eastAsia="zh-Hans"/>
        </w:rPr>
        <w:t>预算</w:t>
      </w:r>
      <w:r>
        <w:rPr>
          <w:rFonts w:hint="default" w:ascii="Times New Roman" w:hAnsi="Times New Roman" w:eastAsia="仿宋_GB2312" w:cs="Times New Roman"/>
          <w:color w:val="auto"/>
          <w:kern w:val="0"/>
          <w:sz w:val="32"/>
          <w:szCs w:val="32"/>
          <w:highlight w:val="none"/>
        </w:rPr>
        <w:t>增加</w:t>
      </w:r>
      <w:r>
        <w:rPr>
          <w:rFonts w:hint="default" w:ascii="Times New Roman" w:hAnsi="Times New Roman" w:eastAsia="仿宋_GB2312" w:cs="Times New Roman"/>
          <w:color w:val="auto"/>
          <w:kern w:val="0"/>
          <w:sz w:val="32"/>
          <w:szCs w:val="32"/>
          <w:highlight w:val="none"/>
          <w:lang w:val="en-US" w:eastAsia="zh-CN"/>
        </w:rPr>
        <w:t>0.12</w:t>
      </w:r>
      <w:r>
        <w:rPr>
          <w:rFonts w:hint="default" w:ascii="Times New Roman" w:hAnsi="Times New Roman" w:eastAsia="仿宋_GB2312" w:cs="Times New Roman"/>
          <w:color w:val="auto"/>
          <w:kern w:val="0"/>
          <w:sz w:val="32"/>
          <w:szCs w:val="32"/>
          <w:highlight w:val="none"/>
        </w:rPr>
        <w:t>万元，</w:t>
      </w:r>
      <w:r>
        <w:rPr>
          <w:rFonts w:hint="default" w:ascii="Times New Roman" w:hAnsi="Times New Roman" w:eastAsia="仿宋_GB2312" w:cs="Times New Roman"/>
          <w:color w:val="auto"/>
          <w:kern w:val="0"/>
          <w:sz w:val="32"/>
          <w:szCs w:val="32"/>
          <w:highlight w:val="none"/>
          <w:lang w:eastAsia="zh-CN"/>
        </w:rPr>
        <w:t>增长</w:t>
      </w:r>
      <w:r>
        <w:rPr>
          <w:rFonts w:hint="default" w:ascii="Times New Roman" w:hAnsi="Times New Roman" w:eastAsia="仿宋_GB2312" w:cs="Times New Roman"/>
          <w:color w:val="auto"/>
          <w:kern w:val="0"/>
          <w:sz w:val="32"/>
          <w:szCs w:val="32"/>
          <w:highlight w:val="none"/>
          <w:lang w:val="en-US" w:eastAsia="zh-CN"/>
        </w:rPr>
        <w:t>3.75%，</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2023年和2024年均未</w:t>
      </w:r>
      <w:r>
        <w:rPr>
          <w:rFonts w:hint="eastAsia" w:ascii="仿宋_GB2312" w:hAnsi="宋体" w:eastAsia="仿宋_GB2312" w:cs="宋体"/>
          <w:color w:val="auto"/>
          <w:kern w:val="0"/>
          <w:sz w:val="32"/>
          <w:szCs w:val="32"/>
          <w:highlight w:val="none"/>
        </w:rPr>
        <w:t>安排</w:t>
      </w:r>
      <w:r>
        <w:rPr>
          <w:rFonts w:hint="eastAsia" w:ascii="仿宋_GB2312" w:hAnsi="宋体" w:eastAsia="仿宋_GB2312" w:cs="宋体"/>
          <w:color w:val="auto"/>
          <w:kern w:val="0"/>
          <w:sz w:val="32"/>
          <w:szCs w:val="32"/>
          <w:highlight w:val="none"/>
          <w:lang w:eastAsia="zh-CN"/>
        </w:rPr>
        <w:t>因公出国（境）费</w:t>
      </w:r>
      <w:r>
        <w:rPr>
          <w:rFonts w:hint="eastAsia" w:ascii="仿宋_GB2312" w:hAnsi="仿宋_GB2312" w:eastAsia="仿宋_GB2312" w:cs="仿宋_GB2312"/>
          <w:color w:val="auto"/>
          <w:kern w:val="0"/>
          <w:sz w:val="32"/>
          <w:szCs w:val="32"/>
          <w:highlight w:val="none"/>
          <w:lang w:bidi="ar"/>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0%，主要原因是2023年和2024年均未安排公务用车购置费；公务用车运行费</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下降0%，主要</w:t>
      </w:r>
      <w:r>
        <w:rPr>
          <w:rFonts w:hint="eastAsia" w:ascii="仿宋_GB2312" w:hAnsi="宋体" w:eastAsia="仿宋_GB2312" w:cs="宋体"/>
          <w:color w:val="auto"/>
          <w:kern w:val="0"/>
          <w:sz w:val="32"/>
          <w:szCs w:val="32"/>
          <w:highlight w:val="none"/>
        </w:rPr>
        <w:t>原因</w:t>
      </w:r>
      <w:r>
        <w:rPr>
          <w:rFonts w:hint="eastAsia" w:ascii="仿宋_GB2312" w:hAnsi="宋体" w:eastAsia="仿宋_GB2312" w:cs="宋体"/>
          <w:color w:val="auto"/>
          <w:kern w:val="0"/>
          <w:sz w:val="32"/>
          <w:szCs w:val="32"/>
          <w:highlight w:val="none"/>
          <w:lang w:val="en-US" w:eastAsia="zh-CN"/>
        </w:rPr>
        <w:t>我单位只有两辆公务用车，公务用车运行费用未发生变化</w:t>
      </w:r>
      <w:r>
        <w:rPr>
          <w:rFonts w:hint="eastAsia" w:ascii="仿宋_GB2312" w:hAnsi="宋体" w:eastAsia="仿宋_GB2312" w:cs="宋体"/>
          <w:color w:val="auto"/>
          <w:kern w:val="0"/>
          <w:sz w:val="32"/>
          <w:szCs w:val="32"/>
          <w:highlight w:val="none"/>
          <w:lang w:eastAsia="zh-CN"/>
        </w:rPr>
        <w:t>；</w:t>
      </w:r>
      <w:r>
        <w:rPr>
          <w:rFonts w:hint="default" w:ascii="Times New Roman" w:hAnsi="Times New Roman" w:eastAsia="仿宋_GB2312" w:cs="Times New Roman"/>
          <w:color w:val="auto"/>
          <w:kern w:val="0"/>
          <w:sz w:val="32"/>
          <w:szCs w:val="32"/>
          <w:highlight w:val="none"/>
        </w:rPr>
        <w:t>公务接待费增加</w:t>
      </w:r>
      <w:r>
        <w:rPr>
          <w:rFonts w:hint="default" w:ascii="Times New Roman" w:hAnsi="Times New Roman" w:eastAsia="仿宋_GB2312" w:cs="Times New Roman"/>
          <w:color w:val="auto"/>
          <w:kern w:val="0"/>
          <w:sz w:val="32"/>
          <w:szCs w:val="32"/>
          <w:highlight w:val="none"/>
          <w:lang w:val="en-US" w:eastAsia="zh-CN"/>
        </w:rPr>
        <w:t>0.12</w:t>
      </w:r>
      <w:r>
        <w:rPr>
          <w:rFonts w:hint="default" w:ascii="Times New Roman" w:hAnsi="Times New Roman" w:eastAsia="仿宋_GB2312" w:cs="Times New Roman"/>
          <w:color w:val="auto"/>
          <w:kern w:val="0"/>
          <w:sz w:val="32"/>
          <w:szCs w:val="32"/>
          <w:highlight w:val="none"/>
        </w:rPr>
        <w:t>万元，</w:t>
      </w:r>
      <w:r>
        <w:rPr>
          <w:rFonts w:hint="default" w:ascii="Times New Roman" w:hAnsi="Times New Roman" w:eastAsia="仿宋_GB2312" w:cs="Times New Roman"/>
          <w:color w:val="auto"/>
          <w:kern w:val="0"/>
          <w:sz w:val="32"/>
          <w:szCs w:val="32"/>
          <w:highlight w:val="none"/>
          <w:lang w:eastAsia="zh-CN"/>
        </w:rPr>
        <w:t>增长</w:t>
      </w:r>
      <w:r>
        <w:rPr>
          <w:rFonts w:hint="default" w:ascii="Times New Roman" w:hAnsi="Times New Roman" w:eastAsia="仿宋_GB2312" w:cs="Times New Roman"/>
          <w:color w:val="auto"/>
          <w:kern w:val="0"/>
          <w:sz w:val="32"/>
          <w:szCs w:val="32"/>
          <w:highlight w:val="none"/>
          <w:lang w:val="en-US" w:eastAsia="zh-CN"/>
        </w:rPr>
        <w:t>100%，</w:t>
      </w:r>
      <w:r>
        <w:rPr>
          <w:rFonts w:hint="default" w:ascii="Times New Roman" w:hAnsi="Times New Roman" w:eastAsia="仿宋_GB2312" w:cs="Times New Roman"/>
          <w:color w:val="auto"/>
          <w:kern w:val="0"/>
          <w:sz w:val="32"/>
          <w:szCs w:val="32"/>
          <w:highlight w:val="none"/>
        </w:rPr>
        <w:t>主要原因是</w:t>
      </w:r>
      <w:r>
        <w:rPr>
          <w:rFonts w:hint="default" w:ascii="Times New Roman" w:hAnsi="Times New Roman" w:eastAsia="仿宋_GB2312" w:cs="Times New Roman"/>
          <w:color w:val="auto"/>
          <w:kern w:val="0"/>
          <w:sz w:val="32"/>
          <w:szCs w:val="32"/>
          <w:highlight w:val="none"/>
          <w:lang w:val="en-US" w:eastAsia="zh-CN"/>
        </w:rPr>
        <w:t>2023年</w:t>
      </w:r>
      <w:r>
        <w:rPr>
          <w:rFonts w:hint="eastAsia" w:eastAsia="仿宋_GB2312" w:cs="Times New Roman"/>
          <w:color w:val="auto"/>
          <w:kern w:val="0"/>
          <w:sz w:val="32"/>
          <w:szCs w:val="32"/>
          <w:highlight w:val="none"/>
          <w:lang w:val="en-US" w:eastAsia="zh-CN"/>
        </w:rPr>
        <w:t>因预算错误</w:t>
      </w:r>
      <w:r>
        <w:rPr>
          <w:rFonts w:hint="default" w:ascii="Times New Roman" w:hAnsi="Times New Roman" w:eastAsia="仿宋_GB2312" w:cs="Times New Roman"/>
          <w:color w:val="auto"/>
          <w:kern w:val="0"/>
          <w:sz w:val="32"/>
          <w:szCs w:val="32"/>
          <w:highlight w:val="none"/>
          <w:lang w:val="en-US" w:eastAsia="zh-CN"/>
        </w:rPr>
        <w:t>预算未安排公务接待费</w:t>
      </w:r>
      <w:r>
        <w:rPr>
          <w:rFonts w:hint="eastAsia" w:eastAsia="仿宋_GB2312" w:cs="Times New Roman"/>
          <w:color w:val="auto"/>
          <w:kern w:val="0"/>
          <w:sz w:val="32"/>
          <w:szCs w:val="32"/>
          <w:highlight w:val="none"/>
          <w:lang w:val="en-US" w:eastAsia="zh-CN"/>
        </w:rPr>
        <w:t>，而本年度预算增加公务接待费</w:t>
      </w:r>
      <w:r>
        <w:rPr>
          <w:rFonts w:hint="default" w:ascii="Times New Roman" w:hAnsi="Times New Roman" w:eastAsia="仿宋_GB2312" w:cs="Times New Roman"/>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color w:val="auto"/>
          <w:kern w:val="0"/>
          <w:sz w:val="32"/>
          <w:szCs w:val="32"/>
          <w:highlight w:val="none"/>
        </w:rPr>
      </w:pPr>
      <w:r>
        <w:rPr>
          <w:rFonts w:hint="default" w:ascii="Times New Roman" w:hAnsi="Times New Roman" w:eastAsia="仿宋_GB2312" w:cs="Times New Roman"/>
          <w:b/>
          <w:bCs/>
          <w:color w:val="auto"/>
          <w:kern w:val="0"/>
          <w:sz w:val="32"/>
          <w:szCs w:val="32"/>
          <w:highlight w:val="none"/>
          <w:lang w:val="en-US" w:eastAsia="zh-Hans"/>
        </w:rPr>
        <w:t>十</w:t>
      </w:r>
      <w:r>
        <w:rPr>
          <w:rFonts w:hint="default" w:ascii="Times New Roman" w:hAnsi="Times New Roman" w:eastAsia="仿宋_GB2312" w:cs="Times New Roman"/>
          <w:b/>
          <w:bCs/>
          <w:color w:val="auto"/>
          <w:kern w:val="0"/>
          <w:sz w:val="32"/>
          <w:szCs w:val="32"/>
          <w:highlight w:val="none"/>
          <w:lang w:val="en-US" w:eastAsia="zh-CN"/>
        </w:rPr>
        <w:t>一</w:t>
      </w:r>
      <w:r>
        <w:rPr>
          <w:rFonts w:hint="default" w:ascii="Times New Roman" w:hAnsi="Times New Roman" w:eastAsia="仿宋_GB2312" w:cs="Times New Roman"/>
          <w:b/>
          <w:bCs/>
          <w:color w:val="auto"/>
          <w:kern w:val="0"/>
          <w:sz w:val="32"/>
          <w:szCs w:val="32"/>
          <w:highlight w:val="none"/>
        </w:rPr>
        <w:t>、关于</w:t>
      </w:r>
      <w:r>
        <w:rPr>
          <w:rFonts w:hint="default" w:ascii="Times New Roman" w:hAnsi="Times New Roman" w:eastAsia="仿宋_GB2312" w:cs="Times New Roman"/>
          <w:b/>
          <w:bCs/>
          <w:color w:val="auto"/>
          <w:kern w:val="0"/>
          <w:sz w:val="32"/>
          <w:szCs w:val="32"/>
          <w:highlight w:val="none"/>
          <w:lang w:val="en-US" w:eastAsia="zh-CN"/>
        </w:rPr>
        <w:t>呼图壁县公共检验检测中心</w:t>
      </w:r>
      <w:r>
        <w:rPr>
          <w:rFonts w:hint="default" w:ascii="Times New Roman" w:hAnsi="Times New Roman" w:eastAsia="仿宋_GB2312" w:cs="Times New Roman"/>
          <w:b/>
          <w:bCs/>
          <w:color w:val="auto"/>
          <w:kern w:val="0"/>
          <w:sz w:val="32"/>
          <w:szCs w:val="32"/>
          <w:highlight w:val="none"/>
          <w:lang w:eastAsia="zh-CN"/>
        </w:rPr>
        <w:t>2024年</w:t>
      </w:r>
      <w:r>
        <w:rPr>
          <w:rFonts w:hint="default" w:ascii="Times New Roman" w:hAnsi="Times New Roman" w:eastAsia="仿宋_GB2312" w:cs="Times New Roman"/>
          <w:b/>
          <w:bCs/>
          <w:color w:val="auto"/>
          <w:kern w:val="0"/>
          <w:sz w:val="32"/>
          <w:szCs w:val="32"/>
          <w:highlight w:val="none"/>
          <w:lang w:val="en-US" w:eastAsia="zh-CN"/>
        </w:rPr>
        <w:t>上年结转结余</w:t>
      </w:r>
      <w:r>
        <w:rPr>
          <w:rFonts w:hint="default" w:ascii="Times New Roman" w:hAnsi="Times New Roman" w:eastAsia="仿宋_GB2312" w:cs="Times New Roman"/>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lang w:val="en-US" w:eastAsia="zh-CN"/>
        </w:rPr>
        <w:t>无上年结转结余</w:t>
      </w:r>
      <w:r>
        <w:rPr>
          <w:rFonts w:hint="default" w:ascii="Times New Roman" w:hAnsi="Times New Roman" w:eastAsia="仿宋_GB2312" w:cs="Times New Roman"/>
          <w:color w:val="auto"/>
          <w:kern w:val="0"/>
          <w:sz w:val="32"/>
          <w:szCs w:val="32"/>
          <w:highlight w:val="none"/>
        </w:rPr>
        <w:t>预算的支出，</w:t>
      </w:r>
      <w:r>
        <w:rPr>
          <w:rFonts w:hint="default" w:ascii="Times New Roman" w:hAnsi="Times New Roman" w:eastAsia="仿宋_GB2312" w:cs="Times New Roman"/>
          <w:color w:val="auto"/>
          <w:kern w:val="0"/>
          <w:sz w:val="32"/>
          <w:szCs w:val="32"/>
          <w:highlight w:val="none"/>
          <w:lang w:val="en-US" w:eastAsia="zh-CN"/>
        </w:rPr>
        <w:t>结转结余</w:t>
      </w:r>
      <w:r>
        <w:rPr>
          <w:rFonts w:hint="default" w:ascii="Times New Roman" w:hAnsi="Times New Roman" w:eastAsia="仿宋_GB2312" w:cs="Times New Roman"/>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kern w:val="0"/>
          <w:sz w:val="32"/>
          <w:szCs w:val="32"/>
          <w:highlight w:val="none"/>
        </w:rPr>
      </w:pPr>
      <w:r>
        <w:rPr>
          <w:rFonts w:hint="default" w:ascii="Times New Roman" w:hAnsi="Times New Roman" w:eastAsia="仿宋_GB2312" w:cs="Times New Roman"/>
          <w:b/>
          <w:bCs/>
          <w:color w:val="auto"/>
          <w:kern w:val="0"/>
          <w:sz w:val="32"/>
          <w:szCs w:val="32"/>
          <w:highlight w:val="none"/>
          <w:lang w:val="en-US" w:eastAsia="zh-Hans"/>
        </w:rPr>
        <w:t>十</w:t>
      </w:r>
      <w:r>
        <w:rPr>
          <w:rFonts w:hint="default" w:ascii="Times New Roman" w:hAnsi="Times New Roman" w:eastAsia="仿宋_GB2312" w:cs="Times New Roman"/>
          <w:b/>
          <w:bCs/>
          <w:color w:val="auto"/>
          <w:kern w:val="0"/>
          <w:sz w:val="32"/>
          <w:szCs w:val="32"/>
          <w:highlight w:val="none"/>
          <w:lang w:val="en-US" w:eastAsia="zh-CN"/>
        </w:rPr>
        <w:t>二</w:t>
      </w:r>
      <w:r>
        <w:rPr>
          <w:rFonts w:hint="default" w:ascii="Times New Roman" w:hAnsi="Times New Roman" w:eastAsia="仿宋_GB2312" w:cs="Times New Roman"/>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b/>
          <w:color w:val="auto"/>
          <w:kern w:val="0"/>
          <w:sz w:val="32"/>
          <w:szCs w:val="32"/>
          <w:highlight w:val="none"/>
        </w:rPr>
        <w:t>（一）</w:t>
      </w:r>
      <w:r>
        <w:rPr>
          <w:rFonts w:hint="default" w:ascii="Times New Roman" w:hAnsi="Times New Roman" w:eastAsia="仿宋_GB2312" w:cs="Times New Roman"/>
          <w:b/>
          <w:color w:val="auto"/>
          <w:kern w:val="0"/>
          <w:sz w:val="32"/>
          <w:szCs w:val="32"/>
          <w:highlight w:val="none"/>
          <w:lang w:val="en-US" w:eastAsia="zh-CN"/>
        </w:rPr>
        <w:t>单位</w:t>
      </w:r>
      <w:r>
        <w:rPr>
          <w:rFonts w:hint="default" w:ascii="Times New Roman" w:hAnsi="Times New Roman" w:eastAsia="仿宋_GB2312" w:cs="Times New Roman"/>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的</w:t>
      </w:r>
      <w:r>
        <w:rPr>
          <w:rFonts w:hint="default" w:ascii="Times New Roman" w:hAnsi="Times New Roman" w:eastAsia="仿宋_GB2312" w:cs="Times New Roman"/>
          <w:color w:val="auto"/>
          <w:kern w:val="0"/>
          <w:sz w:val="32"/>
          <w:szCs w:val="32"/>
          <w:highlight w:val="none"/>
          <w:lang w:val="en-US" w:eastAsia="zh-CN"/>
        </w:rPr>
        <w:t>事业单位</w:t>
      </w:r>
      <w:r>
        <w:rPr>
          <w:rFonts w:hint="default" w:ascii="Times New Roman" w:hAnsi="Times New Roman" w:eastAsia="仿宋_GB2312" w:cs="Times New Roman"/>
          <w:color w:val="auto"/>
          <w:kern w:val="0"/>
          <w:sz w:val="32"/>
          <w:szCs w:val="32"/>
          <w:highlight w:val="none"/>
        </w:rPr>
        <w:t>运行经费财政拨款预算</w:t>
      </w:r>
      <w:r>
        <w:rPr>
          <w:rFonts w:hint="default" w:ascii="Times New Roman" w:hAnsi="Times New Roman" w:eastAsia="仿宋_GB2312" w:cs="Times New Roman"/>
          <w:color w:val="auto"/>
          <w:kern w:val="0"/>
          <w:sz w:val="32"/>
          <w:szCs w:val="32"/>
          <w:highlight w:val="none"/>
          <w:lang w:val="en-US" w:eastAsia="zh-CN"/>
        </w:rPr>
        <w:t>16.17</w:t>
      </w:r>
      <w:r>
        <w:rPr>
          <w:rFonts w:hint="default" w:ascii="Times New Roman" w:hAnsi="Times New Roman" w:eastAsia="仿宋_GB2312" w:cs="Times New Roman"/>
          <w:color w:val="auto"/>
          <w:kern w:val="0"/>
          <w:sz w:val="32"/>
          <w:szCs w:val="32"/>
          <w:highlight w:val="none"/>
        </w:rPr>
        <w:t>万元，比上年预算增加</w:t>
      </w:r>
      <w:r>
        <w:rPr>
          <w:rFonts w:hint="default" w:ascii="Times New Roman" w:hAnsi="Times New Roman" w:eastAsia="仿宋_GB2312" w:cs="Times New Roman"/>
          <w:color w:val="auto"/>
          <w:kern w:val="0"/>
          <w:sz w:val="32"/>
          <w:szCs w:val="32"/>
          <w:highlight w:val="none"/>
          <w:lang w:val="en-US" w:eastAsia="zh-CN"/>
        </w:rPr>
        <w:t>2.72</w:t>
      </w:r>
      <w:r>
        <w:rPr>
          <w:rFonts w:hint="default" w:ascii="Times New Roman" w:hAnsi="Times New Roman" w:eastAsia="仿宋_GB2312" w:cs="Times New Roman"/>
          <w:color w:val="auto"/>
          <w:kern w:val="0"/>
          <w:sz w:val="32"/>
          <w:szCs w:val="32"/>
          <w:highlight w:val="none"/>
        </w:rPr>
        <w:t>万元，增长</w:t>
      </w:r>
      <w:r>
        <w:rPr>
          <w:rFonts w:hint="default" w:ascii="Times New Roman" w:hAnsi="Times New Roman" w:eastAsia="仿宋_GB2312" w:cs="Times New Roman"/>
          <w:color w:val="auto"/>
          <w:kern w:val="0"/>
          <w:sz w:val="32"/>
          <w:szCs w:val="32"/>
          <w:highlight w:val="none"/>
          <w:lang w:val="en-US" w:eastAsia="zh-CN"/>
        </w:rPr>
        <w:t>20.22</w:t>
      </w:r>
      <w:r>
        <w:rPr>
          <w:rFonts w:hint="default" w:ascii="Times New Roman" w:hAnsi="Times New Roman" w:eastAsia="仿宋_GB2312" w:cs="Times New Roman"/>
          <w:color w:val="auto"/>
          <w:kern w:val="0"/>
          <w:sz w:val="32"/>
          <w:szCs w:val="32"/>
          <w:highlight w:val="none"/>
        </w:rPr>
        <w:t>%。主要原因是</w:t>
      </w:r>
      <w:r>
        <w:rPr>
          <w:rFonts w:hint="default" w:ascii="Times New Roman" w:hAnsi="Times New Roman" w:eastAsia="仿宋_GB2312" w:cs="Times New Roman"/>
          <w:color w:val="auto"/>
          <w:kern w:val="0"/>
          <w:sz w:val="32"/>
          <w:szCs w:val="32"/>
          <w:highlight w:val="none"/>
          <w:lang w:val="en-US" w:eastAsia="zh-CN"/>
        </w:rPr>
        <w:t>新增一人，业务工作量增加，消耗增加</w:t>
      </w:r>
      <w:r>
        <w:rPr>
          <w:rFonts w:hint="default" w:ascii="Times New Roman" w:hAnsi="Times New Roman" w:eastAsia="仿宋_GB2312" w:cs="Times New Roman"/>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color w:val="auto"/>
          <w:kern w:val="0"/>
          <w:sz w:val="32"/>
          <w:szCs w:val="32"/>
          <w:highlight w:val="none"/>
        </w:rPr>
      </w:pPr>
      <w:r>
        <w:rPr>
          <w:rFonts w:hint="default" w:ascii="Times New Roman" w:hAnsi="Times New Roman" w:eastAsia="仿宋_GB2312" w:cs="Times New Roman"/>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4</w:t>
      </w:r>
      <w:r>
        <w:rPr>
          <w:rFonts w:hint="default" w:ascii="Times New Roman" w:hAnsi="Times New Roman" w:eastAsia="仿宋_GB2312" w:cs="Times New Roman"/>
          <w:color w:val="auto"/>
          <w:kern w:val="0"/>
          <w:sz w:val="32"/>
          <w:szCs w:val="32"/>
          <w:highlight w:val="none"/>
        </w:rPr>
        <w:t>年，</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rPr>
        <w:t>政府采购预算</w:t>
      </w:r>
      <w:r>
        <w:rPr>
          <w:rFonts w:hint="default" w:ascii="Times New Roman" w:hAnsi="Times New Roman" w:eastAsia="仿宋_GB2312" w:cs="Times New Roman"/>
          <w:color w:val="auto"/>
          <w:kern w:val="0"/>
          <w:sz w:val="32"/>
          <w:szCs w:val="32"/>
          <w:highlight w:val="none"/>
          <w:lang w:val="en-US" w:eastAsia="zh-CN"/>
        </w:rPr>
        <w:t>4.77</w:t>
      </w:r>
      <w:r>
        <w:rPr>
          <w:rFonts w:hint="default" w:ascii="Times New Roman" w:hAnsi="Times New Roman" w:eastAsia="仿宋_GB2312" w:cs="Times New Roman"/>
          <w:color w:val="auto"/>
          <w:kern w:val="0"/>
          <w:sz w:val="32"/>
          <w:szCs w:val="32"/>
          <w:highlight w:val="none"/>
        </w:rPr>
        <w:t>万元，其中：政府采购货物预算</w:t>
      </w:r>
      <w:r>
        <w:rPr>
          <w:rFonts w:hint="default" w:ascii="Times New Roman" w:hAnsi="Times New Roman" w:eastAsia="仿宋_GB2312" w:cs="Times New Roman"/>
          <w:color w:val="auto"/>
          <w:kern w:val="0"/>
          <w:sz w:val="32"/>
          <w:szCs w:val="32"/>
          <w:highlight w:val="none"/>
          <w:lang w:val="en-US" w:eastAsia="zh-CN"/>
        </w:rPr>
        <w:t>1.32</w:t>
      </w:r>
      <w:r>
        <w:rPr>
          <w:rFonts w:hint="default" w:ascii="Times New Roman" w:hAnsi="Times New Roman" w:eastAsia="仿宋_GB2312" w:cs="Times New Roman"/>
          <w:color w:val="auto"/>
          <w:kern w:val="0"/>
          <w:sz w:val="32"/>
          <w:szCs w:val="32"/>
          <w:highlight w:val="none"/>
        </w:rPr>
        <w:t>万元，政府采购工程预算</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万元，政府采购服务预算</w:t>
      </w:r>
      <w:r>
        <w:rPr>
          <w:rFonts w:hint="default" w:ascii="Times New Roman" w:hAnsi="Times New Roman" w:eastAsia="仿宋_GB2312" w:cs="Times New Roman"/>
          <w:color w:val="auto"/>
          <w:kern w:val="0"/>
          <w:sz w:val="32"/>
          <w:szCs w:val="32"/>
          <w:highlight w:val="none"/>
          <w:lang w:val="en-US" w:eastAsia="zh-CN"/>
        </w:rPr>
        <w:t>3.45</w:t>
      </w:r>
      <w:r>
        <w:rPr>
          <w:rFonts w:hint="default" w:ascii="Times New Roman" w:hAnsi="Times New Roman" w:eastAsia="仿宋_GB2312" w:cs="Times New Roman"/>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eastAsia="zh-CN"/>
        </w:rPr>
      </w:pPr>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4</w:t>
      </w:r>
      <w:r>
        <w:rPr>
          <w:rFonts w:hint="default" w:ascii="Times New Roman" w:hAnsi="Times New Roman" w:eastAsia="仿宋_GB2312" w:cs="Times New Roman"/>
          <w:color w:val="auto"/>
          <w:kern w:val="0"/>
          <w:sz w:val="32"/>
          <w:szCs w:val="32"/>
          <w:highlight w:val="none"/>
        </w:rPr>
        <w:t>年，</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sz w:val="32"/>
          <w:highlight w:val="none"/>
        </w:rPr>
        <w:t>面向中小企业预留政府采购项目预算金额</w:t>
      </w:r>
      <w:r>
        <w:rPr>
          <w:rFonts w:hint="default" w:ascii="Times New Roman" w:hAnsi="Times New Roman" w:eastAsia="仿宋_GB2312" w:cs="Times New Roman"/>
          <w:color w:val="auto"/>
          <w:sz w:val="32"/>
          <w:highlight w:val="none"/>
          <w:lang w:val="en-US" w:eastAsia="zh-CN"/>
        </w:rPr>
        <w:t>4.77</w:t>
      </w:r>
      <w:r>
        <w:rPr>
          <w:rFonts w:hint="default" w:ascii="Times New Roman" w:hAnsi="Times New Roman" w:eastAsia="仿宋_GB2312" w:cs="Times New Roman"/>
          <w:color w:val="auto"/>
          <w:sz w:val="32"/>
          <w:highlight w:val="none"/>
        </w:rPr>
        <w:t>万元，</w:t>
      </w:r>
      <w:r>
        <w:rPr>
          <w:rFonts w:hint="default" w:ascii="Times New Roman" w:hAnsi="Times New Roman" w:eastAsia="仿宋_GB2312" w:cs="Times New Roman"/>
          <w:color w:val="auto"/>
          <w:sz w:val="32"/>
          <w:highlight w:val="none"/>
          <w:lang w:val="en-US" w:eastAsia="zh-CN"/>
        </w:rPr>
        <w:t>小微</w:t>
      </w:r>
      <w:r>
        <w:rPr>
          <w:rFonts w:hint="default" w:ascii="Times New Roman" w:hAnsi="Times New Roman" w:eastAsia="仿宋_GB2312" w:cs="Times New Roman"/>
          <w:color w:val="auto"/>
          <w:sz w:val="32"/>
          <w:highlight w:val="none"/>
        </w:rPr>
        <w:t>企业预留政府采购项目预算金额</w:t>
      </w:r>
      <w:r>
        <w:rPr>
          <w:rFonts w:hint="default" w:ascii="Times New Roman" w:hAnsi="Times New Roman" w:eastAsia="仿宋_GB2312" w:cs="Times New Roman"/>
          <w:color w:val="auto"/>
          <w:sz w:val="32"/>
          <w:highlight w:val="none"/>
          <w:lang w:val="en-US" w:eastAsia="zh-CN"/>
        </w:rPr>
        <w:t>4.77</w:t>
      </w:r>
      <w:r>
        <w:rPr>
          <w:rFonts w:hint="default" w:ascii="Times New Roman" w:hAnsi="Times New Roman" w:eastAsia="仿宋_GB2312" w:cs="Times New Roman"/>
          <w:color w:val="auto"/>
          <w:sz w:val="32"/>
          <w:highlight w:val="none"/>
        </w:rPr>
        <w:t>万元</w:t>
      </w:r>
      <w:r>
        <w:rPr>
          <w:rFonts w:hint="default" w:ascii="Times New Roman" w:hAnsi="Times New Roman" w:eastAsia="仿宋_GB2312" w:cs="Times New Roman"/>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color w:val="auto"/>
          <w:kern w:val="0"/>
          <w:sz w:val="32"/>
          <w:szCs w:val="32"/>
          <w:highlight w:val="none"/>
        </w:rPr>
      </w:pPr>
      <w:r>
        <w:rPr>
          <w:rFonts w:hint="default" w:ascii="Times New Roman" w:hAnsi="Times New Roman" w:eastAsia="仿宋_GB2312" w:cs="Times New Roman"/>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eastAsia="zh-CN"/>
        </w:rPr>
      </w:pPr>
      <w:r>
        <w:rPr>
          <w:rFonts w:hint="default" w:ascii="Times New Roman" w:hAnsi="Times New Roman" w:eastAsia="仿宋_GB2312" w:cs="Times New Roman"/>
          <w:color w:val="auto"/>
          <w:kern w:val="0"/>
          <w:sz w:val="32"/>
          <w:szCs w:val="32"/>
          <w:highlight w:val="none"/>
        </w:rPr>
        <w:t>截至</w:t>
      </w:r>
      <w:r>
        <w:rPr>
          <w:rFonts w:hint="default" w:ascii="Times New Roman" w:hAnsi="Times New Roman" w:eastAsia="仿宋_GB2312" w:cs="Times New Roman"/>
          <w:color w:val="auto"/>
          <w:kern w:val="0"/>
          <w:sz w:val="32"/>
          <w:szCs w:val="32"/>
          <w:highlight w:val="none"/>
          <w:lang w:val="en-US" w:eastAsia="zh-CN"/>
        </w:rPr>
        <w:t>2023</w:t>
      </w:r>
      <w:r>
        <w:rPr>
          <w:rFonts w:hint="default" w:ascii="Times New Roman" w:hAnsi="Times New Roman" w:eastAsia="仿宋_GB2312" w:cs="Times New Roman"/>
          <w:color w:val="auto"/>
          <w:kern w:val="0"/>
          <w:sz w:val="32"/>
          <w:szCs w:val="32"/>
          <w:highlight w:val="none"/>
        </w:rPr>
        <w:t>年底，</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rPr>
        <w:t>及下属各预算单位占用使用国有资产总体情况为</w:t>
      </w:r>
      <w:r>
        <w:rPr>
          <w:rFonts w:hint="default" w:ascii="Times New Roman" w:hAnsi="Times New Roman" w:eastAsia="仿宋_GB2312" w:cs="Times New Roman"/>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1.</w:t>
      </w:r>
      <w:r>
        <w:rPr>
          <w:rFonts w:hint="default" w:ascii="Times New Roman" w:hAnsi="Times New Roman" w:eastAsia="仿宋_GB2312" w:cs="Times New Roman"/>
          <w:color w:val="auto"/>
          <w:kern w:val="0"/>
          <w:sz w:val="32"/>
          <w:szCs w:val="32"/>
          <w:highlight w:val="none"/>
          <w:lang w:val="en-US" w:eastAsia="zh-CN"/>
        </w:rPr>
        <w:t>房屋1010平方米，价值131.02万元。</w:t>
      </w:r>
    </w:p>
    <w:p>
      <w:pPr>
        <w:spacing w:line="560" w:lineRule="exact"/>
        <w:ind w:firstLine="640" w:firstLineChars="200"/>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2.车辆2辆，价值28.41万元；其中：其他车辆2辆，</w:t>
      </w:r>
    </w:p>
    <w:p>
      <w:pPr>
        <w:spacing w:line="560" w:lineRule="exact"/>
        <w:ind w:firstLine="640" w:firstLineChars="200"/>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rPr>
        <w:t>价值28.41万元。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3.办公家具价值</w:t>
      </w:r>
      <w:r>
        <w:rPr>
          <w:rFonts w:hint="default" w:ascii="Times New Roman" w:hAnsi="Times New Roman" w:eastAsia="仿宋_GB2312" w:cs="Times New Roman"/>
          <w:color w:val="auto"/>
          <w:kern w:val="0"/>
          <w:sz w:val="32"/>
          <w:szCs w:val="32"/>
          <w:highlight w:val="none"/>
          <w:lang w:val="en-US" w:eastAsia="zh-CN"/>
        </w:rPr>
        <w:t>16.80</w:t>
      </w:r>
      <w:r>
        <w:rPr>
          <w:rFonts w:hint="default" w:ascii="Times New Roman" w:hAnsi="Times New Roman" w:eastAsia="仿宋_GB2312" w:cs="Times New Roman"/>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4.其他资产价值</w:t>
      </w:r>
      <w:r>
        <w:rPr>
          <w:rFonts w:hint="default" w:ascii="Times New Roman" w:hAnsi="Times New Roman" w:eastAsia="仿宋_GB2312" w:cs="Times New Roman"/>
          <w:color w:val="auto"/>
          <w:kern w:val="0"/>
          <w:sz w:val="32"/>
          <w:szCs w:val="32"/>
          <w:highlight w:val="none"/>
          <w:lang w:val="en-US" w:eastAsia="zh-CN"/>
        </w:rPr>
        <w:t>116.98</w:t>
      </w:r>
      <w:r>
        <w:rPr>
          <w:rFonts w:hint="default" w:ascii="Times New Roman" w:hAnsi="Times New Roman" w:eastAsia="仿宋_GB2312" w:cs="Times New Roman"/>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单位价值50万元以上大型设备</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台，部门价值100万元以上大型设备</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单位预算未安排购置车辆经费，安排购置50万元以上大型设备</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台，单位价值100万元以上大型设备</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b/>
          <w:color w:val="auto"/>
          <w:kern w:val="0"/>
          <w:sz w:val="32"/>
          <w:szCs w:val="32"/>
          <w:highlight w:val="none"/>
          <w:lang w:val="en-US" w:eastAsia="zh-Hans"/>
        </w:rPr>
        <w:t>（四）</w:t>
      </w:r>
      <w:r>
        <w:rPr>
          <w:rFonts w:hint="default" w:ascii="Times New Roman" w:hAnsi="Times New Roman" w:eastAsia="仿宋_GB2312" w:cs="Times New Roman"/>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4</w:t>
      </w:r>
      <w:r>
        <w:rPr>
          <w:rFonts w:hint="default" w:ascii="Times New Roman" w:hAnsi="Times New Roman" w:eastAsia="仿宋_GB2312" w:cs="Times New Roman"/>
          <w:color w:val="auto"/>
          <w:kern w:val="0"/>
          <w:sz w:val="32"/>
          <w:szCs w:val="32"/>
          <w:highlight w:val="none"/>
        </w:rPr>
        <w:t>年，</w:t>
      </w:r>
      <w:r>
        <w:rPr>
          <w:rFonts w:hint="default" w:ascii="Times New Roman" w:hAnsi="Times New Roman" w:eastAsia="仿宋_GB2312" w:cs="Times New Roman"/>
          <w:color w:val="auto"/>
          <w:kern w:val="0"/>
          <w:sz w:val="32"/>
          <w:szCs w:val="32"/>
          <w:highlight w:val="none"/>
          <w:lang w:val="en-US" w:eastAsia="zh-CN"/>
        </w:rPr>
        <w:t>本部门</w:t>
      </w:r>
      <w:r>
        <w:rPr>
          <w:rFonts w:hint="default" w:ascii="Times New Roman" w:hAnsi="Times New Roman" w:eastAsia="仿宋_GB2312" w:cs="Times New Roman"/>
          <w:color w:val="auto"/>
          <w:kern w:val="0"/>
          <w:sz w:val="32"/>
          <w:szCs w:val="32"/>
          <w:highlight w:val="none"/>
        </w:rPr>
        <w:t>预算绩效管理</w:t>
      </w:r>
      <w:r>
        <w:rPr>
          <w:rFonts w:hint="default" w:ascii="Times New Roman" w:hAnsi="Times New Roman" w:eastAsia="仿宋_GB2312" w:cs="Times New Roman"/>
          <w:color w:val="auto"/>
          <w:kern w:val="0"/>
          <w:sz w:val="32"/>
          <w:szCs w:val="32"/>
          <w:highlight w:val="none"/>
          <w:lang w:val="en-US" w:eastAsia="zh-CN"/>
        </w:rPr>
        <w:t>整体预算绩效目标1个，涉及金额358.26万元；当年</w:t>
      </w:r>
      <w:r>
        <w:rPr>
          <w:rFonts w:hint="default" w:ascii="Times New Roman" w:hAnsi="Times New Roman" w:eastAsia="仿宋_GB2312" w:cs="Times New Roman"/>
          <w:color w:val="auto"/>
          <w:kern w:val="0"/>
          <w:sz w:val="32"/>
          <w:szCs w:val="32"/>
          <w:highlight w:val="none"/>
          <w:lang w:val="en-US" w:eastAsia="zh-Hans"/>
        </w:rPr>
        <w:t>财政拨款</w:t>
      </w:r>
      <w:r>
        <w:rPr>
          <w:rFonts w:hint="default" w:ascii="Times New Roman" w:hAnsi="Times New Roman" w:eastAsia="仿宋_GB2312" w:cs="Times New Roman"/>
          <w:color w:val="auto"/>
          <w:kern w:val="0"/>
          <w:sz w:val="32"/>
          <w:szCs w:val="32"/>
          <w:highlight w:val="none"/>
        </w:rPr>
        <w:t>项目</w:t>
      </w:r>
      <w:r>
        <w:rPr>
          <w:rFonts w:hint="default" w:ascii="Times New Roman" w:hAnsi="Times New Roman" w:eastAsia="仿宋_GB2312" w:cs="Times New Roman"/>
          <w:color w:val="auto"/>
          <w:kern w:val="0"/>
          <w:sz w:val="32"/>
          <w:szCs w:val="32"/>
          <w:highlight w:val="none"/>
          <w:lang w:val="en-US" w:eastAsia="zh-CN"/>
        </w:rPr>
        <w:t>1</w:t>
      </w:r>
      <w:r>
        <w:rPr>
          <w:rFonts w:hint="default" w:ascii="Times New Roman" w:hAnsi="Times New Roman" w:eastAsia="仿宋_GB2312" w:cs="Times New Roman"/>
          <w:color w:val="auto"/>
          <w:kern w:val="0"/>
          <w:sz w:val="32"/>
          <w:szCs w:val="32"/>
          <w:highlight w:val="none"/>
        </w:rPr>
        <w:t>个，</w:t>
      </w:r>
      <w:r>
        <w:rPr>
          <w:rFonts w:hint="default" w:ascii="Times New Roman" w:hAnsi="Times New Roman" w:eastAsia="仿宋_GB2312" w:cs="Times New Roman"/>
          <w:color w:val="auto"/>
          <w:kern w:val="0"/>
          <w:sz w:val="32"/>
          <w:szCs w:val="32"/>
          <w:highlight w:val="none"/>
          <w:lang w:val="en-US" w:eastAsia="zh-CN"/>
        </w:rPr>
        <w:t>涉及预算金额10万元；当年</w:t>
      </w:r>
      <w:r>
        <w:rPr>
          <w:rFonts w:hint="default" w:ascii="Times New Roman" w:hAnsi="Times New Roman" w:eastAsia="仿宋_GB2312" w:cs="Times New Roman"/>
          <w:color w:val="auto"/>
          <w:kern w:val="0"/>
          <w:sz w:val="32"/>
          <w:szCs w:val="32"/>
          <w:highlight w:val="none"/>
          <w:lang w:val="en-US" w:eastAsia="zh-Hans"/>
        </w:rPr>
        <w:t>非财政拨款项目</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lang w:val="en-US" w:eastAsia="zh-Hans"/>
        </w:rPr>
        <w:t>个，</w:t>
      </w:r>
      <w:r>
        <w:rPr>
          <w:rFonts w:hint="default" w:ascii="Times New Roman" w:hAnsi="Times New Roman" w:eastAsia="仿宋_GB2312" w:cs="Times New Roman"/>
          <w:color w:val="auto"/>
          <w:kern w:val="0"/>
          <w:sz w:val="32"/>
          <w:szCs w:val="32"/>
          <w:highlight w:val="none"/>
        </w:rPr>
        <w:t>涉及预算金额</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万元。具体情况见下表</w:t>
      </w:r>
    </w:p>
    <w:tbl>
      <w:tblPr>
        <w:tblStyle w:val="8"/>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仿宋_GB2312" w:hAnsi="宋体" w:eastAsia="仿宋_GB2312" w:cs="仿宋_GB2312"/>
                <w:b/>
                <w:color w:val="auto"/>
                <w:kern w:val="0"/>
                <w:sz w:val="32"/>
                <w:szCs w:val="32"/>
                <w:highlight w:val="none"/>
                <w:lang w:val="en-US" w:eastAsia="zh-CN" w:bidi="ar"/>
              </w:rPr>
              <w:t>呼图壁县公共检验检测中心整体绩效目标表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宋体" w:hAnsi="宋体" w:eastAsia="宋体" w:cs="宋体"/>
                <w:i w:val="0"/>
                <w:iCs w:val="0"/>
                <w:color w:val="auto"/>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2"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呼图壁县公共检验检测中心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陈安琪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18129002187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为保证产品质量提供量质标准与检验检测技术服务。工作计量器具强制检定、计量标准器具检定测试与校准工作，计量器具检定测试与校准计量技术基础建设，授权范围产品质量监督检验，授权范围产品质量仲裁检验与鉴定，相关委托检验，政府委托产品安全检查，农林畜禽产品质量检验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上级</w:t>
            </w:r>
            <w:r>
              <w:rPr>
                <w:rFonts w:hint="eastAsia" w:ascii="宋体" w:hAnsi="宋体" w:eastAsia="宋体" w:cs="宋体"/>
                <w:i w:val="0"/>
                <w:iCs w:val="0"/>
                <w:color w:val="auto"/>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本级</w:t>
            </w:r>
            <w:r>
              <w:rPr>
                <w:rFonts w:hint="eastAsia" w:ascii="宋体" w:hAnsi="宋体" w:eastAsia="宋体" w:cs="宋体"/>
                <w:i w:val="0"/>
                <w:iCs w:val="0"/>
                <w:color w:val="auto"/>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358.26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1"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农产品农药残留检测数量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&gt;=180批次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2024年度公共检验检测中心工作计划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完成农畜产品农、兽药残留监督抽查检验检测数量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&gt;=340批次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2024年度公共检验检测中心工作计划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202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完成计量检定压力表检测数量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&gt;=5000块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2024年度公共检验检测中心工作计划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畜产品兽药残留检测数量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&gt;=25批次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2024年度公共检验检测中心工作计划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color w:val="auto"/>
                <w:highlight w:val="none"/>
              </w:rPr>
              <w:t>完成畜产品尿液瘦肉精检测数量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&gt;=1570批次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2024年度公共检验检测中心工作计划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4"/>
                <w:szCs w:val="24"/>
                <w:highlight w:val="none"/>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tbl>
      <w:tblPr>
        <w:tblStyle w:val="8"/>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20"/>
                <w:szCs w:val="20"/>
                <w:highlight w:val="none"/>
                <w:u w:val="none"/>
                <w:lang w:val="en-US" w:eastAsia="zh-CN"/>
              </w:rPr>
              <w:t>呼图壁县公共检验检测中心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产品质量检验检测；实验室仪器设备的检定、校准以及维护保养，维修项目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雷学梅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一、有计划组织更新老旧仪器设备，不断完善检验检测硬件设施，为检验检测可持续发展提供保障。二、对全县涉及贸易结算集贸市场的电子秤、农副产品收购企业的大型衡器、加油站加油枪、工业企业衡器、运输公司出租车计价器、民用天然气表、医疗用血压计等计量器具开展强制检定，为贸易结算、安全防护、环境监测、医疗卫生提供强有力的技术支撑。三、组织开展产品质量检的验检测工作。在完成质检机构认定的基础上，做好食品、建材、轻工等产品的质量检验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计量器具检定数量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&gt;=450台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畜产品检测抽样数量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&gt;=210组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质量检验资质认定成功率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color w:val="auto"/>
                <w:highlight w:val="none"/>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为企业委托检定任务提供检定报告及时率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5"/>
                <w:szCs w:val="15"/>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&lt;=100%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开展计量检定工作，保证市场公平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检测检定服务对象满意度（%）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rPr>
              <w:t>工作资料</w:t>
            </w:r>
          </w:p>
        </w:tc>
      </w:tr>
    </w:tbl>
    <w:p>
      <w:pPr>
        <w:pStyle w:val="2"/>
        <w:ind w:left="0" w:leftChars="0" w:firstLine="0" w:firstLineChars="0"/>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当年</w:t>
      </w:r>
      <w:r>
        <w:rPr>
          <w:rFonts w:hint="default" w:ascii="Times New Roman" w:hAnsi="Times New Roman" w:eastAsia="仿宋_GB2312" w:cs="Times New Roman"/>
          <w:color w:val="auto"/>
          <w:kern w:val="0"/>
          <w:sz w:val="32"/>
          <w:szCs w:val="32"/>
          <w:highlight w:val="none"/>
          <w:lang w:val="en-US" w:eastAsia="zh-Hans"/>
        </w:rPr>
        <w:t>非财政拨款项目</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lang w:val="en-US" w:eastAsia="zh-Hans"/>
        </w:rPr>
        <w:t>个，</w:t>
      </w:r>
      <w:r>
        <w:rPr>
          <w:rFonts w:hint="default" w:ascii="Times New Roman" w:hAnsi="Times New Roman" w:eastAsia="仿宋_GB2312" w:cs="Times New Roman"/>
          <w:color w:val="auto"/>
          <w:kern w:val="0"/>
          <w:sz w:val="32"/>
          <w:szCs w:val="32"/>
          <w:highlight w:val="none"/>
        </w:rPr>
        <w:t>涉及预算金额</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万元</w:t>
      </w:r>
      <w:r>
        <w:rPr>
          <w:rFonts w:hint="eastAsia" w:eastAsia="仿宋_GB2312" w:cs="Times New Roman"/>
          <w:color w:val="auto"/>
          <w:kern w:val="0"/>
          <w:sz w:val="32"/>
          <w:szCs w:val="32"/>
          <w:highlight w:val="none"/>
          <w:lang w:eastAsia="zh-CN"/>
        </w:rPr>
        <w:t>，不公开绩效目标表</w:t>
      </w:r>
      <w:r>
        <w:rPr>
          <w:rFonts w:hint="default" w:ascii="Times New Roman" w:hAnsi="Times New Roman" w:eastAsia="仿宋_GB2312" w:cs="Times New Roman"/>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因公出国（境）费、公务用车购置及运行维护费和公务接待费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其中</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因公出国（境）费反映</w:t>
      </w:r>
      <w:r>
        <w:rPr>
          <w:rFonts w:hint="eastAsia" w:ascii="仿宋_GB2312" w:eastAsia="仿宋_GB2312"/>
          <w:color w:val="auto"/>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color w:val="auto"/>
          <w:sz w:val="32"/>
          <w:szCs w:val="32"/>
          <w:highlight w:val="none"/>
        </w:rPr>
        <w:t>公务用车运行维护费反映单</w:t>
      </w:r>
      <w:r>
        <w:rPr>
          <w:rFonts w:hint="eastAsia" w:ascii="仿宋_GB2312" w:eastAsia="仿宋_GB2312"/>
          <w:color w:val="auto"/>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color w:val="auto"/>
          <w:sz w:val="32"/>
          <w:szCs w:val="32"/>
          <w:highlight w:val="none"/>
        </w:rPr>
        <w:t>；公务接待费反映</w:t>
      </w:r>
      <w:r>
        <w:rPr>
          <w:rFonts w:hint="eastAsia" w:ascii="仿宋_GB2312" w:eastAsia="仿宋_GB2312"/>
          <w:color w:val="auto"/>
          <w:sz w:val="32"/>
          <w:szCs w:val="32"/>
          <w:highlight w:val="none"/>
          <w:lang w:val="en-US" w:eastAsia="zh-CN"/>
        </w:rPr>
        <w:t>机关和参公事业单位</w:t>
      </w:r>
      <w:r>
        <w:rPr>
          <w:rFonts w:hint="eastAsia" w:ascii="仿宋_GB2312" w:eastAsia="仿宋_GB2312"/>
          <w:color w:val="auto"/>
          <w:sz w:val="32"/>
          <w:szCs w:val="32"/>
          <w:highlight w:val="none"/>
        </w:rPr>
        <w:t>按规定开支的各类公务接待（含外宾接待）</w:t>
      </w:r>
      <w:r>
        <w:rPr>
          <w:rFonts w:hint="eastAsia" w:ascii="仿宋_GB2312" w:eastAsia="仿宋_GB2312"/>
          <w:color w:val="auto"/>
          <w:sz w:val="32"/>
          <w:szCs w:val="32"/>
          <w:highlight w:val="none"/>
          <w:lang w:val="en-US"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呼图壁县公共检验检测中心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2024</w:t>
      </w:r>
      <w:r>
        <w:rPr>
          <w:rFonts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2</w:t>
      </w:r>
      <w:r>
        <w:rPr>
          <w:rFonts w:ascii="仿宋_GB2312" w:hAnsi="宋体" w:eastAsia="仿宋_GB2312" w:cs="宋体"/>
          <w:color w:val="auto"/>
          <w:kern w:val="0"/>
          <w:sz w:val="32"/>
          <w:szCs w:val="32"/>
          <w:highlight w:val="none"/>
        </w:rPr>
        <w:t>月</w:t>
      </w:r>
      <w:r>
        <w:rPr>
          <w:rFonts w:hint="eastAsia" w:ascii="仿宋_GB2312" w:hAnsi="宋体" w:eastAsia="仿宋_GB2312" w:cs="宋体"/>
          <w:color w:val="auto"/>
          <w:kern w:val="0"/>
          <w:sz w:val="32"/>
          <w:szCs w:val="32"/>
          <w:highlight w:val="none"/>
          <w:lang w:val="en-US" w:eastAsia="zh-CN"/>
        </w:rPr>
        <w:t>27</w:t>
      </w:r>
      <w:r>
        <w:rPr>
          <w:rFonts w:ascii="仿宋_GB2312" w:hAnsi="宋体" w:eastAsia="仿宋_GB2312" w:cs="宋体"/>
          <w:color w:val="auto"/>
          <w:kern w:val="0"/>
          <w:sz w:val="32"/>
          <w:szCs w:val="32"/>
          <w:highlight w:val="none"/>
        </w:rPr>
        <w:t>日</w:t>
      </w:r>
    </w:p>
    <w:p>
      <w:pPr>
        <w:rPr>
          <w:color w:val="auto"/>
          <w:highlight w:val="none"/>
        </w:rPr>
      </w:pPr>
    </w:p>
    <w:p>
      <w:pPr>
        <w:rPr>
          <w:color w:val="auto"/>
          <w:highlight w:val="none"/>
        </w:rPr>
      </w:pPr>
    </w:p>
    <w:bookmarkEnd w:id="0"/>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- 56 -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- 56 -</w:t>
                    </w:r>
                    <w:r>
                      <w:rPr>
                        <w:rFonts w:hint="eastAsia"/>
                        <w:lang w:eastAsia="zh-CN"/>
                      </w:rP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1MmQzZTU1M2M2MWI2ZWE1NDExMmQ5YWEwMjE2Y2EifQ=="/>
  </w:docVars>
  <w:rsids>
    <w:rsidRoot w:val="10587512"/>
    <w:rsid w:val="00EE2224"/>
    <w:rsid w:val="01043138"/>
    <w:rsid w:val="039B791C"/>
    <w:rsid w:val="03B761D4"/>
    <w:rsid w:val="03BC7892"/>
    <w:rsid w:val="04267B2D"/>
    <w:rsid w:val="04556D28"/>
    <w:rsid w:val="04846602"/>
    <w:rsid w:val="04E15802"/>
    <w:rsid w:val="05397FD9"/>
    <w:rsid w:val="057F6BBE"/>
    <w:rsid w:val="05922336"/>
    <w:rsid w:val="070E6657"/>
    <w:rsid w:val="079E06FB"/>
    <w:rsid w:val="08450B28"/>
    <w:rsid w:val="08F04266"/>
    <w:rsid w:val="0AD32091"/>
    <w:rsid w:val="0B247F12"/>
    <w:rsid w:val="0B291CB1"/>
    <w:rsid w:val="0CEC743A"/>
    <w:rsid w:val="0D6E5FD0"/>
    <w:rsid w:val="0DC61A39"/>
    <w:rsid w:val="0DC74DF9"/>
    <w:rsid w:val="0E9208E7"/>
    <w:rsid w:val="0FF700E2"/>
    <w:rsid w:val="10587512"/>
    <w:rsid w:val="10916BDA"/>
    <w:rsid w:val="10FC5772"/>
    <w:rsid w:val="163C186F"/>
    <w:rsid w:val="1697741D"/>
    <w:rsid w:val="16B34B25"/>
    <w:rsid w:val="1732414C"/>
    <w:rsid w:val="19636CD6"/>
    <w:rsid w:val="1A435D65"/>
    <w:rsid w:val="1A9133CF"/>
    <w:rsid w:val="1AC6751C"/>
    <w:rsid w:val="1BCC7D2A"/>
    <w:rsid w:val="1BEB54C3"/>
    <w:rsid w:val="1C3C6084"/>
    <w:rsid w:val="1CEB6DC6"/>
    <w:rsid w:val="1D3E1AFE"/>
    <w:rsid w:val="1D5F1562"/>
    <w:rsid w:val="1EB61656"/>
    <w:rsid w:val="1EF60CAA"/>
    <w:rsid w:val="1F3E1D77"/>
    <w:rsid w:val="1FAD1FE5"/>
    <w:rsid w:val="20DD55C0"/>
    <w:rsid w:val="21556F04"/>
    <w:rsid w:val="22DB78DD"/>
    <w:rsid w:val="244D65B8"/>
    <w:rsid w:val="2455540B"/>
    <w:rsid w:val="2492221D"/>
    <w:rsid w:val="24B6551C"/>
    <w:rsid w:val="26B4291F"/>
    <w:rsid w:val="26CF1507"/>
    <w:rsid w:val="26E769FA"/>
    <w:rsid w:val="282C4737"/>
    <w:rsid w:val="283006CB"/>
    <w:rsid w:val="28D26420"/>
    <w:rsid w:val="293B2E83"/>
    <w:rsid w:val="29C235A5"/>
    <w:rsid w:val="29D67109"/>
    <w:rsid w:val="2A012DF7"/>
    <w:rsid w:val="2AAF65D8"/>
    <w:rsid w:val="2AEF2177"/>
    <w:rsid w:val="2AFC4894"/>
    <w:rsid w:val="2B125D8D"/>
    <w:rsid w:val="2BD55811"/>
    <w:rsid w:val="2C161986"/>
    <w:rsid w:val="2D480265"/>
    <w:rsid w:val="2D977453"/>
    <w:rsid w:val="2EF22236"/>
    <w:rsid w:val="30257F10"/>
    <w:rsid w:val="330C763F"/>
    <w:rsid w:val="33ED080E"/>
    <w:rsid w:val="34675474"/>
    <w:rsid w:val="37BF08C9"/>
    <w:rsid w:val="38385F85"/>
    <w:rsid w:val="39E3559D"/>
    <w:rsid w:val="3A0B4AF4"/>
    <w:rsid w:val="3BA614BF"/>
    <w:rsid w:val="3C5E715D"/>
    <w:rsid w:val="3D31661F"/>
    <w:rsid w:val="3FDF4D23"/>
    <w:rsid w:val="41801923"/>
    <w:rsid w:val="418C651A"/>
    <w:rsid w:val="42204EB5"/>
    <w:rsid w:val="43C26223"/>
    <w:rsid w:val="43D8307E"/>
    <w:rsid w:val="45726666"/>
    <w:rsid w:val="46CE3131"/>
    <w:rsid w:val="489177E2"/>
    <w:rsid w:val="494F7907"/>
    <w:rsid w:val="49E21AF9"/>
    <w:rsid w:val="4A192915"/>
    <w:rsid w:val="4A3D4856"/>
    <w:rsid w:val="4AD54A8E"/>
    <w:rsid w:val="4B441C14"/>
    <w:rsid w:val="4C0055E5"/>
    <w:rsid w:val="4C3677AE"/>
    <w:rsid w:val="4C706B3A"/>
    <w:rsid w:val="4CF82CB6"/>
    <w:rsid w:val="4F1C6995"/>
    <w:rsid w:val="4F9D237F"/>
    <w:rsid w:val="4FA35CE3"/>
    <w:rsid w:val="500951DA"/>
    <w:rsid w:val="50120532"/>
    <w:rsid w:val="51C15CED"/>
    <w:rsid w:val="52285DEB"/>
    <w:rsid w:val="52AD62F0"/>
    <w:rsid w:val="53224DA7"/>
    <w:rsid w:val="536C1D08"/>
    <w:rsid w:val="54327782"/>
    <w:rsid w:val="546308FE"/>
    <w:rsid w:val="54BE2A37"/>
    <w:rsid w:val="550D191C"/>
    <w:rsid w:val="553700F3"/>
    <w:rsid w:val="55C0458D"/>
    <w:rsid w:val="568C23F3"/>
    <w:rsid w:val="569A012D"/>
    <w:rsid w:val="575136EE"/>
    <w:rsid w:val="57541431"/>
    <w:rsid w:val="5A274BDA"/>
    <w:rsid w:val="5A4B5AAE"/>
    <w:rsid w:val="5D2F1E9C"/>
    <w:rsid w:val="5DF43025"/>
    <w:rsid w:val="5F2346ED"/>
    <w:rsid w:val="602C2F4B"/>
    <w:rsid w:val="61086613"/>
    <w:rsid w:val="6408782B"/>
    <w:rsid w:val="64D140C0"/>
    <w:rsid w:val="65322CBF"/>
    <w:rsid w:val="65E971E8"/>
    <w:rsid w:val="66630D48"/>
    <w:rsid w:val="6755136E"/>
    <w:rsid w:val="68CC52CB"/>
    <w:rsid w:val="68DE4FFE"/>
    <w:rsid w:val="68F01D35"/>
    <w:rsid w:val="69307669"/>
    <w:rsid w:val="694B58D7"/>
    <w:rsid w:val="696A79F0"/>
    <w:rsid w:val="69CE4E15"/>
    <w:rsid w:val="6ABF12C5"/>
    <w:rsid w:val="6B5B46E4"/>
    <w:rsid w:val="6B792DBC"/>
    <w:rsid w:val="6B7F3246"/>
    <w:rsid w:val="6EF07839"/>
    <w:rsid w:val="6F046E40"/>
    <w:rsid w:val="6F63000B"/>
    <w:rsid w:val="6FA8400A"/>
    <w:rsid w:val="70F6696F"/>
    <w:rsid w:val="71213CDA"/>
    <w:rsid w:val="7244154A"/>
    <w:rsid w:val="72B56DCF"/>
    <w:rsid w:val="73D2575F"/>
    <w:rsid w:val="75B570E6"/>
    <w:rsid w:val="75EA49DC"/>
    <w:rsid w:val="766C3C49"/>
    <w:rsid w:val="766C59F7"/>
    <w:rsid w:val="76D66828"/>
    <w:rsid w:val="76E6019F"/>
    <w:rsid w:val="780A1873"/>
    <w:rsid w:val="787D11B8"/>
    <w:rsid w:val="79142376"/>
    <w:rsid w:val="792C5912"/>
    <w:rsid w:val="7DE6797A"/>
    <w:rsid w:val="7E8B30DA"/>
    <w:rsid w:val="7EA06B86"/>
    <w:rsid w:val="7F2F7F0A"/>
    <w:rsid w:val="7F423187"/>
    <w:rsid w:val="7F581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0</Words>
  <Characters>0</Characters>
  <Lines>0</Lines>
  <Paragraphs>0</Paragraphs>
  <TotalTime>15</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cp:lastPrinted>2024-02-27T08:55:00Z</cp:lastPrinted>
  <dcterms:modified xsi:type="dcterms:W3CDTF">2025-10-13T11:30:05Z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6B92E19E160A41BEACD8E61D503A1D99_13</vt:lpwstr>
  </property>
</Properties>
</file>