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bookmarkEnd w:id="0"/>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呼图壁县林业和草原综合行政执法大队</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2024年度单位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呼图壁县林业和草原综合行政执法大队</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四、关于呼图壁县林业和草原综合行政执法大队</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关于呼图壁县林业和草原综合行政执法大队</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关于呼图壁县林业和草原综合行政执法大队</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关于呼图壁县林业和草原综合行政执法大队</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贯彻执行国家和区、州有关林业和草原工作的方针政策和法律法规，以及县委、县人民政府工作要求，在履行职责过程中坚持和加强党对林业和草原工作的集中统一领导;负责起草相关的规范性文件、工作发展规划并监督实施，查处违反林业和草原法律、法规、规章的行为。林业和草原资源及其生态保护修复的监督管理;组织林业和草原生态保护修复及造林绿化工作。</w:t>
      </w:r>
    </w:p>
    <w:p>
      <w:pPr>
        <w:widowControl/>
        <w:spacing w:line="54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编制森林采伐限额，指导林地相关管理工作，并对征、占用林地依法进行审核上报;承担林业和草原应对气候变化相关工作。综合管理重点生态保护修复工程，指导开展林业生产和全民义务植树;指导监督年度植树造林的检查验收工作;贯彻落实退耕(牧)还林方面的政策、法规和规章。组织综合性林业政策问题的调查研究，以及林业行政执法监督、配合开展行政复议与应诉相关工作;负责国有林场管理工作，指导监督国有林场的基本建设和发展工作。林业案件的查处;负责木材经营、加工用材单位的检查监督和违法违章案件的查处。林业有害生物测报、防治、检疫执法工作;指导林果业发展、林产品质量监督相关工作;对违法生产经营假冒伪劣林木种苗的行为进行稽查和处罚。陆生野生动植物资源监督管理;监督、指导并组织实施本辖区森林和野生动植物资源保护的行政执法。对买卖或伪造采伐、林木种苗、木材运输、植物检疫证书和标签案件的查处。牧草区域性试验工作;监督实施草原生态保护补助奖励政策和草原行政执法、草原征、占用审核上报及草原生态野生植物保护工作。</w:t>
      </w:r>
      <w:r>
        <w:rPr>
          <w:rFonts w:hint="eastAsia" w:ascii="仿宋_GB2312" w:hAnsi="宋体" w:eastAsia="仿宋_GB2312" w:cs="宋体"/>
          <w:kern w:val="0"/>
          <w:sz w:val="32"/>
          <w:szCs w:val="32"/>
          <w:highlight w:val="none"/>
          <w:lang w:val="en-US" w:eastAsia="zh-CN"/>
        </w:rPr>
        <w:t>核定并公布草原载畜量和管理利用制度，对草原的保护、管理、建设、利用实行监督</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指导乡镇开展草畜平衡工作。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呼图壁县林业和草原综合行政执法大队</w:t>
      </w:r>
      <w:r>
        <w:rPr>
          <w:rFonts w:hint="eastAsia" w:ascii="仿宋_GB2312" w:hAnsi="宋体" w:eastAsia="仿宋_GB2312" w:cs="宋体"/>
          <w:kern w:val="0"/>
          <w:sz w:val="32"/>
          <w:szCs w:val="32"/>
          <w:highlight w:val="none"/>
          <w:lang w:eastAsia="zh-CN"/>
        </w:rPr>
        <w:t>无下属预算单位，</w:t>
      </w:r>
      <w:r>
        <w:rPr>
          <w:rFonts w:hint="eastAsia" w:ascii="仿宋_GB2312" w:hAnsi="宋体" w:eastAsia="仿宋_GB2312" w:cs="宋体"/>
          <w:kern w:val="0"/>
          <w:sz w:val="32"/>
          <w:szCs w:val="32"/>
          <w:highlight w:val="none"/>
        </w:rPr>
        <w:t>下设</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个</w:t>
      </w:r>
      <w:r>
        <w:rPr>
          <w:rFonts w:hint="eastAsia" w:ascii="仿宋_GB2312" w:hAnsi="宋体" w:eastAsia="仿宋_GB2312" w:cs="宋体"/>
          <w:kern w:val="0"/>
          <w:sz w:val="32"/>
          <w:szCs w:val="32"/>
          <w:highlight w:val="none"/>
          <w:lang w:val="en-US" w:eastAsia="zh-CN"/>
        </w:rPr>
        <w:t>内设机构</w:t>
      </w:r>
      <w:r>
        <w:rPr>
          <w:rFonts w:hint="eastAsia" w:ascii="仿宋_GB2312" w:hAnsi="宋体" w:eastAsia="仿宋_GB2312" w:cs="宋体"/>
          <w:kern w:val="0"/>
          <w:sz w:val="32"/>
          <w:szCs w:val="32"/>
          <w:highlight w:val="none"/>
        </w:rPr>
        <w:t>，分别是：</w:t>
      </w:r>
      <w:r>
        <w:rPr>
          <w:rFonts w:hint="eastAsia" w:ascii="仿宋_GB2312" w:hAnsi="宋体" w:eastAsia="仿宋_GB2312" w:cs="宋体"/>
          <w:kern w:val="0"/>
          <w:sz w:val="32"/>
          <w:szCs w:val="32"/>
          <w:highlight w:val="none"/>
          <w:lang w:val="en-US" w:eastAsia="zh-CN"/>
        </w:rPr>
        <w:t>综合办（法制办）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生态修复办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资源管理办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综合执法办</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呼图壁县林业和草原综合行政执法大队编制数33人，实有人数</w:t>
      </w:r>
      <w:r>
        <w:rPr>
          <w:rFonts w:hint="eastAsia" w:ascii="仿宋_GB2312" w:hAnsi="宋体" w:eastAsia="仿宋_GB2312" w:cs="宋体"/>
          <w:kern w:val="0"/>
          <w:sz w:val="32"/>
          <w:szCs w:val="32"/>
          <w:lang w:val="en-US" w:eastAsia="zh-CN"/>
        </w:rPr>
        <w:t>49</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人，增加0人；退休</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人，增加0人；离休0人，增加0人。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eastAsia="zh-Hans"/>
        </w:rPr>
        <w:br w:type="page"/>
      </w: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2"/>
          <w:szCs w:val="22"/>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highlight w:val="none"/>
        </w:rPr>
        <w:t xml:space="preserve">                        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4450.55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4450.55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499.30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3951.25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157.47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78.26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925.55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362.15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4233.57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665.62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665.62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665.62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80.46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90"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5478.32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5478.32</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1"/>
          <w:szCs w:val="21"/>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1"/>
          <w:szCs w:val="21"/>
          <w:highlight w:val="none"/>
        </w:rPr>
        <w:t xml:space="preserve"> </w:t>
      </w:r>
      <w:r>
        <w:rPr>
          <w:rFonts w:hint="eastAsia" w:ascii="仿宋_GB2312" w:hAnsi="宋体" w:eastAsia="仿宋_GB2312"/>
          <w:color w:val="auto"/>
          <w:kern w:val="0"/>
          <w:sz w:val="24"/>
          <w:highlight w:val="none"/>
        </w:rPr>
        <w:t xml:space="preserve">        单位：万元</w:t>
      </w:r>
    </w:p>
    <w:tbl>
      <w:tblPr>
        <w:tblStyle w:val="7"/>
        <w:tblW w:w="10912" w:type="dxa"/>
        <w:tblInd w:w="-812" w:type="dxa"/>
        <w:tblLayout w:type="fixed"/>
        <w:tblCellMar>
          <w:top w:w="0" w:type="dxa"/>
          <w:left w:w="108" w:type="dxa"/>
          <w:bottom w:w="0" w:type="dxa"/>
          <w:right w:w="108" w:type="dxa"/>
        </w:tblCellMar>
      </w:tblPr>
      <w:tblGrid>
        <w:gridCol w:w="550"/>
        <w:gridCol w:w="487"/>
        <w:gridCol w:w="576"/>
        <w:gridCol w:w="1324"/>
        <w:gridCol w:w="799"/>
        <w:gridCol w:w="788"/>
        <w:gridCol w:w="787"/>
        <w:gridCol w:w="775"/>
        <w:gridCol w:w="463"/>
        <w:gridCol w:w="601"/>
        <w:gridCol w:w="475"/>
        <w:gridCol w:w="800"/>
        <w:gridCol w:w="600"/>
        <w:gridCol w:w="600"/>
        <w:gridCol w:w="650"/>
        <w:gridCol w:w="637"/>
      </w:tblGrid>
      <w:tr>
        <w:tblPrEx>
          <w:tblCellMar>
            <w:top w:w="0" w:type="dxa"/>
            <w:left w:w="108" w:type="dxa"/>
            <w:bottom w:w="0" w:type="dxa"/>
            <w:right w:w="108" w:type="dxa"/>
          </w:tblCellMar>
        </w:tblPrEx>
        <w:trPr>
          <w:trHeight w:val="697" w:hRule="atLeast"/>
        </w:trPr>
        <w:tc>
          <w:tcPr>
            <w:tcW w:w="16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2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8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3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5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7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2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0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3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37" w:hRule="atLeast"/>
        </w:trPr>
        <w:tc>
          <w:tcPr>
            <w:tcW w:w="55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一般公共服务支出</w:t>
            </w:r>
          </w:p>
        </w:tc>
        <w:tc>
          <w:tcPr>
            <w:tcW w:w="79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发展与改革事务</w:t>
            </w:r>
          </w:p>
        </w:tc>
        <w:tc>
          <w:tcPr>
            <w:tcW w:w="7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hint="default"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lang w:val="en-US" w:eastAsia="zh-CN"/>
              </w:rPr>
              <w:t>其他发展与改革事务</w:t>
            </w:r>
          </w:p>
        </w:tc>
        <w:tc>
          <w:tcPr>
            <w:tcW w:w="7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社会保障和就业支出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157.47</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66.18</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66.18</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行政事业单位养老支出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157.47</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66.18</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66.18</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行政单位离退休</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8.43</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8.43</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8.43</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事业单位离退休</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9.75</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9.75</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9.75</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机关事业单位基本养老保险缴费支出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122.68</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48</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48</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208</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06</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机关事业单位职业年金缴费支出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16.61</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卫生健康支出</w:t>
            </w:r>
          </w:p>
        </w:tc>
        <w:tc>
          <w:tcPr>
            <w:tcW w:w="7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78.26</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30.77</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30.77</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行政事业单位医疗</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78.26</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highlight w:val="none"/>
                <w:lang w:val="en-US" w:eastAsia="zh-CN" w:bidi="ar-SA"/>
              </w:rPr>
            </w:pPr>
            <w:r>
              <w:rPr>
                <w:rFonts w:hint="eastAsia" w:ascii="仿宋_GB2312" w:hAnsi="宋体" w:eastAsia="仿宋_GB2312" w:cs="宋体"/>
                <w:color w:val="auto"/>
                <w:sz w:val="15"/>
                <w:szCs w:val="15"/>
                <w:highlight w:val="none"/>
                <w:lang w:val="en-US" w:eastAsia="zh-CN"/>
              </w:rPr>
              <w:t>30.77</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30.77</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行政单位医疗</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42.09</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6.34</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6.34</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事业单位医疗</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17.66</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17.66</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17.66</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03</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公务员医疗补助　</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18.33</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其他行政事业单位医疗支出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0.17</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0.17</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0.17</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211</w:t>
            </w:r>
          </w:p>
        </w:tc>
        <w:tc>
          <w:tcPr>
            <w:tcW w:w="4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节能环保支出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925.55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森林保护修复</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925.55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森林管护</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925.55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农林水支出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4233.57</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3682.78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3682.78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3682.78</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农业农村</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2617.12</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2617.12</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35</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农业生态资源保护</w:t>
            </w:r>
          </w:p>
        </w:tc>
        <w:tc>
          <w:tcPr>
            <w:tcW w:w="7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林业和草原</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1616.45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rPr>
            </w:pPr>
            <w:r>
              <w:rPr>
                <w:rFonts w:hint="eastAsia" w:ascii="仿宋_GB2312" w:eastAsia="仿宋_GB2312"/>
                <w:color w:val="auto"/>
                <w:sz w:val="15"/>
                <w:szCs w:val="15"/>
                <w:highlight w:val="none"/>
                <w:lang w:val="en-US" w:eastAsia="zh-CN"/>
              </w:rPr>
              <w:t>1065.66</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1065.66</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703.13</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行政运行</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125.75</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115.75</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115.75</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04</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事业机构</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419.49</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246.78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246.78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森林资源培育</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58</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50</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50</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17</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防沙治沙</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34.59</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林业草原防灾减灾</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19.8</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w:t>
            </w:r>
          </w:p>
        </w:tc>
        <w:tc>
          <w:tcPr>
            <w:tcW w:w="77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草原管理</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w:t>
            </w:r>
          </w:p>
        </w:tc>
        <w:tc>
          <w:tcPr>
            <w:tcW w:w="77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38</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退耕还林还草</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561.13</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561.13</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561.13</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561.13</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其他林业和草原支出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388.68</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80</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80</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80</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576"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p>
          <w:p>
            <w:pP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住房保障支出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80.46</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39.8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39.8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住房改革支出</w:t>
            </w:r>
          </w:p>
        </w:tc>
        <w:tc>
          <w:tcPr>
            <w:tcW w:w="7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80.46</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住房公积金</w:t>
            </w:r>
          </w:p>
        </w:tc>
        <w:tc>
          <w:tcPr>
            <w:tcW w:w="7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80.46</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b/>
                <w:bCs/>
                <w:color w:val="auto"/>
                <w:sz w:val="15"/>
                <w:szCs w:val="15"/>
                <w:highlight w:val="none"/>
              </w:rPr>
              <w:t>合  计</w:t>
            </w:r>
            <w:r>
              <w:rPr>
                <w:rFonts w:hint="eastAsia" w:ascii="仿宋_GB2312" w:eastAsia="仿宋_GB2312"/>
                <w:color w:val="auto"/>
                <w:sz w:val="15"/>
                <w:szCs w:val="15"/>
                <w:highlight w:val="none"/>
              </w:rPr>
              <w:t>　</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5478.32</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4450.55</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4450.55</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3951.25</w:t>
            </w: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7"/>
        <w:tblW w:w="9420" w:type="dxa"/>
        <w:tblInd w:w="-240" w:type="dxa"/>
        <w:tblLayout w:type="fixed"/>
        <w:tblCellMar>
          <w:top w:w="0" w:type="dxa"/>
          <w:left w:w="108" w:type="dxa"/>
          <w:bottom w:w="0" w:type="dxa"/>
          <w:right w:w="108" w:type="dxa"/>
        </w:tblCellMar>
      </w:tblPr>
      <w:tblGrid>
        <w:gridCol w:w="458"/>
        <w:gridCol w:w="417"/>
        <w:gridCol w:w="417"/>
        <w:gridCol w:w="2571"/>
        <w:gridCol w:w="1836"/>
        <w:gridCol w:w="1836"/>
        <w:gridCol w:w="1885"/>
      </w:tblGrid>
      <w:tr>
        <w:tblPrEx>
          <w:tblCellMar>
            <w:top w:w="0" w:type="dxa"/>
            <w:left w:w="108" w:type="dxa"/>
            <w:bottom w:w="0" w:type="dxa"/>
            <w:right w:w="108" w:type="dxa"/>
          </w:tblCellMar>
        </w:tblPrEx>
        <w:trPr>
          <w:trHeight w:val="328" w:hRule="atLeast"/>
        </w:trPr>
        <w:tc>
          <w:tcPr>
            <w:tcW w:w="386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一般公共服务支出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发展与改革事务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rPr>
              <w:t>　</w:t>
            </w:r>
            <w:r>
              <w:rPr>
                <w:rFonts w:hint="eastAsia" w:ascii="宋体" w:hAnsi="宋体" w:cs="宋体"/>
                <w:b/>
                <w:bCs/>
                <w:color w:val="auto"/>
                <w:kern w:val="0"/>
                <w:sz w:val="15"/>
                <w:szCs w:val="15"/>
                <w:highlight w:val="none"/>
                <w:lang w:val="en-US" w:eastAsia="zh-CN"/>
              </w:rPr>
              <w:t>3</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rPr>
              <w:t>　</w:t>
            </w:r>
            <w:r>
              <w:rPr>
                <w:rFonts w:hint="eastAsia" w:ascii="宋体" w:hAnsi="宋体" w:cs="宋体"/>
                <w:b/>
                <w:bCs/>
                <w:color w:val="auto"/>
                <w:kern w:val="0"/>
                <w:sz w:val="15"/>
                <w:szCs w:val="15"/>
                <w:highlight w:val="none"/>
                <w:lang w:val="en-US" w:eastAsia="zh-CN"/>
              </w:rPr>
              <w:t>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其他发展与改革事务支出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社会保障和就业支出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行政事业单位养老支出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行政单位离退休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8.43</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8.43</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事业单位离退休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9.75</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9.75</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机关事业单位基本养老保险缴费支出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122.68</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122.68</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06</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机关事业单位职业年金缴费支出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16.61</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16.61</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卫生健康支出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78.26</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rPr>
              <w:t>　</w:t>
            </w:r>
            <w:r>
              <w:rPr>
                <w:rFonts w:hint="eastAsia" w:ascii="宋体" w:hAnsi="宋体" w:cs="宋体"/>
                <w:b/>
                <w:bCs/>
                <w:color w:val="auto"/>
                <w:kern w:val="0"/>
                <w:sz w:val="15"/>
                <w:szCs w:val="15"/>
                <w:highlight w:val="none"/>
                <w:lang w:val="en-US" w:eastAsia="zh-CN"/>
              </w:rPr>
              <w:t>78.26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78.26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78.26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9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42.09</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42.09</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17.66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17.66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公务员医疗补助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18.33</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18.33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其他行政事业单位医疗支出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0.17</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节能环保支出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森林保护修复</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925.55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森林管护</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925.55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农林水支出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4233.57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545.25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3688.32</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农业农村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35</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农业生态资源保护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林业和草原</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1616.45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545.25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1071.20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行政运行</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125.75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125.75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事业机构</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419.5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419.5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森林资源培育</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17</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防沙治沙</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34.6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34.6</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34</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林业草原防灾减灾</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19.8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19.8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36</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草原管理</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38</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退耕还林还草</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561.13</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561.13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其他林业和草原支出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388.68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388.68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住房保障支出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80.46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80.46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rPr>
            </w:pPr>
          </w:p>
        </w:tc>
        <w:tc>
          <w:tcPr>
            <w:tcW w:w="257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住房改革支出</w:t>
            </w:r>
          </w:p>
        </w:tc>
        <w:tc>
          <w:tcPr>
            <w:tcW w:w="183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rPr>
            </w:pPr>
            <w:r>
              <w:rPr>
                <w:rFonts w:hint="eastAsia" w:ascii="宋体" w:hAnsi="宋体" w:cs="宋体"/>
                <w:b/>
                <w:bCs/>
                <w:color w:val="auto"/>
                <w:kern w:val="0"/>
                <w:sz w:val="15"/>
                <w:szCs w:val="15"/>
                <w:highlight w:val="none"/>
                <w:lang w:val="en-US" w:eastAsia="zh-CN"/>
              </w:rPr>
              <w:t>80.46</w:t>
            </w:r>
          </w:p>
        </w:tc>
        <w:tc>
          <w:tcPr>
            <w:tcW w:w="183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rPr>
            </w:pPr>
            <w:r>
              <w:rPr>
                <w:rFonts w:hint="eastAsia" w:ascii="宋体" w:hAnsi="宋体" w:cs="宋体"/>
                <w:b/>
                <w:bCs/>
                <w:color w:val="auto"/>
                <w:kern w:val="0"/>
                <w:sz w:val="15"/>
                <w:szCs w:val="15"/>
                <w:highlight w:val="none"/>
                <w:lang w:val="en-US" w:eastAsia="zh-CN"/>
              </w:rPr>
              <w:t>80.46</w:t>
            </w:r>
          </w:p>
        </w:tc>
        <w:tc>
          <w:tcPr>
            <w:tcW w:w="1885"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lang w:val="en-US" w:eastAsia="zh-CN"/>
              </w:rPr>
              <w:t>221</w:t>
            </w:r>
          </w:p>
        </w:tc>
        <w:tc>
          <w:tcPr>
            <w:tcW w:w="417" w:type="dxa"/>
            <w:tcBorders>
              <w:top w:val="nil"/>
              <w:left w:val="nil"/>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lang w:val="en-US" w:eastAsia="zh-CN"/>
              </w:rPr>
              <w:t>02</w:t>
            </w:r>
          </w:p>
        </w:tc>
        <w:tc>
          <w:tcPr>
            <w:tcW w:w="417" w:type="dxa"/>
            <w:tcBorders>
              <w:top w:val="nil"/>
              <w:left w:val="nil"/>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lang w:val="en-US" w:eastAsia="zh-CN"/>
              </w:rPr>
              <w:t>01</w:t>
            </w:r>
            <w:r>
              <w:rPr>
                <w:rFonts w:hint="eastAsia" w:ascii="宋体" w:hAnsi="宋体" w:eastAsia="宋体" w:cs="宋体"/>
                <w:b/>
                <w:bCs/>
                <w:color w:val="auto"/>
                <w:kern w:val="0"/>
                <w:sz w:val="16"/>
                <w:szCs w:val="16"/>
                <w:highlight w:val="none"/>
              </w:rPr>
              <w:t>　</w:t>
            </w:r>
          </w:p>
        </w:tc>
        <w:tc>
          <w:tcPr>
            <w:tcW w:w="2571" w:type="dxa"/>
            <w:tcBorders>
              <w:top w:val="nil"/>
              <w:left w:val="nil"/>
              <w:bottom w:val="nil"/>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住房改革支出</w:t>
            </w:r>
          </w:p>
        </w:tc>
        <w:tc>
          <w:tcPr>
            <w:tcW w:w="1836" w:type="dxa"/>
            <w:tcBorders>
              <w:top w:val="nil"/>
              <w:left w:val="nil"/>
              <w:bottom w:val="nil"/>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cs="宋体"/>
                <w:b/>
                <w:bCs/>
                <w:color w:val="auto"/>
                <w:kern w:val="0"/>
                <w:sz w:val="15"/>
                <w:szCs w:val="15"/>
                <w:highlight w:val="none"/>
                <w:lang w:val="en-US" w:eastAsia="zh-CN"/>
              </w:rPr>
              <w:t>80.46</w:t>
            </w:r>
          </w:p>
        </w:tc>
        <w:tc>
          <w:tcPr>
            <w:tcW w:w="1836" w:type="dxa"/>
            <w:tcBorders>
              <w:top w:val="nil"/>
              <w:left w:val="nil"/>
              <w:bottom w:val="nil"/>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cs="宋体"/>
                <w:b/>
                <w:bCs/>
                <w:color w:val="auto"/>
                <w:kern w:val="0"/>
                <w:sz w:val="15"/>
                <w:szCs w:val="15"/>
                <w:highlight w:val="none"/>
                <w:lang w:val="en-US" w:eastAsia="zh-CN"/>
              </w:rPr>
              <w:t>80.46</w:t>
            </w:r>
          </w:p>
        </w:tc>
        <w:tc>
          <w:tcPr>
            <w:tcW w:w="1885" w:type="dxa"/>
            <w:tcBorders>
              <w:top w:val="nil"/>
              <w:left w:val="nil"/>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lang w:val="en-US" w:eastAsia="zh-CN"/>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合  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5478.32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861.45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4616.87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1"/>
                <w:szCs w:val="11"/>
                <w:highlight w:val="none"/>
              </w:rPr>
            </w:pPr>
            <w:r>
              <w:rPr>
                <w:rFonts w:hint="eastAsia" w:ascii="宋体" w:hAnsi="宋体" w:eastAsia="宋体" w:cs="宋体"/>
                <w:i w:val="0"/>
                <w:color w:val="000000"/>
                <w:kern w:val="0"/>
                <w:sz w:val="16"/>
                <w:szCs w:val="16"/>
                <w:u w:val="none"/>
                <w:lang w:val="en-US" w:eastAsia="zh-CN" w:bidi="ar"/>
              </w:rPr>
              <w:t>5116.17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3.00</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1"/>
                <w:szCs w:val="11"/>
                <w:highlight w:val="none"/>
              </w:rPr>
            </w:pPr>
            <w:r>
              <w:rPr>
                <w:rFonts w:hint="eastAsia" w:ascii="宋体" w:hAnsi="宋体" w:eastAsia="宋体" w:cs="宋体"/>
                <w:i w:val="0"/>
                <w:color w:val="000000"/>
                <w:kern w:val="0"/>
                <w:sz w:val="16"/>
                <w:szCs w:val="16"/>
                <w:u w:val="none"/>
                <w:lang w:val="en-US" w:eastAsia="zh-CN" w:bidi="ar"/>
              </w:rPr>
              <w:t>5116.17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66.19</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66.19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30.78</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30.78</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925.55</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925.55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4050.86</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4050.86</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39.80</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39.80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eastAsia="宋体" w:cs="宋体"/>
                <w:i w:val="0"/>
                <w:color w:val="000000"/>
                <w:kern w:val="0"/>
                <w:sz w:val="16"/>
                <w:szCs w:val="16"/>
                <w:u w:val="none"/>
                <w:lang w:val="en-US" w:eastAsia="zh-CN" w:bidi="ar"/>
              </w:rPr>
              <w:t>5116.17</w:t>
            </w: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eastAsia="宋体" w:cs="宋体"/>
                <w:i w:val="0"/>
                <w:color w:val="000000"/>
                <w:kern w:val="0"/>
                <w:sz w:val="16"/>
                <w:szCs w:val="16"/>
                <w:u w:val="none"/>
                <w:lang w:val="en-US" w:eastAsia="zh-CN" w:bidi="ar"/>
              </w:rPr>
              <w:t>5116.17</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eastAsia="宋体" w:cs="宋体"/>
                <w:i w:val="0"/>
                <w:color w:val="000000"/>
                <w:kern w:val="0"/>
                <w:sz w:val="16"/>
                <w:szCs w:val="16"/>
                <w:u w:val="none"/>
                <w:lang w:val="en-US" w:eastAsia="zh-CN" w:bidi="ar"/>
              </w:rPr>
              <w:t>5116.17</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996"/>
        <w:gridCol w:w="997"/>
        <w:gridCol w:w="997"/>
        <w:gridCol w:w="997"/>
        <w:gridCol w:w="1306"/>
        <w:gridCol w:w="594"/>
        <w:gridCol w:w="2020"/>
        <w:gridCol w:w="1307"/>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p>
        </w:tc>
        <w:tc>
          <w:tcPr>
            <w:tcW w:w="3327"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4"/>
                <w:szCs w:val="24"/>
                <w:highlight w:val="none"/>
              </w:rPr>
            </w:pPr>
            <w:r>
              <w:rPr>
                <w:rFonts w:hint="default" w:ascii="仿宋_GB2312" w:hAnsi="宋体" w:eastAsia="仿宋_GB2312" w:cs="仿宋_GB2312"/>
                <w:b/>
                <w:i w:val="0"/>
                <w:color w:val="000000"/>
                <w:kern w:val="0"/>
                <w:sz w:val="24"/>
                <w:szCs w:val="24"/>
                <w:u w:val="none"/>
                <w:lang w:val="en-US" w:eastAsia="zh-CN" w:bidi="ar"/>
              </w:rPr>
              <w:t>科  目</w:t>
            </w:r>
          </w:p>
        </w:tc>
        <w:tc>
          <w:tcPr>
            <w:tcW w:w="5227" w:type="dxa"/>
            <w:gridSpan w:val="4"/>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4"/>
                <w:szCs w:val="24"/>
                <w:highlight w:val="none"/>
              </w:rPr>
            </w:pPr>
            <w:r>
              <w:rPr>
                <w:rFonts w:hint="default" w:ascii="仿宋_GB2312" w:hAnsi="宋体" w:eastAsia="仿宋_GB2312" w:cs="仿宋_GB2312"/>
                <w:b/>
                <w:i w:val="0"/>
                <w:color w:val="000000"/>
                <w:kern w:val="0"/>
                <w:sz w:val="24"/>
                <w:szCs w:val="24"/>
                <w:u w:val="none"/>
                <w:lang w:val="en-US" w:eastAsia="zh-CN" w:bidi="ar"/>
              </w:rPr>
              <w:t>一般公共预算支出</w:t>
            </w:r>
          </w:p>
        </w:tc>
      </w:tr>
      <w:tr>
        <w:tblPrEx>
          <w:tblCellMar>
            <w:top w:w="0" w:type="dxa"/>
            <w:left w:w="108" w:type="dxa"/>
            <w:bottom w:w="0" w:type="dxa"/>
            <w:right w:w="108" w:type="dxa"/>
          </w:tblCellMar>
        </w:tblPrEx>
        <w:trPr>
          <w:trHeight w:val="465" w:hRule="atLeast"/>
        </w:trPr>
        <w:tc>
          <w:tcPr>
            <w:tcW w:w="2990"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功能分类科目编码</w:t>
            </w:r>
          </w:p>
        </w:tc>
        <w:tc>
          <w:tcPr>
            <w:tcW w:w="99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功能分类科目名称</w:t>
            </w:r>
          </w:p>
        </w:tc>
        <w:tc>
          <w:tcPr>
            <w:tcW w:w="1306"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合  计</w:t>
            </w:r>
          </w:p>
        </w:tc>
        <w:tc>
          <w:tcPr>
            <w:tcW w:w="261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基本支出</w:t>
            </w:r>
          </w:p>
        </w:tc>
        <w:tc>
          <w:tcPr>
            <w:tcW w:w="130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项目支出</w:t>
            </w:r>
          </w:p>
        </w:tc>
      </w:tr>
      <w:tr>
        <w:tblPrEx>
          <w:tblCellMar>
            <w:top w:w="0" w:type="dxa"/>
            <w:left w:w="108" w:type="dxa"/>
            <w:bottom w:w="0" w:type="dxa"/>
            <w:right w:w="108" w:type="dxa"/>
          </w:tblCellMar>
        </w:tblPrEx>
        <w:trPr>
          <w:trHeight w:val="30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类</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款</w:t>
            </w:r>
          </w:p>
        </w:tc>
        <w:tc>
          <w:tcPr>
            <w:tcW w:w="997" w:type="dxa"/>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项</w:t>
            </w:r>
          </w:p>
        </w:tc>
        <w:tc>
          <w:tcPr>
            <w:tcW w:w="997" w:type="dxa"/>
            <w:vMerge w:val="continue"/>
            <w:tcBorders>
              <w:top w:val="nil"/>
              <w:left w:val="single" w:color="auto" w:sz="4" w:space="0"/>
              <w:bottom w:val="single" w:color="000000" w:sz="4" w:space="0"/>
              <w:right w:val="single" w:color="auto" w:sz="4" w:space="0"/>
            </w:tcBorders>
            <w:noWrap w:val="0"/>
            <w:vAlign w:val="center"/>
          </w:tcPr>
          <w:p>
            <w:pPr>
              <w:jc w:val="center"/>
            </w:pPr>
          </w:p>
        </w:tc>
        <w:tc>
          <w:tcPr>
            <w:tcW w:w="1306" w:type="dxa"/>
            <w:vMerge w:val="continue"/>
            <w:tcBorders>
              <w:top w:val="nil"/>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kern w:val="0"/>
                <w:sz w:val="20"/>
                <w:szCs w:val="20"/>
                <w:highlight w:val="none"/>
              </w:rPr>
            </w:pPr>
          </w:p>
        </w:tc>
        <w:tc>
          <w:tcPr>
            <w:tcW w:w="2614" w:type="dxa"/>
            <w:gridSpan w:val="2"/>
            <w:vMerge w:val="continue"/>
            <w:tcBorders>
              <w:top w:val="nil"/>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kern w:val="0"/>
                <w:sz w:val="20"/>
                <w:szCs w:val="20"/>
                <w:highlight w:val="none"/>
              </w:rPr>
            </w:pPr>
          </w:p>
        </w:tc>
        <w:tc>
          <w:tcPr>
            <w:tcW w:w="1307" w:type="dxa"/>
            <w:vMerge w:val="continue"/>
            <w:tcBorders>
              <w:top w:val="nil"/>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社会保障和就业支出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宋体" w:eastAsia="仿宋_GB2312" w:cs="宋体"/>
                <w:b/>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宋体" w:eastAsia="仿宋_GB2312" w:cs="宋体"/>
                <w:b/>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130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行政事业单位养老支出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行政单位离退休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8.43</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8.43</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23"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事业单位离退休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9.75</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9.75</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机关事业单位基本养老保险缴费支出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48</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48</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卫生健康支出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行政事业单位医疗</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行政单位医疗</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6.34</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6.34</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事业单位医疗</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17.66</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17.66</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公务员医疗补助</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6.6</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6.6</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99</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其他行政事业单位医疗支出</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0.17</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0.17</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211</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节能环保支出</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森林保护修复</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631</w:t>
            </w:r>
          </w:p>
        </w:tc>
        <w:tc>
          <w:tcPr>
            <w:tcW w:w="2614" w:type="dxa"/>
            <w:gridSpan w:val="2"/>
            <w:tcBorders>
              <w:top w:val="nil"/>
              <w:left w:val="nil"/>
              <w:bottom w:val="single" w:color="auto" w:sz="4" w:space="0"/>
              <w:right w:val="single" w:color="auto" w:sz="4" w:space="0"/>
            </w:tcBorders>
            <w:noWrap w:val="0"/>
            <w:vAlign w:val="top"/>
          </w:tcPr>
          <w:p>
            <w:pPr>
              <w:jc w:val="right"/>
              <w:rPr>
                <w:rFonts w:hint="default" w:ascii="宋体" w:hAnsi="宋体" w:cs="宋体"/>
                <w:color w:val="auto"/>
                <w:kern w:val="0"/>
                <w:sz w:val="20"/>
                <w:szCs w:val="20"/>
                <w:highlight w:val="none"/>
                <w:lang w:val="en-US"/>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森林管护</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农林水支出</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4050.86</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362.54</w:t>
            </w: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3688.32</w:t>
            </w: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农业农村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35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农业生态资源保护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r>
      <w:tr>
        <w:tblPrEx>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林业和草原</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1433.74</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362.54</w:t>
            </w: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1071.2</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行政运行</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115.75</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115.75</w:t>
            </w:r>
          </w:p>
        </w:tc>
        <w:tc>
          <w:tcPr>
            <w:tcW w:w="1307" w:type="dxa"/>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4</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事业机构</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246.78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246.78</w:t>
            </w:r>
          </w:p>
        </w:tc>
        <w:tc>
          <w:tcPr>
            <w:tcW w:w="130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lang w:val="en-US" w:eastAsia="zh-CN"/>
              </w:rPr>
            </w:pP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森林资源培育</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58</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17</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防沙治沙</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34.6</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default" w:ascii="宋体" w:hAnsi="宋体" w:cs="宋体"/>
                <w:b/>
                <w:bCs/>
                <w:color w:val="auto"/>
                <w:kern w:val="0"/>
                <w:sz w:val="15"/>
                <w:szCs w:val="15"/>
                <w:highlight w:val="none"/>
                <w:lang w:val="en-US"/>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34.6</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34</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林业草原防灾减灾</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19.8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default" w:ascii="宋体" w:hAnsi="宋体" w:cs="宋体"/>
                <w:b/>
                <w:bCs/>
                <w:color w:val="auto"/>
                <w:kern w:val="0"/>
                <w:sz w:val="15"/>
                <w:szCs w:val="15"/>
                <w:highlight w:val="none"/>
                <w:lang w:val="en-US"/>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19.8</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36</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草原管理</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9</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9</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38</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退耕还林还草</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561.13</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561.13</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99</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其他林业和草原支出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388.68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388.68</w:t>
            </w: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221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color w:val="auto"/>
                <w:kern w:val="0"/>
                <w:sz w:val="16"/>
                <w:szCs w:val="16"/>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color w:val="auto"/>
                <w:kern w:val="0"/>
                <w:sz w:val="15"/>
                <w:szCs w:val="15"/>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住房保障支出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39.8</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color w:val="auto"/>
                <w:kern w:val="0"/>
                <w:sz w:val="15"/>
                <w:szCs w:val="15"/>
                <w:highlight w:val="none"/>
                <w:lang w:val="en-US" w:eastAsia="zh-CN"/>
              </w:rPr>
            </w:pP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221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cs="宋体"/>
                <w:b/>
                <w:bCs/>
                <w:color w:val="auto"/>
                <w:kern w:val="0"/>
                <w:sz w:val="15"/>
                <w:szCs w:val="15"/>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6"/>
                <w:szCs w:val="16"/>
                <w:u w:val="none"/>
                <w:lang w:val="en-US" w:eastAsia="zh-CN" w:bidi="ar"/>
              </w:rPr>
              <w:t>住房改革支出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39.8</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cs="宋体"/>
                <w:b/>
                <w:bCs/>
                <w:color w:val="auto"/>
                <w:kern w:val="0"/>
                <w:sz w:val="15"/>
                <w:szCs w:val="15"/>
                <w:highlight w:val="none"/>
                <w:lang w:val="en-US" w:eastAsia="zh-CN"/>
              </w:rPr>
            </w:pP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221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6"/>
                <w:szCs w:val="16"/>
                <w:u w:val="none"/>
                <w:lang w:val="en-US" w:eastAsia="zh-CN" w:bidi="ar"/>
              </w:rPr>
              <w:t>住房改革支出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39.8</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5"/>
                <w:szCs w:val="15"/>
                <w:highlight w:val="none"/>
                <w:lang w:val="en-US" w:eastAsia="zh-CN"/>
              </w:rPr>
            </w:pPr>
          </w:p>
        </w:tc>
      </w:tr>
      <w:tr>
        <w:tblPrEx>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6"/>
                <w:szCs w:val="16"/>
                <w:highlight w:val="none"/>
                <w:lang w:val="en-US" w:eastAsia="zh-CN"/>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6"/>
                <w:szCs w:val="16"/>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5"/>
                <w:szCs w:val="15"/>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6"/>
                <w:szCs w:val="16"/>
                <w:u w:val="none"/>
                <w:lang w:val="en-US" w:eastAsia="zh-CN" w:bidi="ar"/>
              </w:rPr>
              <w:t>合  计</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5116.17</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rPr>
            </w:pPr>
            <w:r>
              <w:rPr>
                <w:rFonts w:hint="eastAsia" w:ascii="仿宋" w:hAnsi="仿宋" w:eastAsia="仿宋" w:cs="仿宋"/>
                <w:i w:val="0"/>
                <w:color w:val="000000"/>
                <w:kern w:val="0"/>
                <w:sz w:val="18"/>
                <w:szCs w:val="18"/>
                <w:u w:val="none"/>
                <w:lang w:val="en-US" w:eastAsia="zh-CN" w:bidi="ar"/>
              </w:rPr>
              <w:t>499.3</w:t>
            </w: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4616.87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452.56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452.56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121.78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121.78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58.22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58.22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94.77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绩效工资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56.9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机关事业单位基本养老保险缴费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27.38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0.058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差旅费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17.16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其他对个人和家庭的补助</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0.018</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0.018</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合  计</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499.3</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471.92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849"/>
        <w:gridCol w:w="1005"/>
        <w:gridCol w:w="846"/>
        <w:gridCol w:w="523"/>
        <w:gridCol w:w="500"/>
        <w:gridCol w:w="579"/>
        <w:gridCol w:w="579"/>
        <w:gridCol w:w="404"/>
        <w:gridCol w:w="214"/>
        <w:gridCol w:w="419"/>
        <w:gridCol w:w="618"/>
        <w:gridCol w:w="419"/>
        <w:gridCol w:w="419"/>
        <w:gridCol w:w="731"/>
        <w:gridCol w:w="115"/>
      </w:tblGrid>
      <w:tr>
        <w:tblPrEx>
          <w:tblCellMar>
            <w:top w:w="0" w:type="dxa"/>
            <w:left w:w="108" w:type="dxa"/>
            <w:bottom w:w="0" w:type="dxa"/>
            <w:right w:w="108" w:type="dxa"/>
          </w:tblCellMar>
        </w:tblPrEx>
        <w:trPr>
          <w:gridBefore w:val="1"/>
          <w:gridAfter w:val="1"/>
          <w:wBefore w:w="9" w:type="dxa"/>
          <w:wAfter w:w="115" w:type="dxa"/>
          <w:trHeight w:val="375" w:hRule="atLeast"/>
        </w:trPr>
        <w:tc>
          <w:tcPr>
            <w:tcW w:w="9416"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115" w:type="dxa"/>
          <w:trHeight w:val="405" w:hRule="atLeast"/>
        </w:trPr>
        <w:tc>
          <w:tcPr>
            <w:tcW w:w="6596" w:type="dxa"/>
            <w:gridSpan w:val="11"/>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p>
        </w:tc>
        <w:tc>
          <w:tcPr>
            <w:tcW w:w="282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49"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0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2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0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84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4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201</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一般公共服务支出　</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一般公共服务支出　</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201</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04</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发展与改革事务　</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发展与改革事务　</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04</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其他发展与改革事务支出　</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其他发展与改革事务支出　</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w:t>
            </w: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211</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节能环保支出</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节能环保支出</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211</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05</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森林保护修复</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森林保护修复</w:t>
            </w:r>
          </w:p>
        </w:tc>
        <w:tc>
          <w:tcPr>
            <w:tcW w:w="8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211</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05</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森林管护</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森林管护</w:t>
            </w:r>
          </w:p>
        </w:tc>
        <w:tc>
          <w:tcPr>
            <w:tcW w:w="8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农林水支出</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农林水支出</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3522</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农业农村</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农业农村</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35</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农业生态资源保护</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农业生态资源保护</w:t>
            </w:r>
          </w:p>
        </w:tc>
        <w:tc>
          <w:tcPr>
            <w:tcW w:w="846"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c>
          <w:tcPr>
            <w:tcW w:w="523"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林业和草原</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林业和草原</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1071.2</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1071.2</w:t>
            </w: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05</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森林资源培育</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森林资源培育</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58</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防沙治沙</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防沙治沙</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34.6</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34</w:t>
            </w: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林业草原防灾减灾</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林业草原防灾减灾</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19.8</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36</w:t>
            </w:r>
          </w:p>
        </w:tc>
        <w:tc>
          <w:tcPr>
            <w:tcW w:w="849" w:type="dxa"/>
            <w:noWrap w:val="0"/>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草原管理</w:t>
            </w:r>
          </w:p>
        </w:tc>
        <w:tc>
          <w:tcPr>
            <w:tcW w:w="100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草原管理</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w:t>
            </w:r>
          </w:p>
        </w:tc>
        <w:tc>
          <w:tcPr>
            <w:tcW w:w="523"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0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38</w:t>
            </w:r>
          </w:p>
        </w:tc>
        <w:tc>
          <w:tcPr>
            <w:tcW w:w="849" w:type="dxa"/>
            <w:noWrap w:val="0"/>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退耕还林还草</w:t>
            </w:r>
          </w:p>
        </w:tc>
        <w:tc>
          <w:tcPr>
            <w:tcW w:w="100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退耕还林还草</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561.13</w:t>
            </w:r>
          </w:p>
        </w:tc>
        <w:tc>
          <w:tcPr>
            <w:tcW w:w="523"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0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849" w:type="dxa"/>
            <w:noWrap w:val="0"/>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其他林业和草原支出</w:t>
            </w:r>
          </w:p>
        </w:tc>
        <w:tc>
          <w:tcPr>
            <w:tcW w:w="100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其他林业和草原支出</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388.68</w:t>
            </w:r>
          </w:p>
        </w:tc>
        <w:tc>
          <w:tcPr>
            <w:tcW w:w="523"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0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388.68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00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846"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4450.55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4450.55</w:t>
            </w:r>
            <w:r>
              <w:rPr>
                <w:rFonts w:hint="eastAsia" w:ascii="仿宋_GB2312" w:hAnsi="宋体" w:eastAsia="仿宋_GB2312"/>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28"/>
          <w:highlight w:val="none"/>
          <w:lang w:val="en-US" w:eastAsia="zh-CN"/>
        </w:rPr>
        <w:t>本单位无政府性基金预算支出</w:t>
      </w:r>
      <w:r>
        <w:rPr>
          <w:rFonts w:hint="eastAsia" w:ascii="仿宋_GB2312" w:hAnsi="宋体" w:eastAsia="仿宋_GB2312"/>
          <w:b/>
          <w:kern w:val="0"/>
          <w:sz w:val="28"/>
          <w:szCs w:val="32"/>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outlineLvl w:val="1"/>
        <w:rPr>
          <w:rFonts w:ascii="宋体" w:hAnsi="宋体" w:cs="宋体"/>
          <w:color w:val="000000"/>
          <w:kern w:val="0"/>
          <w:sz w:val="20"/>
          <w:szCs w:val="20"/>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本单位无国有资本经营预算支出，此表为空表。</w:t>
      </w:r>
    </w:p>
    <w:p>
      <w:pPr>
        <w:widowControl/>
        <w:jc w:val="left"/>
        <w:textAlignment w:val="bottom"/>
        <w:rPr>
          <w:rFonts w:ascii="宋体" w:hAnsi="宋体" w:cs="宋体"/>
          <w:color w:val="000000"/>
          <w:kern w:val="0"/>
          <w:sz w:val="20"/>
          <w:szCs w:val="20"/>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26"/>
        <w:gridCol w:w="878"/>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26"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693"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2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2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仿宋" w:hAnsi="仿宋" w:eastAsia="仿宋" w:cs="仿宋_GB2312"/>
                <w:bCs/>
                <w:color w:val="auto"/>
                <w:kern w:val="0"/>
                <w:sz w:val="18"/>
                <w:szCs w:val="18"/>
                <w:highlight w:val="none"/>
              </w:rPr>
            </w:pPr>
          </w:p>
        </w:tc>
        <w:tc>
          <w:tcPr>
            <w:tcW w:w="1026"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 w:hAnsi="仿宋" w:eastAsia="仿宋" w:cs="仿宋_GB2312"/>
                <w:bCs/>
                <w:color w:val="auto"/>
                <w:kern w:val="0"/>
                <w:sz w:val="18"/>
                <w:szCs w:val="18"/>
                <w:highlight w:val="none"/>
                <w:lang w:val="en-US"/>
              </w:rPr>
            </w:pPr>
            <w:r>
              <w:rPr>
                <w:rFonts w:hint="eastAsia" w:ascii="仿宋" w:hAnsi="仿宋" w:eastAsia="仿宋" w:cs="仿宋_GB2312"/>
                <w:bCs/>
                <w:color w:val="auto"/>
                <w:kern w:val="0"/>
                <w:sz w:val="18"/>
                <w:szCs w:val="18"/>
                <w:highlight w:val="none"/>
                <w:lang w:val="en-US" w:eastAsia="zh-CN"/>
              </w:rPr>
              <w:t>665.62</w:t>
            </w:r>
          </w:p>
        </w:tc>
        <w:tc>
          <w:tcPr>
            <w:tcW w:w="878"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lang w:val="en-US" w:eastAsia="zh-CN"/>
              </w:rPr>
              <w:t>665.61</w:t>
            </w:r>
          </w:p>
        </w:tc>
        <w:tc>
          <w:tcPr>
            <w:tcW w:w="890"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b/>
                <w:bCs/>
                <w:color w:val="auto"/>
                <w:kern w:val="0"/>
                <w:sz w:val="11"/>
                <w:szCs w:val="11"/>
                <w:highlight w:val="none"/>
                <w:lang w:val="en-US" w:eastAsia="zh-CN"/>
              </w:rPr>
            </w:pPr>
            <w:r>
              <w:rPr>
                <w:rFonts w:hint="eastAsia" w:ascii="宋体" w:hAnsi="宋体" w:eastAsia="宋体" w:cs="宋体"/>
                <w:b w:val="0"/>
                <w:bCs w:val="0"/>
                <w:color w:val="auto"/>
                <w:kern w:val="0"/>
                <w:sz w:val="16"/>
                <w:szCs w:val="16"/>
                <w:highlight w:val="none"/>
                <w:lang w:val="en-US" w:eastAsia="zh-CN"/>
              </w:rPr>
              <w:t>140.57</w:t>
            </w:r>
          </w:p>
        </w:tc>
        <w:tc>
          <w:tcPr>
            <w:tcW w:w="714"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b/>
                <w:bCs/>
                <w:color w:val="auto"/>
                <w:kern w:val="0"/>
                <w:sz w:val="11"/>
                <w:szCs w:val="11"/>
                <w:highlight w:val="none"/>
                <w:lang w:val="en-US" w:eastAsia="zh-CN"/>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 w:hAnsi="仿宋" w:eastAsia="仿宋" w:cs="仿宋_GB2312"/>
                <w:bCs/>
                <w:color w:val="auto"/>
                <w:kern w:val="0"/>
                <w:sz w:val="18"/>
                <w:szCs w:val="18"/>
                <w:highlight w:val="none"/>
                <w:lang w:val="en-US"/>
              </w:rPr>
            </w:pPr>
            <w:r>
              <w:rPr>
                <w:rFonts w:hint="eastAsia" w:ascii="宋体" w:hAnsi="宋体" w:cs="宋体"/>
                <w:bCs/>
                <w:color w:val="auto"/>
                <w:kern w:val="0"/>
                <w:sz w:val="18"/>
                <w:szCs w:val="18"/>
                <w:highlight w:val="none"/>
                <w:lang w:val="en-US" w:eastAsia="zh-CN"/>
              </w:rPr>
              <w:t>525.05</w:t>
            </w:r>
          </w:p>
        </w:tc>
        <w:tc>
          <w:tcPr>
            <w:tcW w:w="797"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p>
        </w:tc>
        <w:tc>
          <w:tcPr>
            <w:tcW w:w="723"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p>
        </w:tc>
        <w:tc>
          <w:tcPr>
            <w:tcW w:w="881"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2024年工资、社保、公积金</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14</w:t>
            </w:r>
            <w:r>
              <w:rPr>
                <w:rFonts w:hint="eastAsia" w:ascii="仿宋" w:hAnsi="仿宋" w:eastAsia="仿宋" w:cs="仿宋_GB2312"/>
                <w:bCs/>
                <w:color w:val="auto"/>
                <w:kern w:val="0"/>
                <w:sz w:val="18"/>
                <w:szCs w:val="18"/>
                <w:highlight w:val="none"/>
                <w:lang w:val="en-US" w:eastAsia="zh-CN"/>
              </w:rPr>
              <w:t>.</w:t>
            </w:r>
            <w:r>
              <w:rPr>
                <w:rFonts w:hint="eastAsia" w:ascii="仿宋" w:hAnsi="仿宋" w:eastAsia="仿宋" w:cs="仿宋_GB2312"/>
                <w:bCs/>
                <w:color w:val="auto"/>
                <w:kern w:val="0"/>
                <w:sz w:val="18"/>
                <w:szCs w:val="18"/>
                <w:highlight w:val="none"/>
              </w:rPr>
              <w:t>57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r>
              <w:rPr>
                <w:rFonts w:hint="eastAsia" w:ascii="仿宋" w:hAnsi="仿宋" w:eastAsia="仿宋" w:cs="仿宋_GB2312"/>
                <w:bCs/>
                <w:color w:val="auto"/>
                <w:kern w:val="0"/>
                <w:sz w:val="18"/>
                <w:szCs w:val="18"/>
                <w:highlight w:val="none"/>
              </w:rPr>
              <w:t>14</w:t>
            </w:r>
            <w:r>
              <w:rPr>
                <w:rFonts w:hint="eastAsia" w:ascii="仿宋" w:hAnsi="仿宋" w:eastAsia="仿宋" w:cs="仿宋_GB2312"/>
                <w:bCs/>
                <w:color w:val="auto"/>
                <w:kern w:val="0"/>
                <w:sz w:val="18"/>
                <w:szCs w:val="18"/>
                <w:highlight w:val="none"/>
                <w:lang w:val="en-US" w:eastAsia="zh-CN"/>
              </w:rPr>
              <w:t>.</w:t>
            </w:r>
            <w:r>
              <w:rPr>
                <w:rFonts w:hint="eastAsia" w:ascii="仿宋" w:hAnsi="仿宋" w:eastAsia="仿宋" w:cs="仿宋_GB2312"/>
                <w:bCs/>
                <w:color w:val="auto"/>
                <w:kern w:val="0"/>
                <w:sz w:val="18"/>
                <w:szCs w:val="18"/>
                <w:highlight w:val="none"/>
              </w:rPr>
              <w:t>57</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沙化土地封禁保护补偿</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20.02</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20.02</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林草有害生物防治</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16.8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16.8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草原生态修复治理</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20.27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20.27</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新一轮退耕还林还草补助</w:t>
            </w:r>
            <w:r>
              <w:rPr>
                <w:rFonts w:hint="eastAsia" w:ascii="仿宋" w:hAnsi="仿宋" w:eastAsia="仿宋" w:cs="仿宋_GB2312"/>
                <w:bCs/>
                <w:color w:val="auto"/>
                <w:kern w:val="0"/>
                <w:sz w:val="18"/>
                <w:szCs w:val="18"/>
                <w:highlight w:val="none"/>
                <w:lang w:val="en-US" w:eastAsia="zh-CN"/>
              </w:rPr>
              <w:t>项目</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182.8</w:t>
            </w: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182.8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2024年</w:t>
            </w:r>
            <w:r>
              <w:rPr>
                <w:rFonts w:hint="eastAsia" w:ascii="仿宋" w:hAnsi="仿宋" w:eastAsia="仿宋" w:cs="仿宋_GB2312"/>
                <w:bCs/>
                <w:color w:val="auto"/>
                <w:kern w:val="0"/>
                <w:sz w:val="18"/>
                <w:szCs w:val="18"/>
                <w:highlight w:val="none"/>
              </w:rPr>
              <w:t>工资、社保、公积金</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_GB2312" w:hAnsi="宋体" w:eastAsia="仿宋_GB2312" w:cs="宋体"/>
                <w:b w:val="0"/>
                <w:bCs w:val="0"/>
                <w:color w:val="auto"/>
                <w:kern w:val="0"/>
                <w:sz w:val="16"/>
                <w:szCs w:val="16"/>
                <w:highlight w:val="none"/>
                <w:lang w:val="en-US" w:eastAsia="zh-CN"/>
              </w:rPr>
              <w:t>126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r>
              <w:rPr>
                <w:rFonts w:hint="eastAsia" w:ascii="仿宋_GB2312" w:hAnsi="宋体" w:eastAsia="仿宋_GB2312" w:cs="宋体"/>
                <w:b w:val="0"/>
                <w:bCs w:val="0"/>
                <w:color w:val="auto"/>
                <w:kern w:val="0"/>
                <w:sz w:val="16"/>
                <w:szCs w:val="16"/>
                <w:highlight w:val="none"/>
                <w:lang w:val="en-US" w:eastAsia="zh-CN"/>
              </w:rPr>
              <w:t>126</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森林资源培育</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生物多样性保护</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12.18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12.18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国家公益林管护</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120.35</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120.35</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森林防火</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10.01</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10.01</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新一轮退耕还林第三次补助</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97.62</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97.62</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购买防火装备</w:t>
            </w:r>
            <w:r>
              <w:rPr>
                <w:rFonts w:hint="eastAsia" w:ascii="仿宋" w:hAnsi="仿宋" w:eastAsia="仿宋" w:cs="仿宋_GB2312"/>
                <w:bCs/>
                <w:color w:val="auto"/>
                <w:kern w:val="0"/>
                <w:sz w:val="18"/>
                <w:szCs w:val="18"/>
                <w:highlight w:val="none"/>
                <w:lang w:eastAsia="zh-CN"/>
              </w:rPr>
              <w:t>、储水箱建设、培训演练宣传</w:t>
            </w:r>
            <w:r>
              <w:rPr>
                <w:rFonts w:hint="eastAsia" w:ascii="仿宋" w:hAnsi="仿宋" w:eastAsia="仿宋" w:cs="仿宋_GB2312"/>
                <w:bCs/>
                <w:color w:val="auto"/>
                <w:kern w:val="0"/>
                <w:sz w:val="18"/>
                <w:szCs w:val="18"/>
                <w:highlight w:val="none"/>
                <w:lang w:val="en-US" w:eastAsia="zh-CN"/>
              </w:rPr>
              <w:t>费等</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37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37</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按照全口径预算的原则，呼图壁县林业和草原综合行政执法大队</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5478.32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4450.55万元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362.15万元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665.62万元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3万元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157.47万元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78.26万元</w:t>
      </w:r>
      <w:r>
        <w:rPr>
          <w:rFonts w:hint="eastAsia" w:ascii="仿宋_GB2312" w:hAnsi="宋体" w:eastAsia="仿宋_GB2312" w:cs="宋体"/>
          <w:color w:val="auto"/>
          <w:kern w:val="0"/>
          <w:sz w:val="32"/>
          <w:szCs w:val="32"/>
          <w:highlight w:val="none"/>
        </w:rPr>
        <w:t>、节能环保支出</w:t>
      </w:r>
      <w:r>
        <w:rPr>
          <w:rFonts w:hint="eastAsia" w:ascii="仿宋_GB2312" w:hAnsi="宋体" w:eastAsia="仿宋_GB2312" w:cs="宋体"/>
          <w:color w:val="auto"/>
          <w:kern w:val="0"/>
          <w:sz w:val="32"/>
          <w:szCs w:val="32"/>
          <w:highlight w:val="none"/>
          <w:lang w:val="en-US" w:eastAsia="zh-CN"/>
        </w:rPr>
        <w:t>925.55万元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4233.57万元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80.46万元。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呼图壁县林业和草原综合行政执法大队收入预算    </w:t>
      </w:r>
      <w:r>
        <w:rPr>
          <w:rFonts w:hint="eastAsia" w:ascii="仿宋_GB2312" w:hAnsi="宋体" w:eastAsia="仿宋_GB2312" w:cs="宋体"/>
          <w:color w:val="auto"/>
          <w:kern w:val="0"/>
          <w:sz w:val="32"/>
          <w:szCs w:val="32"/>
          <w:highlight w:val="none"/>
          <w:lang w:val="en-US" w:eastAsia="zh-CN"/>
        </w:rPr>
        <w:t>5478.32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4450.55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81.24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1796.17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人员经费及项目经费均减少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3951.25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72.12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3951.25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上年未安排</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362.15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6.61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3.47 %，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援疆经费增加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665.62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12.15</w:t>
      </w:r>
      <w:r>
        <w:rPr>
          <w:rFonts w:hint="eastAsia" w:ascii="仿宋_GB2312" w:hAnsi="宋体" w:eastAsia="仿宋_GB2312" w:cs="宋体"/>
          <w:color w:val="auto"/>
          <w:kern w:val="0"/>
          <w:sz w:val="32"/>
          <w:szCs w:val="32"/>
          <w:highlight w:val="none"/>
        </w:rPr>
        <w:t>%，比上年</w:t>
      </w:r>
      <w:r>
        <w:rPr>
          <w:rFonts w:hint="eastAsia" w:ascii="仿宋_GB2312" w:hAnsi="宋体" w:eastAsia="仿宋_GB2312" w:cs="宋体"/>
          <w:kern w:val="0"/>
          <w:sz w:val="32"/>
          <w:szCs w:val="32"/>
        </w:rPr>
        <w:t>1035.86</w:t>
      </w:r>
      <w:r>
        <w:rPr>
          <w:rFonts w:hint="eastAsia" w:ascii="仿宋_GB2312" w:hAnsi="宋体" w:eastAsia="仿宋_GB2312" w:cs="宋体"/>
          <w:color w:val="auto"/>
          <w:kern w:val="0"/>
          <w:sz w:val="32"/>
          <w:szCs w:val="32"/>
          <w:highlight w:val="none"/>
        </w:rPr>
        <w:t>预算减少</w:t>
      </w:r>
      <w:r>
        <w:rPr>
          <w:rFonts w:hint="eastAsia" w:ascii="仿宋_GB2312" w:hAnsi="宋体" w:eastAsia="仿宋_GB2312" w:cs="宋体"/>
          <w:color w:val="auto"/>
          <w:kern w:val="0"/>
          <w:sz w:val="32"/>
          <w:szCs w:val="32"/>
          <w:highlight w:val="none"/>
          <w:lang w:val="en-US" w:eastAsia="zh-CN"/>
        </w:rPr>
        <w:t>370.24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35.74%，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部分项目工期结束，项目已完工资金已支付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5478.32</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861.45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493.2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133.93%，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4616.87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84.28</w:t>
      </w:r>
      <w:r>
        <w:rPr>
          <w:rFonts w:hint="eastAsia" w:ascii="仿宋_GB2312" w:hAnsi="宋体" w:eastAsia="仿宋_GB2312" w:cs="宋体"/>
          <w:color w:val="auto"/>
          <w:kern w:val="0"/>
          <w:sz w:val="32"/>
          <w:szCs w:val="32"/>
          <w:highlight w:val="none"/>
        </w:rPr>
        <w:t>%，比上年</w:t>
      </w:r>
      <w:r>
        <w:rPr>
          <w:rFonts w:hint="eastAsia" w:ascii="仿宋_GB2312" w:hAnsi="宋体" w:eastAsia="仿宋_GB2312" w:cs="宋体"/>
          <w:kern w:val="0"/>
          <w:sz w:val="32"/>
          <w:szCs w:val="32"/>
        </w:rPr>
        <w:t>6353.46</w:t>
      </w:r>
      <w:r>
        <w:rPr>
          <w:rFonts w:hint="eastAsia" w:ascii="仿宋_GB2312" w:hAnsi="宋体" w:eastAsia="仿宋_GB2312" w:cs="宋体"/>
          <w:color w:val="auto"/>
          <w:kern w:val="0"/>
          <w:sz w:val="32"/>
          <w:szCs w:val="32"/>
          <w:highlight w:val="none"/>
        </w:rPr>
        <w:t>预算减少</w:t>
      </w:r>
      <w:r>
        <w:rPr>
          <w:rFonts w:hint="eastAsia" w:ascii="仿宋_GB2312" w:hAnsi="宋体" w:eastAsia="仿宋_GB2312" w:cs="宋体"/>
          <w:color w:val="auto"/>
          <w:kern w:val="0"/>
          <w:sz w:val="32"/>
          <w:szCs w:val="32"/>
          <w:highlight w:val="none"/>
          <w:lang w:val="en-US" w:eastAsia="zh-CN"/>
        </w:rPr>
        <w:t>1736.59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27.33%，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2023年部分项目已完成，2024年项目减少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eastAsia="zh-CN"/>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spacing w:val="-4"/>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5116.17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w:t>
      </w:r>
      <w:r>
        <w:rPr>
          <w:rFonts w:hint="eastAsia" w:ascii="仿宋_GB2312" w:hAnsi="宋体" w:eastAsia="仿宋_GB2312" w:cs="宋体"/>
          <w:color w:val="auto"/>
          <w:kern w:val="0"/>
          <w:sz w:val="32"/>
          <w:szCs w:val="32"/>
          <w:highlight w:val="none"/>
          <w:lang w:val="en-US" w:eastAsia="zh-CN"/>
        </w:rPr>
        <w:t>5116.17</w:t>
      </w:r>
      <w:r>
        <w:rPr>
          <w:rFonts w:hint="eastAsia" w:ascii="仿宋_GB2312" w:hAnsi="宋体" w:eastAsia="仿宋_GB2312" w:cs="宋体"/>
          <w:color w:val="auto"/>
          <w:spacing w:val="-6"/>
          <w:kern w:val="0"/>
          <w:sz w:val="32"/>
          <w:szCs w:val="32"/>
          <w:highlight w:val="none"/>
        </w:rPr>
        <w:t>，无政府性基金预算拨款和国有资本经营预算。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5116.17</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一般公共服务支出</w:t>
      </w:r>
      <w:r>
        <w:rPr>
          <w:rFonts w:hint="eastAsia" w:ascii="仿宋_GB2312" w:hAnsi="宋体" w:eastAsia="仿宋_GB2312" w:cs="宋体"/>
          <w:color w:val="auto"/>
          <w:kern w:val="0"/>
          <w:sz w:val="32"/>
          <w:szCs w:val="32"/>
          <w:highlight w:val="none"/>
          <w:lang w:val="en-US" w:eastAsia="zh-CN"/>
        </w:rPr>
        <w:t>3万元，主要用于工资发放；</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66.19</w:t>
      </w:r>
      <w:r>
        <w:rPr>
          <w:rFonts w:hint="eastAsia" w:ascii="仿宋_GB2312" w:hAnsi="宋体" w:eastAsia="仿宋_GB2312" w:cs="宋体"/>
          <w:kern w:val="0"/>
          <w:sz w:val="32"/>
          <w:szCs w:val="32"/>
        </w:rPr>
        <w:t>万元，主要用于人员社保缴费；卫生健康支出</w:t>
      </w:r>
      <w:r>
        <w:rPr>
          <w:rFonts w:hint="eastAsia" w:ascii="仿宋_GB2312" w:hAnsi="宋体" w:eastAsia="仿宋_GB2312" w:cs="宋体"/>
          <w:kern w:val="0"/>
          <w:sz w:val="32"/>
          <w:szCs w:val="32"/>
          <w:lang w:val="en-US" w:eastAsia="zh-CN"/>
        </w:rPr>
        <w:t>30.78</w:t>
      </w:r>
      <w:r>
        <w:rPr>
          <w:rFonts w:hint="eastAsia" w:ascii="仿宋_GB2312" w:hAnsi="宋体" w:eastAsia="仿宋_GB2312" w:cs="宋体"/>
          <w:kern w:val="0"/>
          <w:sz w:val="32"/>
          <w:szCs w:val="32"/>
        </w:rPr>
        <w:t>万元，主要用于人员医保缴费；节能环保支出</w:t>
      </w:r>
      <w:r>
        <w:rPr>
          <w:rFonts w:hint="eastAsia" w:ascii="仿宋_GB2312" w:hAnsi="宋体" w:eastAsia="仿宋_GB2312" w:cs="宋体"/>
          <w:kern w:val="0"/>
          <w:sz w:val="32"/>
          <w:szCs w:val="32"/>
          <w:lang w:val="en-US" w:eastAsia="zh-CN"/>
        </w:rPr>
        <w:t>925.55</w:t>
      </w:r>
      <w:r>
        <w:rPr>
          <w:rFonts w:hint="eastAsia" w:ascii="仿宋_GB2312" w:hAnsi="宋体" w:eastAsia="仿宋_GB2312" w:cs="宋体"/>
          <w:kern w:val="0"/>
          <w:sz w:val="32"/>
          <w:szCs w:val="32"/>
        </w:rPr>
        <w:t>万元，主要用于人员经费、公用经费；农林水支出</w:t>
      </w:r>
      <w:r>
        <w:rPr>
          <w:rFonts w:hint="eastAsia" w:ascii="仿宋_GB2312" w:hAnsi="宋体" w:eastAsia="仿宋_GB2312" w:cs="宋体"/>
          <w:kern w:val="0"/>
          <w:sz w:val="32"/>
          <w:szCs w:val="32"/>
          <w:lang w:val="en-US" w:eastAsia="zh-CN"/>
        </w:rPr>
        <w:t>4050.8</w:t>
      </w:r>
      <w:r>
        <w:rPr>
          <w:rFonts w:hint="eastAsia" w:ascii="仿宋_GB2312" w:hAnsi="宋体" w:eastAsia="仿宋_GB2312" w:cs="宋体"/>
          <w:kern w:val="0"/>
          <w:sz w:val="32"/>
          <w:szCs w:val="32"/>
        </w:rPr>
        <w:t>万元，主要用于人员经费、公用经费、项目经费；住房保障支出</w:t>
      </w:r>
      <w:r>
        <w:rPr>
          <w:rFonts w:hint="eastAsia" w:ascii="仿宋_GB2312" w:hAnsi="宋体" w:eastAsia="仿宋_GB2312" w:cs="宋体"/>
          <w:kern w:val="0"/>
          <w:sz w:val="32"/>
          <w:szCs w:val="32"/>
          <w:lang w:val="en-US" w:eastAsia="zh-CN"/>
        </w:rPr>
        <w:t>39.8</w:t>
      </w:r>
      <w:r>
        <w:rPr>
          <w:rFonts w:hint="eastAsia" w:ascii="仿宋_GB2312" w:hAnsi="宋体" w:eastAsia="仿宋_GB2312" w:cs="宋体"/>
          <w:kern w:val="0"/>
          <w:sz w:val="32"/>
          <w:szCs w:val="32"/>
        </w:rPr>
        <w:t>万元，主要用于缴纳人员公积金。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4450.55</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861.45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493.2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57.25%，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4616.87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84.28</w:t>
      </w:r>
      <w:r>
        <w:rPr>
          <w:rFonts w:hint="eastAsia" w:ascii="仿宋_GB2312" w:hAnsi="宋体" w:eastAsia="仿宋_GB2312" w:cs="宋体"/>
          <w:color w:val="auto"/>
          <w:kern w:val="0"/>
          <w:sz w:val="32"/>
          <w:szCs w:val="32"/>
          <w:highlight w:val="none"/>
        </w:rPr>
        <w:t>%，比上年预算增加减少</w:t>
      </w:r>
      <w:r>
        <w:rPr>
          <w:rFonts w:hint="eastAsia" w:ascii="仿宋_GB2312" w:hAnsi="宋体" w:eastAsia="仿宋_GB2312" w:cs="宋体"/>
          <w:color w:val="auto"/>
          <w:kern w:val="0"/>
          <w:sz w:val="32"/>
          <w:szCs w:val="32"/>
          <w:highlight w:val="none"/>
          <w:lang w:val="en-US" w:eastAsia="zh-CN"/>
        </w:rPr>
        <w:t>1736.59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37.61%，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2023年部分项目已完成，2024年项目减少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1.社会保障和就业支出（类）</w:t>
      </w:r>
      <w:r>
        <w:rPr>
          <w:rFonts w:hint="eastAsia" w:ascii="仿宋_GB2312" w:hAnsi="仿宋_GB2312" w:eastAsia="仿宋_GB2312" w:cs="仿宋_GB2312"/>
          <w:kern w:val="0"/>
          <w:sz w:val="32"/>
          <w:szCs w:val="32"/>
          <w:lang w:val="en-US" w:eastAsia="zh-CN"/>
        </w:rPr>
        <w:t>157.47</w:t>
      </w:r>
      <w:r>
        <w:rPr>
          <w:rFonts w:hint="eastAsia" w:ascii="仿宋_GB2312" w:hAnsi="仿宋_GB2312" w:eastAsia="仿宋_GB2312" w:cs="仿宋_GB2312"/>
          <w:kern w:val="0"/>
          <w:sz w:val="32"/>
          <w:szCs w:val="32"/>
        </w:rPr>
        <w:t>万元，占0.55 %。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2.卫生健康支出（类）</w:t>
      </w:r>
      <w:r>
        <w:rPr>
          <w:rFonts w:hint="eastAsia" w:ascii="仿宋_GB2312" w:hAnsi="仿宋_GB2312" w:eastAsia="仿宋_GB2312" w:cs="仿宋_GB2312"/>
          <w:kern w:val="0"/>
          <w:sz w:val="32"/>
          <w:szCs w:val="32"/>
          <w:lang w:val="en-US" w:eastAsia="zh-CN"/>
        </w:rPr>
        <w:t>78.26</w:t>
      </w:r>
      <w:r>
        <w:rPr>
          <w:rFonts w:hint="eastAsia" w:ascii="仿宋_GB2312" w:hAnsi="仿宋_GB2312" w:eastAsia="仿宋_GB2312" w:cs="仿宋_GB2312"/>
          <w:kern w:val="0"/>
          <w:sz w:val="32"/>
          <w:szCs w:val="32"/>
        </w:rPr>
        <w:t>万元，占0.60 %。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3.节能环保支出（类)</w:t>
      </w:r>
      <w:r>
        <w:rPr>
          <w:rFonts w:hint="eastAsia" w:ascii="仿宋_GB2312" w:hAnsi="仿宋_GB2312" w:eastAsia="仿宋_GB2312" w:cs="仿宋_GB2312"/>
          <w:kern w:val="0"/>
          <w:sz w:val="32"/>
          <w:szCs w:val="32"/>
          <w:lang w:val="en-US" w:eastAsia="zh-CN"/>
        </w:rPr>
        <w:t>925.55</w:t>
      </w:r>
      <w:r>
        <w:rPr>
          <w:rFonts w:hint="eastAsia" w:ascii="仿宋_GB2312" w:hAnsi="仿宋_GB2312" w:eastAsia="仿宋_GB2312" w:cs="仿宋_GB2312"/>
          <w:kern w:val="0"/>
          <w:sz w:val="32"/>
          <w:szCs w:val="32"/>
        </w:rPr>
        <w:t>万元，占23.67%。</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4.农林水支出（类)</w:t>
      </w:r>
      <w:r>
        <w:rPr>
          <w:rFonts w:hint="eastAsia" w:ascii="仿宋_GB2312" w:hAnsi="仿宋_GB2312" w:eastAsia="仿宋_GB2312" w:cs="仿宋_GB2312"/>
          <w:kern w:val="0"/>
          <w:sz w:val="32"/>
          <w:szCs w:val="32"/>
          <w:lang w:val="en-US" w:eastAsia="zh-CN"/>
        </w:rPr>
        <w:t>4233.57</w:t>
      </w:r>
      <w:r>
        <w:rPr>
          <w:rFonts w:hint="eastAsia" w:ascii="仿宋_GB2312" w:hAnsi="仿宋_GB2312" w:eastAsia="仿宋_GB2312" w:cs="仿宋_GB2312"/>
          <w:kern w:val="0"/>
          <w:sz w:val="32"/>
          <w:szCs w:val="32"/>
        </w:rPr>
        <w:t>万元，占74.73%。</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rPr>
        <w:t>5.住房保障支出（类)</w:t>
      </w:r>
      <w:r>
        <w:rPr>
          <w:rFonts w:hint="eastAsia" w:ascii="仿宋_GB2312" w:hAnsi="仿宋_GB2312" w:eastAsia="仿宋_GB2312" w:cs="仿宋_GB2312"/>
          <w:kern w:val="0"/>
          <w:sz w:val="32"/>
          <w:szCs w:val="32"/>
          <w:lang w:val="en-US" w:eastAsia="zh-CN"/>
        </w:rPr>
        <w:t>80.46</w:t>
      </w:r>
      <w:r>
        <w:rPr>
          <w:rFonts w:hint="eastAsia" w:ascii="仿宋_GB2312" w:hAnsi="仿宋_GB2312" w:eastAsia="仿宋_GB2312" w:cs="仿宋_GB2312"/>
          <w:kern w:val="0"/>
          <w:sz w:val="32"/>
          <w:szCs w:val="32"/>
        </w:rPr>
        <w:t>万元，占0.45%。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1.社会保障和就业支出（208类）行政事业单位养老支出（05款）</w:t>
      </w:r>
      <w:r>
        <w:rPr>
          <w:rFonts w:hint="eastAsia" w:ascii="仿宋_GB2312" w:hAnsi="仿宋_GB2312" w:eastAsia="仿宋_GB2312" w:cs="仿宋_GB2312"/>
          <w:kern w:val="0"/>
          <w:sz w:val="32"/>
          <w:szCs w:val="32"/>
          <w:lang w:val="en-US" w:eastAsia="zh-CN"/>
        </w:rPr>
        <w:t>行政单位离退休</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8.43</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8.43</w:t>
      </w:r>
      <w:r>
        <w:rPr>
          <w:rFonts w:hint="eastAsia" w:ascii="仿宋_GB2312" w:hAnsi="仿宋_GB2312" w:eastAsia="仿宋_GB2312" w:cs="仿宋_GB2312"/>
          <w:kern w:val="0"/>
          <w:sz w:val="32"/>
          <w:szCs w:val="32"/>
        </w:rPr>
        <w:t>万元，增长100%，主要原因是</w:t>
      </w:r>
      <w:r>
        <w:rPr>
          <w:rFonts w:hint="eastAsia" w:ascii="仿宋_GB2312" w:hAnsi="仿宋_GB2312" w:eastAsia="仿宋_GB2312" w:cs="仿宋_GB2312"/>
          <w:kern w:val="0"/>
          <w:sz w:val="32"/>
          <w:szCs w:val="32"/>
          <w:lang w:val="en-US" w:eastAsia="zh-CN"/>
        </w:rPr>
        <w:t>单位行政退休人员相关经费增加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社会保障和就业支出（208类）行政事业单位养老支出（05款）</w:t>
      </w:r>
      <w:r>
        <w:rPr>
          <w:rFonts w:hint="eastAsia" w:ascii="仿宋_GB2312" w:hAnsi="仿宋_GB2312" w:eastAsia="仿宋_GB2312" w:cs="仿宋_GB2312"/>
          <w:kern w:val="0"/>
          <w:sz w:val="32"/>
          <w:szCs w:val="32"/>
          <w:lang w:val="en-US" w:eastAsia="zh-CN"/>
        </w:rPr>
        <w:t>事业单位离退休</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9.75</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9.75</w:t>
      </w:r>
      <w:r>
        <w:rPr>
          <w:rFonts w:hint="eastAsia" w:ascii="仿宋_GB2312" w:hAnsi="仿宋_GB2312" w:eastAsia="仿宋_GB2312" w:cs="仿宋_GB2312"/>
          <w:kern w:val="0"/>
          <w:sz w:val="32"/>
          <w:szCs w:val="32"/>
        </w:rPr>
        <w:t>万元，增长100%，主要原因是</w:t>
      </w:r>
      <w:r>
        <w:rPr>
          <w:rFonts w:hint="eastAsia" w:ascii="仿宋_GB2312" w:hAnsi="仿宋_GB2312" w:eastAsia="仿宋_GB2312" w:cs="仿宋_GB2312"/>
          <w:kern w:val="0"/>
          <w:sz w:val="32"/>
          <w:szCs w:val="32"/>
          <w:lang w:val="en-US" w:eastAsia="zh-CN"/>
        </w:rPr>
        <w:t>单位事业退休人员相关经费增加</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社会保障和就业支出（208类）行政事业单位养老支出（05款）机关事业单位基本养老保险缴费支出（05项）：202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48</w:t>
      </w:r>
      <w:r>
        <w:rPr>
          <w:rFonts w:hint="eastAsia" w:ascii="仿宋_GB2312" w:hAnsi="仿宋_GB2312" w:eastAsia="仿宋_GB2312" w:cs="仿宋_GB2312"/>
          <w:kern w:val="0"/>
          <w:sz w:val="32"/>
          <w:szCs w:val="32"/>
        </w:rPr>
        <w:t>万元，比上年34.48预算数增加</w:t>
      </w:r>
      <w:r>
        <w:rPr>
          <w:rFonts w:hint="eastAsia" w:ascii="仿宋_GB2312" w:hAnsi="仿宋_GB2312" w:eastAsia="仿宋_GB2312" w:cs="仿宋_GB2312"/>
          <w:kern w:val="0"/>
          <w:sz w:val="32"/>
          <w:szCs w:val="32"/>
          <w:lang w:val="en-US" w:eastAsia="zh-CN"/>
        </w:rPr>
        <w:t>13.52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28.17</w:t>
      </w:r>
      <w:r>
        <w:rPr>
          <w:rFonts w:hint="eastAsia" w:ascii="仿宋_GB2312" w:hAnsi="仿宋_GB2312" w:eastAsia="仿宋_GB2312" w:cs="仿宋_GB2312"/>
          <w:kern w:val="0"/>
          <w:sz w:val="32"/>
          <w:szCs w:val="32"/>
        </w:rPr>
        <w:t>%，主要原因是本单</w:t>
      </w:r>
      <w:r>
        <w:rPr>
          <w:rFonts w:hint="eastAsia" w:ascii="仿宋_GB2312" w:hAnsi="仿宋_GB2312" w:eastAsia="仿宋_GB2312" w:cs="仿宋_GB2312"/>
          <w:kern w:val="0"/>
          <w:sz w:val="32"/>
          <w:szCs w:val="32"/>
          <w:lang w:val="en-US" w:eastAsia="zh-CN"/>
        </w:rPr>
        <w:t>位新招录人员社保等经费增加</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类）行政</w:t>
      </w:r>
      <w:r>
        <w:rPr>
          <w:rFonts w:hint="eastAsia" w:ascii="仿宋_GB2312" w:hAnsi="仿宋_GB2312" w:eastAsia="仿宋_GB2312" w:cs="仿宋_GB2312"/>
          <w:kern w:val="0"/>
          <w:sz w:val="32"/>
          <w:szCs w:val="32"/>
          <w:lang w:val="en-US" w:eastAsia="zh-CN"/>
        </w:rPr>
        <w:t>事业</w:t>
      </w:r>
      <w:r>
        <w:rPr>
          <w:rFonts w:hint="eastAsia" w:ascii="仿宋_GB2312" w:hAnsi="仿宋_GB2312" w:eastAsia="仿宋_GB2312" w:cs="仿宋_GB2312"/>
          <w:kern w:val="0"/>
          <w:sz w:val="32"/>
          <w:szCs w:val="32"/>
        </w:rPr>
        <w:t>单位医疗（11款）行政单位医疗（01项）：202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6.34</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减少22.74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358.67</w:t>
      </w:r>
      <w:r>
        <w:rPr>
          <w:rFonts w:hint="eastAsia" w:ascii="仿宋_GB2312" w:hAnsi="仿宋_GB2312" w:eastAsia="仿宋_GB2312" w:cs="仿宋_GB2312"/>
          <w:kern w:val="0"/>
          <w:sz w:val="32"/>
          <w:szCs w:val="32"/>
        </w:rPr>
        <w:t>%，主要原因是本单位</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rPr>
        <w:t>行政单位医疗</w:t>
      </w:r>
      <w:r>
        <w:rPr>
          <w:rFonts w:hint="eastAsia" w:ascii="仿宋_GB2312" w:hAnsi="仿宋_GB2312" w:eastAsia="仿宋_GB2312" w:cs="仿宋_GB2312"/>
          <w:kern w:val="0"/>
          <w:sz w:val="32"/>
          <w:szCs w:val="32"/>
          <w:lang w:val="en-US" w:eastAsia="zh-CN"/>
        </w:rPr>
        <w:t>和事业单位医疗分开核算</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卫生健康支出（201类）</w:t>
      </w:r>
      <w:r>
        <w:rPr>
          <w:rFonts w:hint="eastAsia" w:ascii="仿宋_GB2312" w:hAnsi="仿宋_GB2312" w:eastAsia="仿宋_GB2312" w:cs="仿宋_GB2312"/>
          <w:kern w:val="0"/>
          <w:sz w:val="32"/>
          <w:szCs w:val="32"/>
          <w:lang w:val="en-US" w:eastAsia="zh-CN"/>
        </w:rPr>
        <w:t>行政</w:t>
      </w:r>
      <w:r>
        <w:rPr>
          <w:rFonts w:hint="eastAsia" w:ascii="仿宋_GB2312" w:hAnsi="仿宋_GB2312" w:eastAsia="仿宋_GB2312" w:cs="仿宋_GB2312"/>
          <w:kern w:val="0"/>
          <w:sz w:val="32"/>
          <w:szCs w:val="32"/>
        </w:rPr>
        <w:t>事业单位医疗（11款）</w:t>
      </w:r>
      <w:r>
        <w:rPr>
          <w:rFonts w:hint="eastAsia" w:ascii="仿宋_GB2312" w:hAnsi="仿宋_GB2312" w:eastAsia="仿宋_GB2312" w:cs="仿宋_GB2312"/>
          <w:kern w:val="0"/>
          <w:sz w:val="32"/>
          <w:szCs w:val="32"/>
          <w:lang w:val="en-US" w:eastAsia="zh-CN"/>
        </w:rPr>
        <w:t>事业</w:t>
      </w:r>
      <w:r>
        <w:rPr>
          <w:rFonts w:hint="eastAsia" w:ascii="仿宋_GB2312" w:hAnsi="仿宋_GB2312" w:eastAsia="仿宋_GB2312" w:cs="仿宋_GB2312"/>
          <w:kern w:val="0"/>
          <w:sz w:val="32"/>
          <w:szCs w:val="32"/>
        </w:rPr>
        <w:t>单位医疗（0</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17.66</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17.66</w:t>
      </w:r>
      <w:r>
        <w:rPr>
          <w:rFonts w:hint="eastAsia" w:ascii="仿宋_GB2312" w:hAnsi="仿宋_GB2312" w:eastAsia="仿宋_GB2312" w:cs="仿宋_GB2312"/>
          <w:kern w:val="0"/>
          <w:sz w:val="32"/>
          <w:szCs w:val="32"/>
        </w:rPr>
        <w:t>万元，增长100%，主要原因是本单位</w:t>
      </w:r>
      <w:r>
        <w:rPr>
          <w:rFonts w:hint="eastAsia" w:ascii="仿宋_GB2312" w:hAnsi="仿宋_GB2312" w:eastAsia="仿宋_GB2312" w:cs="仿宋_GB2312"/>
          <w:kern w:val="0"/>
          <w:sz w:val="32"/>
          <w:szCs w:val="32"/>
          <w:lang w:val="en-US" w:eastAsia="zh-CN"/>
        </w:rPr>
        <w:t>2023年未使用事业单位医疗款项。</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卫生健康支出（201类）行政事业单位医疗（11款）公务员医疗补助（03项）：202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6.6</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减少1.39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21.06</w:t>
      </w:r>
      <w:r>
        <w:rPr>
          <w:rFonts w:hint="eastAsia" w:ascii="仿宋_GB2312" w:hAnsi="仿宋_GB2312" w:eastAsia="仿宋_GB2312" w:cs="仿宋_GB2312"/>
          <w:kern w:val="0"/>
          <w:sz w:val="32"/>
          <w:szCs w:val="32"/>
        </w:rPr>
        <w:t>%，主要原因是本单位</w:t>
      </w:r>
      <w:r>
        <w:rPr>
          <w:rFonts w:hint="eastAsia" w:ascii="仿宋_GB2312" w:hAnsi="仿宋_GB2312" w:eastAsia="仿宋_GB2312" w:cs="仿宋_GB2312"/>
          <w:kern w:val="0"/>
          <w:sz w:val="32"/>
          <w:szCs w:val="32"/>
          <w:lang w:val="en-US" w:eastAsia="zh-CN"/>
        </w:rPr>
        <w:t>有调出人员，因此</w:t>
      </w:r>
      <w:r>
        <w:rPr>
          <w:rFonts w:hint="eastAsia" w:ascii="仿宋_GB2312" w:hAnsi="仿宋_GB2312" w:eastAsia="仿宋_GB2312" w:cs="仿宋_GB2312"/>
          <w:kern w:val="0"/>
          <w:sz w:val="32"/>
          <w:szCs w:val="32"/>
        </w:rPr>
        <w:t>公务员医疗补助</w:t>
      </w:r>
      <w:r>
        <w:rPr>
          <w:rFonts w:hint="eastAsia" w:ascii="仿宋_GB2312" w:hAnsi="仿宋_GB2312" w:eastAsia="仿宋_GB2312" w:cs="仿宋_GB2312"/>
          <w:kern w:val="0"/>
          <w:sz w:val="32"/>
          <w:szCs w:val="32"/>
          <w:lang w:val="en-US" w:eastAsia="zh-CN"/>
        </w:rPr>
        <w:t>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卫生健康支出（2</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类）行政事业单位医疗（11款）其他行政</w:t>
      </w:r>
      <w:r>
        <w:rPr>
          <w:rFonts w:hint="eastAsia" w:ascii="仿宋_GB2312" w:hAnsi="宋体" w:eastAsia="仿宋_GB2312" w:cs="宋体"/>
          <w:kern w:val="0"/>
          <w:sz w:val="32"/>
          <w:szCs w:val="32"/>
        </w:rPr>
        <w:t>事业单位医疗支出（99项）：202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0.17</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0.05</w:t>
      </w:r>
      <w:r>
        <w:rPr>
          <w:rFonts w:hint="eastAsia" w:ascii="仿宋_GB2312" w:hAnsi="宋体" w:eastAsia="仿宋_GB2312" w:cs="宋体"/>
          <w:kern w:val="0"/>
          <w:sz w:val="32"/>
          <w:szCs w:val="32"/>
        </w:rPr>
        <w:t>万元，增长100%，主要原因是</w:t>
      </w: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人员有变动</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节能环保支出（211类）森林保护修复（05款）森林管护（01项）：202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925.55</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45.55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4.92</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本单位新</w:t>
      </w:r>
      <w:r>
        <w:rPr>
          <w:rFonts w:hint="eastAsia" w:ascii="仿宋_GB2312" w:hAnsi="仿宋_GB2312" w:eastAsia="仿宋_GB2312" w:cs="仿宋_GB2312"/>
          <w:kern w:val="0"/>
          <w:sz w:val="32"/>
          <w:szCs w:val="32"/>
          <w:lang w:val="en-US" w:eastAsia="zh-CN"/>
        </w:rPr>
        <w:t>项目增加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农林水支出（213类）农业农村（01款）农业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资源保护（35项）：202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年预算数为2617.12万元，比上年预算数</w:t>
      </w:r>
      <w:r>
        <w:rPr>
          <w:rFonts w:hint="eastAsia" w:ascii="仿宋_GB2312" w:hAnsi="宋体" w:eastAsia="仿宋_GB2312" w:cs="宋体"/>
          <w:kern w:val="0"/>
          <w:sz w:val="32"/>
          <w:szCs w:val="32"/>
          <w:lang w:val="en-US" w:eastAsia="zh-CN"/>
        </w:rPr>
        <w:t>一样，未增减</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r>
        <w:rPr>
          <w:rFonts w:hint="eastAsia" w:ascii="仿宋_GB2312" w:hAnsi="宋体" w:eastAsia="仿宋_GB2312" w:cs="宋体"/>
          <w:kern w:val="0"/>
          <w:sz w:val="32"/>
          <w:szCs w:val="32"/>
        </w:rPr>
        <w:t>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w:t>
      </w:r>
      <w:r>
        <w:rPr>
          <w:rFonts w:hint="eastAsia" w:ascii="仿宋_GB2312" w:hAnsi="宋体" w:eastAsia="仿宋_GB2312" w:cs="宋体"/>
          <w:kern w:val="0"/>
          <w:sz w:val="32"/>
          <w:szCs w:val="32"/>
          <w:lang w:val="en-US" w:eastAsia="zh-CN"/>
        </w:rPr>
        <w:t>每年都一样</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仿宋_GB2312" w:eastAsia="仿宋_GB2312" w:cs="仿宋_GB2312"/>
          <w:kern w:val="0"/>
          <w:sz w:val="32"/>
          <w:szCs w:val="32"/>
          <w:lang w:val="en-US" w:eastAsia="zh-CN"/>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农林水支出（213类）林业和草原（02款）</w:t>
      </w:r>
      <w:r>
        <w:rPr>
          <w:rFonts w:hint="eastAsia" w:ascii="仿宋_GB2312" w:hAnsi="宋体" w:eastAsia="仿宋_GB2312" w:cs="宋体"/>
          <w:kern w:val="0"/>
          <w:sz w:val="32"/>
          <w:szCs w:val="32"/>
          <w:lang w:val="en-US" w:eastAsia="zh-CN"/>
        </w:rPr>
        <w:t>行政运行</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115.75</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115.75</w:t>
      </w:r>
      <w:r>
        <w:rPr>
          <w:rFonts w:hint="eastAsia" w:ascii="仿宋_GB2312" w:hAnsi="宋体" w:eastAsia="仿宋_GB2312" w:cs="宋体"/>
          <w:kern w:val="0"/>
          <w:sz w:val="32"/>
          <w:szCs w:val="32"/>
        </w:rPr>
        <w:t>万元，增长100%，主要原因是</w:t>
      </w:r>
      <w:r>
        <w:rPr>
          <w:rFonts w:hint="eastAsia" w:ascii="仿宋_GB2312" w:hAnsi="仿宋_GB2312" w:eastAsia="仿宋_GB2312" w:cs="仿宋_GB2312"/>
          <w:kern w:val="0"/>
          <w:sz w:val="32"/>
          <w:szCs w:val="32"/>
        </w:rPr>
        <w:t>本单位</w:t>
      </w:r>
      <w:r>
        <w:rPr>
          <w:rFonts w:hint="eastAsia" w:ascii="仿宋_GB2312" w:hAnsi="仿宋_GB2312" w:eastAsia="仿宋_GB2312" w:cs="仿宋_GB2312"/>
          <w:kern w:val="0"/>
          <w:sz w:val="32"/>
          <w:szCs w:val="32"/>
          <w:lang w:val="en-US" w:eastAsia="zh-CN"/>
        </w:rPr>
        <w:t>上年未使用本科目。</w:t>
      </w:r>
    </w:p>
    <w:p>
      <w:pPr>
        <w:pStyle w:val="2"/>
        <w:ind w:left="0" w:leftChars="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宋体" w:eastAsia="仿宋_GB2312" w:cs="宋体"/>
          <w:kern w:val="0"/>
          <w:sz w:val="32"/>
          <w:szCs w:val="32"/>
        </w:rPr>
        <w:t>农林水支出（213类）林业和草原（02款）事业机构（04项）：202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246.78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减少21.98</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8.91</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lang w:val="en-US" w:eastAsia="zh-CN"/>
        </w:rPr>
        <w:t>行政运行和</w:t>
      </w:r>
      <w:r>
        <w:rPr>
          <w:rFonts w:hint="eastAsia" w:ascii="仿宋_GB2312" w:hAnsi="宋体" w:eastAsia="仿宋_GB2312" w:cs="宋体"/>
          <w:kern w:val="0"/>
          <w:sz w:val="32"/>
          <w:szCs w:val="32"/>
        </w:rPr>
        <w:t>事业机构</w:t>
      </w:r>
      <w:r>
        <w:rPr>
          <w:rFonts w:hint="eastAsia" w:ascii="仿宋_GB2312" w:hAnsi="宋体" w:eastAsia="仿宋_GB2312" w:cs="宋体"/>
          <w:kern w:val="0"/>
          <w:sz w:val="32"/>
          <w:szCs w:val="32"/>
          <w:lang w:val="en-US" w:eastAsia="zh-CN"/>
        </w:rPr>
        <w:t>分开核算</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12.</w:t>
      </w:r>
      <w:r>
        <w:rPr>
          <w:rFonts w:hint="eastAsia" w:ascii="仿宋_GB2312" w:hAnsi="宋体" w:eastAsia="仿宋_GB2312" w:cs="宋体"/>
          <w:kern w:val="0"/>
          <w:sz w:val="32"/>
          <w:szCs w:val="32"/>
        </w:rPr>
        <w:t>农林水支出（213类）林业和草原（02款）森林资源培育（05项）：202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减少22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减少37.93</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rPr>
        <w:t>森林资源培育</w:t>
      </w:r>
      <w:r>
        <w:rPr>
          <w:rFonts w:hint="eastAsia" w:ascii="仿宋_GB2312" w:hAnsi="宋体" w:eastAsia="仿宋_GB2312" w:cs="宋体"/>
          <w:kern w:val="0"/>
          <w:sz w:val="32"/>
          <w:szCs w:val="32"/>
          <w:lang w:val="en-US" w:eastAsia="zh-CN"/>
        </w:rPr>
        <w:t>项目减少</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13.</w:t>
      </w:r>
      <w:r>
        <w:rPr>
          <w:rFonts w:hint="eastAsia" w:ascii="仿宋_GB2312" w:hAnsi="宋体" w:eastAsia="仿宋_GB2312" w:cs="宋体"/>
          <w:kern w:val="0"/>
          <w:sz w:val="32"/>
          <w:szCs w:val="32"/>
        </w:rPr>
        <w:t>农林水支出（213类）林业和草原（02款）防沙治沙（17项）：202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34.6</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减少70.21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减少202.91</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rPr>
        <w:t>防沙治沙</w:t>
      </w:r>
      <w:r>
        <w:rPr>
          <w:rFonts w:hint="eastAsia" w:ascii="仿宋_GB2312" w:hAnsi="宋体" w:eastAsia="仿宋_GB2312" w:cs="宋体"/>
          <w:kern w:val="0"/>
          <w:sz w:val="32"/>
          <w:szCs w:val="32"/>
          <w:lang w:val="en-US" w:eastAsia="zh-CN"/>
        </w:rPr>
        <w:t>项目减少</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14.</w:t>
      </w:r>
      <w:r>
        <w:rPr>
          <w:rFonts w:hint="eastAsia" w:ascii="仿宋_GB2312" w:hAnsi="宋体" w:eastAsia="仿宋_GB2312" w:cs="宋体"/>
          <w:kern w:val="0"/>
          <w:sz w:val="32"/>
          <w:szCs w:val="32"/>
        </w:rPr>
        <w:t>农林水支出（213类）林业和草原（02款）林业草原防灾减灾（34项）：202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19.8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减少22.2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减少112.12</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rPr>
        <w:t>林业草原防灾减灾</w:t>
      </w:r>
      <w:r>
        <w:rPr>
          <w:rFonts w:hint="eastAsia" w:ascii="仿宋_GB2312" w:hAnsi="宋体" w:eastAsia="仿宋_GB2312" w:cs="宋体"/>
          <w:kern w:val="0"/>
          <w:sz w:val="32"/>
          <w:szCs w:val="32"/>
          <w:lang w:val="en-US" w:eastAsia="zh-CN"/>
        </w:rPr>
        <w:t>项目减少。</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农林水支出（213类）林业和草原（02款）</w:t>
      </w:r>
      <w:r>
        <w:rPr>
          <w:rFonts w:hint="eastAsia" w:ascii="仿宋_GB2312" w:hAnsi="宋体" w:eastAsia="仿宋_GB2312" w:cs="宋体"/>
          <w:kern w:val="0"/>
          <w:sz w:val="32"/>
          <w:szCs w:val="32"/>
          <w:lang w:val="en-US" w:eastAsia="zh-CN"/>
        </w:rPr>
        <w:t>草原管理</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36</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减少1526.63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减少16963.55</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lang w:val="en-US" w:eastAsia="zh-CN"/>
        </w:rPr>
        <w:t>草原管理项目减少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农林水支出（213类）林业和草原（02款）</w:t>
      </w:r>
      <w:r>
        <w:rPr>
          <w:rFonts w:hint="eastAsia" w:ascii="仿宋_GB2312" w:hAnsi="宋体" w:eastAsia="仿宋_GB2312" w:cs="宋体"/>
          <w:kern w:val="0"/>
          <w:sz w:val="32"/>
          <w:szCs w:val="32"/>
          <w:lang w:val="en-US" w:eastAsia="zh-CN"/>
        </w:rPr>
        <w:t>退耕还林还草</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38</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561.13</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561.13</w:t>
      </w:r>
      <w:r>
        <w:rPr>
          <w:rFonts w:hint="eastAsia" w:ascii="仿宋_GB2312" w:hAnsi="宋体" w:eastAsia="仿宋_GB2312" w:cs="宋体"/>
          <w:kern w:val="0"/>
          <w:sz w:val="32"/>
          <w:szCs w:val="32"/>
        </w:rPr>
        <w:t>万元，增长100%，主要原因是</w:t>
      </w:r>
      <w:r>
        <w:rPr>
          <w:rFonts w:hint="eastAsia" w:ascii="仿宋_GB2312" w:hAnsi="仿宋_GB2312" w:eastAsia="仿宋_GB2312" w:cs="仿宋_GB2312"/>
          <w:kern w:val="0"/>
          <w:sz w:val="32"/>
          <w:szCs w:val="32"/>
        </w:rPr>
        <w:t>本单位</w:t>
      </w:r>
      <w:r>
        <w:rPr>
          <w:rFonts w:hint="eastAsia" w:ascii="仿宋_GB2312" w:hAnsi="仿宋_GB2312" w:eastAsia="仿宋_GB2312" w:cs="仿宋_GB2312"/>
          <w:kern w:val="0"/>
          <w:sz w:val="32"/>
          <w:szCs w:val="32"/>
          <w:lang w:val="en-US" w:eastAsia="zh-CN"/>
        </w:rPr>
        <w:t>上年没有此款项</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农林水支出（213类）林业和草原（02款）其他林业支出（99项）：202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388.68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减少1146.95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295</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本单位新成立。</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住房保障支出（211类）住房改革支出（02款）住房公积金（01项）：202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39.8</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24.02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60.35</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仿宋_GB2312" w:eastAsia="仿宋_GB2312" w:cs="仿宋_GB2312"/>
          <w:kern w:val="0"/>
          <w:sz w:val="32"/>
          <w:szCs w:val="32"/>
          <w:lang w:val="en-US" w:eastAsia="zh-CN"/>
        </w:rPr>
        <w:t>新招录人员</w:t>
      </w:r>
      <w:r>
        <w:rPr>
          <w:rFonts w:hint="eastAsia" w:ascii="仿宋_GB2312" w:hAnsi="宋体" w:eastAsia="仿宋_GB2312" w:cs="宋体"/>
          <w:kern w:val="0"/>
          <w:sz w:val="32"/>
          <w:szCs w:val="32"/>
        </w:rPr>
        <w:t>住房公积金</w:t>
      </w:r>
      <w:r>
        <w:rPr>
          <w:rFonts w:hint="eastAsia" w:ascii="仿宋_GB2312" w:hAnsi="宋体" w:eastAsia="仿宋_GB2312" w:cs="宋体"/>
          <w:kern w:val="0"/>
          <w:sz w:val="32"/>
          <w:szCs w:val="32"/>
          <w:lang w:val="en-US" w:eastAsia="zh-CN"/>
        </w:rPr>
        <w:t>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499.3</w:t>
      </w:r>
      <w:r>
        <w:rPr>
          <w:rFonts w:hint="eastAsia" w:ascii="仿宋_GB2312" w:hAnsi="宋体" w:eastAsia="仿宋_GB2312" w:cs="宋体"/>
          <w:color w:val="auto"/>
          <w:spacing w:val="-6"/>
          <w:kern w:val="0"/>
          <w:sz w:val="32"/>
          <w:szCs w:val="32"/>
          <w:highlight w:val="none"/>
        </w:rPr>
        <w:t>万元， 其中：</w:t>
      </w:r>
    </w:p>
    <w:p>
      <w:pPr>
        <w:pStyle w:val="6"/>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471.92</w:t>
      </w:r>
      <w:r>
        <w:rPr>
          <w:rFonts w:hint="eastAsia" w:ascii="仿宋_GB2312" w:hAnsi="宋体" w:eastAsia="仿宋_GB2312" w:cs="宋体"/>
          <w:sz w:val="32"/>
          <w:szCs w:val="32"/>
        </w:rPr>
        <w:t xml:space="preserve">万元，主要包括：基本工资、津贴补贴、奖金、绩效工资、机关事业单位基本养老保险缴费、职工基本医疗保险缴费、公务员医疗补助缴费、其他社会保障缴费、住房公积金。  </w:t>
      </w:r>
    </w:p>
    <w:p>
      <w:pPr>
        <w:pStyle w:val="6"/>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27.38</w:t>
      </w:r>
      <w:r>
        <w:rPr>
          <w:rFonts w:hint="eastAsia" w:ascii="仿宋_GB2312" w:hAnsi="宋体" w:eastAsia="仿宋_GB2312" w:cs="宋体"/>
          <w:sz w:val="32"/>
          <w:szCs w:val="32"/>
        </w:rPr>
        <w:t>万元，主要包括：办公费、水费、电费、邮电费、工会经费、公务用车运行维护费。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项目名称：昌州财农【202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】6</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号-关于提前下达202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年中央农业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】6</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号-关于提前下达202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年中央农业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预算安排规模：2617.12万元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该资金</w:t>
      </w:r>
      <w:r>
        <w:rPr>
          <w:rFonts w:hint="eastAsia" w:ascii="仿宋_GB2312" w:hAnsi="宋体" w:eastAsia="仿宋_GB2312" w:cs="宋体"/>
          <w:kern w:val="0"/>
          <w:sz w:val="32"/>
          <w:szCs w:val="32"/>
          <w:lang w:val="en-US" w:eastAsia="zh-CN"/>
        </w:rPr>
        <w:t>主要用于实现草原资源保护和生态环境可持续发展，2024年全县落实草原保护补助奖励政策总面积682.3888万亩，充分发挥草原补助奖励政策实施效益，切实保护天然草原生态环境和维护草原生态安全，促进畜牧业健康快速发展和农牧民持续增收。</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昌州财建【2023】135号-关于提前下达2024年中央林业草原改革发展资金预算的通知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昌州财建【2023】135号-关于提前下达2024年中央林业草原改革发展资金预算的通知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614.13万元</w:t>
      </w:r>
    </w:p>
    <w:p>
      <w:pPr>
        <w:spacing w:line="560" w:lineRule="exact"/>
        <w:ind w:left="638" w:leftChars="304" w:firstLine="0" w:firstLineChars="0"/>
        <w:rPr>
          <w:rFonts w:hint="default" w:ascii="仿宋_GB2312" w:hAnsi="宋体" w:eastAsia="仿宋_GB2312" w:cs="宋体"/>
          <w:kern w:val="0"/>
          <w:sz w:val="32"/>
          <w:szCs w:val="32"/>
          <w:lang w:val="en-US"/>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呼图壁县林业和草原综合行政执法大队</w:t>
      </w: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按财政预算安排分配</w:t>
      </w:r>
      <w:r>
        <w:rPr>
          <w:rFonts w:hint="eastAsia" w:ascii="仿宋_GB2312" w:hAnsi="宋体" w:eastAsia="仿宋_GB2312" w:cs="宋体"/>
          <w:kern w:val="0"/>
          <w:sz w:val="32"/>
          <w:szCs w:val="32"/>
          <w:lang w:val="en-US" w:eastAsia="zh-CN"/>
        </w:rPr>
        <w:t>主要用于草原有害生物防治项目工程款及审计费，上一轮退耕还生态育补助，林木良种培育农民合作社种苗补助，草原生态环境得到改善，促进了农牧民持续增收。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昌州财建【2023】136号-关于提前下达2024年林业草原生态保护恢复资金预算的通知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昌州财建【2023】136号-关于提前下达2024年林业草原生态保护恢复资金预算的通知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631万元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2024年中央林业草原生态保护恢复资金，其中管护运行保障611万元，管护能力提升20万元，</w:t>
      </w:r>
      <w:r>
        <w:rPr>
          <w:rFonts w:hint="eastAsia" w:ascii="仿宋_GB2312" w:hAnsi="宋体" w:eastAsia="仿宋_GB2312" w:cs="宋体"/>
          <w:kern w:val="0"/>
          <w:sz w:val="32"/>
          <w:szCs w:val="32"/>
          <w:lang w:val="en-US" w:eastAsia="zh-CN"/>
        </w:rPr>
        <w:t>主要用于</w:t>
      </w:r>
      <w:r>
        <w:rPr>
          <w:rFonts w:hint="eastAsia" w:ascii="仿宋_GB2312" w:hAnsi="宋体" w:eastAsia="仿宋_GB2312" w:cs="宋体"/>
          <w:kern w:val="0"/>
          <w:sz w:val="32"/>
          <w:szCs w:val="32"/>
        </w:rPr>
        <w:t>日常管护</w:t>
      </w:r>
      <w:r>
        <w:rPr>
          <w:rFonts w:hint="eastAsia" w:ascii="仿宋_GB2312" w:hAnsi="宋体" w:eastAsia="仿宋_GB2312" w:cs="宋体"/>
          <w:kern w:val="0"/>
          <w:sz w:val="32"/>
          <w:szCs w:val="32"/>
          <w:lang w:val="en-US" w:eastAsia="zh-CN"/>
        </w:rPr>
        <w:t>站</w:t>
      </w:r>
      <w:r>
        <w:rPr>
          <w:rFonts w:hint="eastAsia" w:ascii="仿宋_GB2312" w:hAnsi="宋体" w:eastAsia="仿宋_GB2312" w:cs="宋体"/>
          <w:kern w:val="0"/>
          <w:sz w:val="32"/>
          <w:szCs w:val="32"/>
        </w:rPr>
        <w:t>支出：管护</w:t>
      </w:r>
      <w:r>
        <w:rPr>
          <w:rFonts w:hint="eastAsia" w:ascii="仿宋_GB2312" w:hAnsi="宋体" w:eastAsia="仿宋_GB2312" w:cs="宋体"/>
          <w:kern w:val="0"/>
          <w:sz w:val="32"/>
          <w:szCs w:val="32"/>
          <w:lang w:val="en-US" w:eastAsia="zh-CN"/>
        </w:rPr>
        <w:t>站</w:t>
      </w:r>
      <w:r>
        <w:rPr>
          <w:rFonts w:hint="eastAsia" w:ascii="仿宋_GB2312" w:hAnsi="宋体" w:eastAsia="仿宋_GB2312" w:cs="宋体"/>
          <w:kern w:val="0"/>
          <w:sz w:val="32"/>
          <w:szCs w:val="32"/>
        </w:rPr>
        <w:t>车辆费用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车辆保险、维护、燃油支出；管护站运行费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简易维修费、水电暖费；管护日常办公费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管护办公耗材费，巡护日志、制度、宣传册等制作费、购买生活保障品费。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rPr>
      </w:pPr>
      <w:r>
        <w:rPr>
          <w:rFonts w:hint="default" w:ascii="仿宋_GB2312" w:hAnsi="黑体" w:eastAsia="仿宋_GB2312"/>
          <w:color w:val="auto"/>
          <w:sz w:val="32"/>
          <w:szCs w:val="32"/>
          <w:highlight w:val="none"/>
          <w:lang w:eastAsia="zh-CN"/>
        </w:rPr>
        <w:t>4</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昌州财建【2023】147号-关于提前下达2024年自治区林草专项资金预算的通知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昌州财建【2023】147号-关于提前下达2024年自治区林草专项资金预算的通知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宋体" w:eastAsia="仿宋_GB2312" w:cs="宋体"/>
          <w:color w:val="auto"/>
          <w:kern w:val="0"/>
          <w:sz w:val="32"/>
          <w:szCs w:val="32"/>
          <w:highlight w:val="none"/>
        </w:rPr>
        <w:t>89万元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呼图壁县林业和草原综合行政执法大队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按财政预算安排分配</w:t>
      </w:r>
      <w:r>
        <w:rPr>
          <w:rFonts w:hint="eastAsia" w:ascii="仿宋_GB2312" w:hAnsi="宋体" w:eastAsia="仿宋_GB2312" w:cs="宋体"/>
          <w:kern w:val="0"/>
          <w:sz w:val="32"/>
          <w:szCs w:val="32"/>
          <w:lang w:val="en-US" w:eastAsia="zh-CN"/>
        </w:rPr>
        <w:t>主要用于草畜平衡管理、草原返青期、生长盛期、枯黄期三期监测和有害生物常规监测，林果基地示范园建设项目、自治区保障性苗圃建设补助，进一步保护天然草原生态环境和维护草原生态安全，促进畜牧业健康快速发展和农牧民持续增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项目名称：昌州财建【2022】114号-拨付提前下达2023年中央林业草原生态保护恢复资金的的通知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设立的政策依据：昌州财建【2022】114号-拨付提前下达2023年中央林业草原生态保护恢复资金的的通知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302.55</w:t>
      </w:r>
      <w:r>
        <w:rPr>
          <w:rFonts w:hint="eastAsia" w:ascii="仿宋_GB2312" w:hAnsi="宋体" w:eastAsia="仿宋_GB2312" w:cs="宋体"/>
          <w:kern w:val="0"/>
          <w:sz w:val="32"/>
          <w:szCs w:val="32"/>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资金分配情况：按财政预算安排分配主要用于2023年中央林业草原生态保护恢复资金（森林保护修复）管护人员劳务补助、日常管护、管护站建设工程、森林资源监测。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项目名称：昌州财建【202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号-关于拨付提前下达2022年中央林业草原生态保护恢复资金的通知（新一轮退耕还林还草）</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号-关于拨付提前下达2022年中央林业草原生态保护恢复资金的通知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97.612</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资金分配情况：按财政预算安排分配主要用于进一步完善新一轮退耕还林还草政策措施，巩固新一轮已有退耕成果，持续发挥生态效益，确保退耕农户利益对，提升收益群众满意度。</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项目名称：昌州财建【2022】115号-关于提前下达2023年中央林业改革发展资金预算的通知（林草原有害生物防治）</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设立的政策依据：昌州财建【2022】115号-关于提前下达2023年中央林业改革发展资金预算的通知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16.8</w:t>
      </w:r>
      <w:r>
        <w:rPr>
          <w:rFonts w:hint="eastAsia" w:ascii="仿宋_GB2312" w:hAnsi="宋体" w:eastAsia="仿宋_GB2312" w:cs="宋体"/>
          <w:kern w:val="0"/>
          <w:sz w:val="32"/>
          <w:szCs w:val="32"/>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完成重大林业有害生物防治面积629.86万亩次，降低虫口基数，降低危害程度，压缩发生面积，减少危害损失。全区主要林业有害生物成灾率控制在1%以下，林业有害生物无公害防治率大于等于90%。</w:t>
      </w:r>
    </w:p>
    <w:p>
      <w:pPr>
        <w:pStyle w:val="2"/>
        <w:ind w:left="0" w:leftChars="0"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项目名称：昌州财建【2022】115号关于提前下达2023年中央林业改革发展资金预算的通知（草原生态修复治理）</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设立的政策依据：昌州财建【2022】115号关于提前下达2023年中央林业改革发展资金预算的通知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20.27</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项目承担单位：呼图壁县林业和草原综合行政执法大队</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资金分配情况：按财政预算安排分配</w:t>
      </w:r>
      <w:r>
        <w:rPr>
          <w:rFonts w:hint="eastAsia" w:ascii="仿宋_GB2312" w:hAnsi="宋体" w:eastAsia="仿宋_GB2312" w:cs="宋体"/>
          <w:kern w:val="0"/>
          <w:sz w:val="32"/>
          <w:szCs w:val="32"/>
          <w:lang w:val="en-US" w:eastAsia="zh-CN"/>
        </w:rPr>
        <w:t>主要用于完成半免耕补播改良，草原围栏建设任务等草原生态修复治理措施，促进草原生态恢复，提升生物性，增加草产量。实施南疆四地州5000名草原管护员选聘续聘工作，巩固脱贫攻坚成果，增加贫困地区建档立卡贫困人口经济收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项目名称：昌州财建【2022】115号关于提前下达2023年中央林业改革发展资金预算的通知（沙化土地封禁保护补偿）</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设立的政策依据：昌州财建【2022】115号关于提前下达2023年中央林业改革发展资金预算的通知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34.6</w:t>
      </w:r>
      <w:r>
        <w:rPr>
          <w:rFonts w:hint="eastAsia" w:ascii="仿宋_GB2312" w:hAnsi="宋体" w:eastAsia="仿宋_GB2312" w:cs="宋体"/>
          <w:kern w:val="0"/>
          <w:sz w:val="32"/>
          <w:szCs w:val="32"/>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资金分配情况：按财政预算安排分配主要用于监测站点输站运行维护，20.8万亩沙化土地封禁保护补偿，组建管护队伍，落实管护措施和责任，开展日常巡护，封禁设施维护，人为促进沙封区植被修复。</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pStyle w:val="2"/>
        <w:rPr>
          <w:rFonts w:hint="eastAsia" w:eastAsia="仿宋_GB2312"/>
          <w:lang w:val="en-US" w:eastAsia="zh-CN"/>
        </w:rPr>
      </w:pPr>
    </w:p>
    <w:p>
      <w:pPr>
        <w:pStyle w:val="2"/>
        <w:ind w:left="0" w:leftChars="0" w:firstLine="640" w:firstLineChars="200"/>
        <w:rPr>
          <w:rFonts w:hint="eastAsia" w:ascii="仿宋_GB2312" w:hAnsi="宋体" w:eastAsia="仿宋_GB2312" w:cs="宋体"/>
          <w:kern w:val="0"/>
          <w:sz w:val="32"/>
          <w:szCs w:val="32"/>
          <w:lang w:val="en-US" w:eastAsia="zh-CN"/>
        </w:rPr>
      </w:pPr>
    </w:p>
    <w:p>
      <w:pPr>
        <w:pStyle w:val="2"/>
        <w:rPr>
          <w:rFonts w:hint="eastAsia" w:eastAsia="仿宋_GB2312"/>
          <w:lang w:val="en-US" w:eastAsia="zh-CN"/>
        </w:rPr>
      </w:pP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其中：因公出国（境）</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增长0 %</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rPr>
        <w:t>因公出国（境）</w:t>
      </w:r>
      <w:r>
        <w:rPr>
          <w:rFonts w:hint="eastAsia" w:ascii="仿宋_GB2312" w:hAnsi="宋体" w:eastAsia="仿宋_GB2312" w:cs="宋体"/>
          <w:color w:val="auto"/>
          <w:kern w:val="0"/>
          <w:sz w:val="32"/>
          <w:szCs w:val="32"/>
          <w:highlight w:val="none"/>
          <w:lang w:val="en-US" w:eastAsia="zh-CN"/>
        </w:rPr>
        <w:t>费业务；</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rPr>
        <w:t>增长0 %</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主要原因是无公务用车购置费支出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每年</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只减不增</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rPr>
        <w:t>公务接待费增加0万元，增长0 %，主要原因是无公务接待费支出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呼图壁县林业和草原综合行政执法大队（单位）</w:t>
      </w:r>
      <w:r>
        <w:rPr>
          <w:rFonts w:hint="eastAsia" w:ascii="仿宋" w:hAnsi="仿宋" w:eastAsia="仿宋" w:cs="仿宋"/>
          <w:color w:val="auto"/>
          <w:kern w:val="0"/>
          <w:sz w:val="32"/>
          <w:szCs w:val="32"/>
          <w:highlight w:val="none"/>
          <w:lang w:eastAsia="zh-CN"/>
        </w:rPr>
        <w:t>2024年</w:t>
      </w:r>
      <w:r>
        <w:rPr>
          <w:rFonts w:hint="eastAsia" w:ascii="仿宋" w:hAnsi="仿宋" w:eastAsia="仿宋" w:cs="仿宋"/>
          <w:color w:val="auto"/>
          <w:kern w:val="0"/>
          <w:sz w:val="32"/>
          <w:szCs w:val="32"/>
          <w:highlight w:val="none"/>
          <w:lang w:val="en-US" w:eastAsia="zh-CN"/>
        </w:rPr>
        <w:t>上年结转结余665.62万元，包括：财政拨款665.62万元，</w:t>
      </w:r>
      <w:r>
        <w:rPr>
          <w:rFonts w:hint="eastAsia" w:ascii="仿宋" w:hAnsi="仿宋" w:eastAsia="仿宋" w:cs="仿宋"/>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bCs/>
          <w:color w:val="auto"/>
          <w:kern w:val="0"/>
          <w:sz w:val="32"/>
          <w:szCs w:val="32"/>
          <w:highlight w:val="none"/>
        </w:rPr>
        <w:t>14</w:t>
      </w:r>
      <w:r>
        <w:rPr>
          <w:rFonts w:hint="eastAsia" w:ascii="仿宋" w:hAnsi="仿宋" w:eastAsia="仿宋" w:cs="仿宋"/>
          <w:bCs/>
          <w:color w:val="auto"/>
          <w:kern w:val="0"/>
          <w:sz w:val="32"/>
          <w:szCs w:val="32"/>
          <w:highlight w:val="none"/>
          <w:lang w:val="en-US" w:eastAsia="zh-CN"/>
        </w:rPr>
        <w:t>.</w:t>
      </w:r>
      <w:r>
        <w:rPr>
          <w:rFonts w:hint="eastAsia" w:ascii="仿宋" w:hAnsi="仿宋" w:eastAsia="仿宋" w:cs="仿宋"/>
          <w:bCs/>
          <w:color w:val="auto"/>
          <w:kern w:val="0"/>
          <w:sz w:val="32"/>
          <w:szCs w:val="32"/>
          <w:highlight w:val="none"/>
        </w:rPr>
        <w:t>57</w:t>
      </w:r>
      <w:r>
        <w:rPr>
          <w:rFonts w:hint="eastAsia" w:ascii="仿宋" w:hAnsi="仿宋" w:eastAsia="仿宋" w:cs="仿宋"/>
          <w:bCs/>
          <w:color w:val="auto"/>
          <w:kern w:val="0"/>
          <w:sz w:val="32"/>
          <w:szCs w:val="32"/>
          <w:highlight w:val="none"/>
          <w:lang w:val="en-US" w:eastAsia="zh-CN"/>
        </w:rPr>
        <w:t>万元主要用于</w:t>
      </w:r>
      <w:r>
        <w:rPr>
          <w:rFonts w:hint="eastAsia" w:ascii="仿宋" w:hAnsi="仿宋" w:eastAsia="仿宋" w:cs="仿宋"/>
          <w:bCs/>
          <w:color w:val="auto"/>
          <w:kern w:val="0"/>
          <w:sz w:val="32"/>
          <w:szCs w:val="32"/>
          <w:highlight w:val="none"/>
        </w:rPr>
        <w:t>2024年工资、社保、公积金</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20.02万元，主要用于</w:t>
      </w:r>
      <w:r>
        <w:rPr>
          <w:rFonts w:hint="eastAsia" w:ascii="仿宋" w:hAnsi="仿宋" w:eastAsia="仿宋" w:cs="仿宋"/>
          <w:bCs/>
          <w:color w:val="auto"/>
          <w:kern w:val="0"/>
          <w:sz w:val="32"/>
          <w:szCs w:val="32"/>
          <w:highlight w:val="none"/>
        </w:rPr>
        <w:t>沙化土地封禁保护补偿</w:t>
      </w:r>
      <w:r>
        <w:rPr>
          <w:rFonts w:hint="eastAsia" w:ascii="仿宋" w:hAnsi="仿宋" w:eastAsia="仿宋" w:cs="仿宋"/>
          <w:bCs/>
          <w:color w:val="auto"/>
          <w:kern w:val="0"/>
          <w:sz w:val="32"/>
          <w:szCs w:val="32"/>
          <w:highlight w:val="none"/>
          <w:lang w:val="en-US" w:eastAsia="zh-CN"/>
        </w:rPr>
        <w:t>项目。</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16.8万元，主要用于</w:t>
      </w:r>
      <w:r>
        <w:rPr>
          <w:rFonts w:hint="eastAsia" w:ascii="仿宋" w:hAnsi="仿宋" w:eastAsia="仿宋" w:cs="仿宋"/>
          <w:bCs/>
          <w:color w:val="auto"/>
          <w:kern w:val="0"/>
          <w:sz w:val="32"/>
          <w:szCs w:val="32"/>
          <w:highlight w:val="none"/>
        </w:rPr>
        <w:t>林草有害生物防治</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20.27万元，主要用于</w:t>
      </w:r>
      <w:r>
        <w:rPr>
          <w:rFonts w:hint="eastAsia" w:ascii="仿宋" w:hAnsi="仿宋" w:eastAsia="仿宋" w:cs="仿宋"/>
          <w:bCs/>
          <w:color w:val="auto"/>
          <w:kern w:val="0"/>
          <w:sz w:val="32"/>
          <w:szCs w:val="32"/>
          <w:highlight w:val="none"/>
        </w:rPr>
        <w:t>草原生态修复治理</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182.8万元，主要用于</w:t>
      </w:r>
      <w:r>
        <w:rPr>
          <w:rFonts w:hint="eastAsia" w:ascii="仿宋" w:hAnsi="仿宋" w:eastAsia="仿宋" w:cs="仿宋"/>
          <w:bCs/>
          <w:color w:val="auto"/>
          <w:kern w:val="0"/>
          <w:sz w:val="32"/>
          <w:szCs w:val="32"/>
          <w:highlight w:val="none"/>
        </w:rPr>
        <w:t>新一轮退耕还林还草补助</w:t>
      </w:r>
      <w:r>
        <w:rPr>
          <w:rFonts w:hint="eastAsia" w:ascii="仿宋" w:hAnsi="仿宋" w:eastAsia="仿宋" w:cs="仿宋"/>
          <w:bCs/>
          <w:color w:val="auto"/>
          <w:kern w:val="0"/>
          <w:sz w:val="32"/>
          <w:szCs w:val="32"/>
          <w:highlight w:val="none"/>
          <w:lang w:val="en-US" w:eastAsia="zh-CN"/>
        </w:rPr>
        <w:t>项目。</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6.2023年中央林业改革发展资金126万元，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lang w:val="en-US" w:eastAsia="zh-CN"/>
        </w:rPr>
        <w:t>2024年</w:t>
      </w:r>
      <w:r>
        <w:rPr>
          <w:rFonts w:hint="eastAsia" w:ascii="仿宋" w:hAnsi="仿宋" w:eastAsia="仿宋" w:cs="仿宋"/>
          <w:bCs/>
          <w:color w:val="auto"/>
          <w:kern w:val="0"/>
          <w:sz w:val="32"/>
          <w:szCs w:val="32"/>
          <w:highlight w:val="none"/>
        </w:rPr>
        <w:t>工资、社保、公积金</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7.2023年中央林业改革发展资金8万元，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森林资源培育</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8.2023年中央林业改革发展资金12.18万元，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生物多样性保护</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9.2023年中央林业改革发展资金120.35万元，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国家公益林管护</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10.2023年中央林业改革发展资金10.01万元，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森林防火</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11.2023年中央林业改革发展资金97.62万元，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新一轮退耕还林第三次补助</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_GB2312" w:hAnsi="仿宋_GB2312" w:eastAsia="仿宋_GB2312" w:cs="仿宋_GB2312"/>
          <w:b/>
          <w:color w:val="FF0000"/>
          <w:kern w:val="0"/>
          <w:sz w:val="32"/>
          <w:szCs w:val="32"/>
          <w:highlight w:val="none"/>
          <w:lang w:val="en-US" w:eastAsia="zh-Hans"/>
        </w:rPr>
      </w:pPr>
      <w:r>
        <w:rPr>
          <w:rFonts w:hint="eastAsia" w:ascii="仿宋" w:hAnsi="仿宋" w:eastAsia="仿宋" w:cs="仿宋"/>
          <w:bCs/>
          <w:color w:val="auto"/>
          <w:kern w:val="0"/>
          <w:sz w:val="32"/>
          <w:szCs w:val="32"/>
          <w:highlight w:val="none"/>
          <w:lang w:val="en-US" w:eastAsia="zh-CN"/>
        </w:rPr>
        <w:t>12.2023年中央林业改革发展资金37万元，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购买防火装备</w:t>
      </w:r>
      <w:r>
        <w:rPr>
          <w:rFonts w:hint="eastAsia" w:ascii="仿宋" w:hAnsi="仿宋" w:eastAsia="仿宋" w:cs="仿宋"/>
          <w:bCs/>
          <w:color w:val="auto"/>
          <w:kern w:val="0"/>
          <w:sz w:val="32"/>
          <w:szCs w:val="32"/>
          <w:highlight w:val="none"/>
          <w:lang w:eastAsia="zh-CN"/>
        </w:rPr>
        <w:t>、储水箱建设、培训演练宣传。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21.58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减少2.35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减少9.82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人员调出经费减少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 xml:space="preserve">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rPr>
        <w:t>图壁县林业和草原综合行政执法大队</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kern w:val="0"/>
          <w:sz w:val="32"/>
          <w:szCs w:val="32"/>
        </w:rPr>
        <w:t>及下属各预算单位占用使用国有资产总体情况为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1.房屋1585.97平方米，价值16.35万元。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2.车辆8辆，价值126.34万元；其中：一般公务用车4辆，价值72.36万元；特种专业技术用车4辆，价值53.98万元；其他车辆0辆，价值0万元。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年单位预算未安排购置车辆经费，安排购置50万元以上大型设备0台（套），单位价值100万元以上大型设备0台（套）。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整体预算绩效目标1个，涉及金额5116.17万元；当年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涉及预算金额4450.55万元；当年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kern w:val="0"/>
                <w:sz w:val="21"/>
                <w:szCs w:val="21"/>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杨可悦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'09944510332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按照国家政策法规规定和单位实际情况，建立健全财务基础管理制度和约束机制，依法、有效地使用财政资金，提高财政资金使用效率，在完成部门职能目标中合理分配人，财、物，使这达到较高的工作效率和水平，促进我县保障保护林草生态环境工作得到显著提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5116.17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履职效能</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保障工资福利发放人数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&gt;=29人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种草面积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&gt;=10000亩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科普宣传覆盖率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915"/>
        <w:gridCol w:w="100"/>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6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6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5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中央林业草原生态保护恢复资金</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李宏平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302.55</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302.55</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5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2023年中央林业草原生态保护恢复资金（森林保护修复）管护人员劳务补助、日常管护、管护站建设工程、森林资源监测。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国有国家级公益林管护面积（万亩））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=123.16万亩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国有林（国家公益林）管护实施方案批复完成率（%）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国有林管护补助兑现率（%）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国有林林地管护及其他支撑保障补助资金（元/亩）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已收取本级企业国有资本收益的国企数量（家）</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&lt;=74个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生态系统和生物多样性保护情况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持续加强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国有国家级公益林管护面积（万亩））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=123.16万亩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国有林（国家公益林）管护实施方案批复完成率（%）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国有林管护补助兑现率（%）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6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6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5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中央林业草原生态保护恢复资金1</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97.61</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97.61</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5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进一步完善新一轮退耕还林还草政策措施，巩固新一轮已有退耕成果，持续发挥生态效益，确保退耕农户利益对，提升收益群众满意度。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新一轮退耕还林延长期补助面积（万亩）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=2.50万亩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退耕还林地合格率（株数保存率）（%）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退耕还草地合格率植被盖度（%）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新一轮退耕还林还草延长期补助资金兑现率（%）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新一轮退耕还林还草延长期补助标准（元/亩）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林区民生状况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逐步改善</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巩固退耕还林还草成果发挥生态效益</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增强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退耕农户政策满意度（%）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新一轮退耕还林延长期补助面积（万亩）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=2.50万亩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退耕还林地合格率（株数保存率）（%）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6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6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5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中央林业改革发展资金（草原生态修复治理）</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何国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20.27</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20.27</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5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半免耕补播改良，草原围栏建设任务等草原生态修复治理措施，促进草原生态恢复，提升生物性，增加草产量。实施南疆四地州5000名草原管护员选聘续聘工作，巩固脱贫攻坚成果，增加贫困地区建档立卡贫困人口经济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补播改良面积（万亩，含围栏）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=25.50万亩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脱贫人口草原管护员选聘（续聘）人数（名））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&gt;=1000名</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草原监测监管和科技支撑单位（个）</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&gt;=15个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草原生态修复治理质量达标率（%）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年度项目完成率（%）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退化草原生态修复治理（元/亩）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草原管护员补助标准（万元/人·年）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=4万元/人·年</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项目区产草量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草原生态系统生态效益发挥</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明显</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915"/>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61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1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0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中央林业改革发展资金（林草有害生物防治）</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何国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05"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完成重大林业有害生物防治面积629.86万亩次，降低虫口基数，降低危害程度，压缩发生面积，减少危害损失。全区主要林业有害生物成灾率控制在1%以下，林业有害生物无公害防治率大于等于90%。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林业有害生物防治面积（万亩）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&gt;=25.89万亩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草原有害生物防治面积--鼠害（万亩））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&gt;=14万亩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草原有害生物防治面积--虫害（万亩）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&gt;=32万亩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主要林业有害生物成灾率（%）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草原有害生物成灾率（%）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林业草原有害生物防治任务当前完成率（%）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林业有害生物防治成本（元/亩）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草原病虫害防治成本（元/亩）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林业有害生物无公害防治率（%）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林业生态系统功能改善可持续影响（是否显著）</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是</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709"/>
        <w:gridCol w:w="206"/>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61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1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0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中央林业改革发展资金（沙化土地封禁保护补偿）</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34.6</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34.6</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0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监测站点输站运行维护，20.8万亩沙化土地封禁保护补偿，组建管护队伍，落实管护措施和责任，开展日常巡护，封禁设施维护，人为促进沙封区植被修复。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沙化土地封禁保护区数量（个）</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沙化土地封禁保护区宣传教育工作、实施方案批复完成情况（%）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沙化土地封禁保护区任务完成及时率（%）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沙化土地封禁保护区管护补助标准（元/亩）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沙化土地封禁保护区提供管护岗位带动就业人数（人）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森林、草原、荒漠生态系统功能改善可持续影响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沙化土地封禁保护区管护员满意度（%）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沙化土地封禁保护区数量（个）</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沙化土地封禁保护区宣传教育工作、实施方案批复完成情况（%）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沙化土地封禁保护区任务完成及时率（%）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709"/>
        <w:gridCol w:w="206"/>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61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1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0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州级重点人才项目经费</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王新刚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0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实施“昌吉州知识分子国情研修项目”等16个2023年度州级重点人才项目，宣讲“三农”政策，开展政策宣讲咨询服务活动，重点宣传贯彻中央一号文件、自治区党委一号文件、自治州党委一号文件精神，宣讲</w:t>
            </w:r>
            <w:r>
              <w:rPr>
                <w:rFonts w:hint="eastAsia" w:ascii="宋体" w:hAnsi="宋体" w:cs="宋体"/>
                <w:i w:val="0"/>
                <w:iCs w:val="0"/>
                <w:color w:val="000000"/>
                <w:sz w:val="18"/>
                <w:szCs w:val="18"/>
                <w:highlight w:val="none"/>
                <w:u w:val="none"/>
                <w:lang w:eastAsia="zh-CN"/>
              </w:rPr>
              <w:t>巩固拓展脱贫攻坚成果同乡村振兴有效衔接</w:t>
            </w:r>
            <w:r>
              <w:rPr>
                <w:rFonts w:hint="eastAsia" w:ascii="宋体" w:hAnsi="宋体" w:eastAsia="宋体" w:cs="宋体"/>
                <w:i w:val="0"/>
                <w:iCs w:val="0"/>
                <w:color w:val="000000"/>
                <w:sz w:val="18"/>
                <w:szCs w:val="18"/>
                <w:highlight w:val="none"/>
                <w:u w:val="none"/>
              </w:rPr>
              <w:t>，推进现代农业高质量发展等强农惠农富农政策，促进政策落地见效。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重点人才培养数量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=38人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培养合格率100%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2024年底前完成全部州级重点人才项目</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重点领域人才队伍逐步扩大</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逐步扩大</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各县市、园区、州直各行业务主管部门对项目实施情况满意，各类人才群体对项目实施情况满意度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重点人才培养数量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=38人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培养合格率100%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2024年底前完成全部州级重点人才项目</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ind w:left="0" w:leftChars="0" w:firstLine="0" w:firstLineChars="0"/>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 xml:space="preserve">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 xml:space="preserve">   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118" w:leftChars="304" w:hanging="4480" w:hangingChars="1400"/>
        <w:jc w:val="both"/>
        <w:textAlignment w:val="auto"/>
        <w:outlineLvl w:val="9"/>
        <w:rPr>
          <w:rFonts w:hint="eastAsia" w:ascii="仿宋" w:hAnsi="仿宋" w:eastAsia="仿宋" w:cs="仿宋"/>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 w:hAnsi="仿宋" w:eastAsia="仿宋" w:cs="仿宋"/>
          <w:b w:val="0"/>
          <w:bCs w:val="0"/>
          <w:kern w:val="0"/>
          <w:sz w:val="32"/>
          <w:szCs w:val="32"/>
          <w:highlight w:val="none"/>
        </w:rPr>
        <w:t xml:space="preserve">  </w:t>
      </w:r>
      <w:r>
        <w:rPr>
          <w:rFonts w:hint="eastAsia" w:ascii="仿宋" w:hAnsi="仿宋" w:eastAsia="仿宋" w:cs="仿宋"/>
          <w:b w:val="0"/>
          <w:bCs w:val="0"/>
          <w:kern w:val="0"/>
          <w:sz w:val="32"/>
          <w:szCs w:val="32"/>
        </w:rPr>
        <w:t>呼图壁县林业和草原综合行政执法大队</w:t>
      </w:r>
      <w:r>
        <w:rPr>
          <w:rFonts w:hint="eastAsia" w:ascii="仿宋" w:hAnsi="仿宋" w:eastAsia="仿宋" w:cs="仿宋"/>
          <w:b w:val="0"/>
          <w:bCs w:val="0"/>
          <w:kern w:val="0"/>
          <w:sz w:val="32"/>
          <w:szCs w:val="32"/>
          <w:highlight w:val="none"/>
        </w:rPr>
        <w:t xml:space="preserve">    </w:t>
      </w:r>
      <w:r>
        <w:rPr>
          <w:rFonts w:hint="eastAsia" w:ascii="仿宋" w:hAnsi="仿宋" w:eastAsia="仿宋" w:cs="仿宋"/>
          <w:kern w:val="0"/>
          <w:sz w:val="32"/>
          <w:szCs w:val="32"/>
          <w:highlight w:val="none"/>
        </w:rPr>
        <w:t xml:space="preserve">                            </w:t>
      </w:r>
      <w:r>
        <w:rPr>
          <w:rFonts w:hint="eastAsia" w:ascii="仿宋" w:hAnsi="仿宋" w:eastAsia="仿宋" w:cs="仿宋"/>
          <w:kern w:val="0"/>
          <w:sz w:val="32"/>
          <w:szCs w:val="32"/>
          <w:highlight w:val="none"/>
          <w:lang w:val="en-US" w:eastAsia="zh-CN"/>
        </w:rPr>
        <w:t>2024</w:t>
      </w:r>
      <w:r>
        <w:rPr>
          <w:rFonts w:hint="eastAsia" w:ascii="仿宋" w:hAnsi="仿宋" w:eastAsia="仿宋" w:cs="仿宋"/>
          <w:kern w:val="0"/>
          <w:sz w:val="32"/>
          <w:szCs w:val="32"/>
          <w:highlight w:val="none"/>
        </w:rPr>
        <w:t>年</w:t>
      </w:r>
      <w:r>
        <w:rPr>
          <w:rFonts w:hint="eastAsia" w:ascii="仿宋" w:hAnsi="仿宋" w:eastAsia="仿宋" w:cs="仿宋"/>
          <w:kern w:val="0"/>
          <w:sz w:val="32"/>
          <w:szCs w:val="32"/>
          <w:highlight w:val="none"/>
          <w:lang w:val="en-US" w:eastAsia="zh-CN"/>
        </w:rPr>
        <w:t>3</w:t>
      </w:r>
      <w:r>
        <w:rPr>
          <w:rFonts w:hint="eastAsia" w:ascii="仿宋" w:hAnsi="仿宋" w:eastAsia="仿宋" w:cs="仿宋"/>
          <w:kern w:val="0"/>
          <w:sz w:val="32"/>
          <w:szCs w:val="32"/>
          <w:highlight w:val="none"/>
        </w:rPr>
        <w:t>月</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2NWRiN2M3OTM3ZjgzNzI3ODhlOGYyZDEzNmU2YzUifQ=="/>
  </w:docVars>
  <w:rsids>
    <w:rsidRoot w:val="10587512"/>
    <w:rsid w:val="00EE2224"/>
    <w:rsid w:val="04267B2D"/>
    <w:rsid w:val="05397FD9"/>
    <w:rsid w:val="05B250B3"/>
    <w:rsid w:val="070E6657"/>
    <w:rsid w:val="08450B28"/>
    <w:rsid w:val="0B247F12"/>
    <w:rsid w:val="0C7B5DEA"/>
    <w:rsid w:val="0D6E5FD0"/>
    <w:rsid w:val="0DF93BBD"/>
    <w:rsid w:val="0E9208E7"/>
    <w:rsid w:val="10587512"/>
    <w:rsid w:val="10916BDA"/>
    <w:rsid w:val="112A5A04"/>
    <w:rsid w:val="1171360C"/>
    <w:rsid w:val="127A5020"/>
    <w:rsid w:val="1697741D"/>
    <w:rsid w:val="1732414C"/>
    <w:rsid w:val="18A6466E"/>
    <w:rsid w:val="1BEB54C3"/>
    <w:rsid w:val="1C3C6084"/>
    <w:rsid w:val="1CEB6DC6"/>
    <w:rsid w:val="1D3E1AFE"/>
    <w:rsid w:val="1D6214C9"/>
    <w:rsid w:val="1EB61656"/>
    <w:rsid w:val="20DD55C0"/>
    <w:rsid w:val="213A031C"/>
    <w:rsid w:val="22DB78DD"/>
    <w:rsid w:val="244D65B8"/>
    <w:rsid w:val="2492221D"/>
    <w:rsid w:val="26B4291F"/>
    <w:rsid w:val="26E769FA"/>
    <w:rsid w:val="293B2E83"/>
    <w:rsid w:val="2A012DF7"/>
    <w:rsid w:val="2AFC4894"/>
    <w:rsid w:val="2B181E7C"/>
    <w:rsid w:val="2CFD7B5F"/>
    <w:rsid w:val="2D480265"/>
    <w:rsid w:val="2D977453"/>
    <w:rsid w:val="2EF22236"/>
    <w:rsid w:val="35A4019F"/>
    <w:rsid w:val="3B743D44"/>
    <w:rsid w:val="3FDF4D23"/>
    <w:rsid w:val="43C26223"/>
    <w:rsid w:val="43D8307E"/>
    <w:rsid w:val="445114A8"/>
    <w:rsid w:val="45B94D73"/>
    <w:rsid w:val="46CE3131"/>
    <w:rsid w:val="482D3E87"/>
    <w:rsid w:val="494F7907"/>
    <w:rsid w:val="4C0055E5"/>
    <w:rsid w:val="4C3677AE"/>
    <w:rsid w:val="4C706B3A"/>
    <w:rsid w:val="4FAC7D88"/>
    <w:rsid w:val="4FB96CE8"/>
    <w:rsid w:val="4FEB08B0"/>
    <w:rsid w:val="51C15CED"/>
    <w:rsid w:val="52285DEB"/>
    <w:rsid w:val="52AD62F0"/>
    <w:rsid w:val="53654E1D"/>
    <w:rsid w:val="542975A9"/>
    <w:rsid w:val="546308FE"/>
    <w:rsid w:val="547775F4"/>
    <w:rsid w:val="552F4683"/>
    <w:rsid w:val="56B23638"/>
    <w:rsid w:val="5972156E"/>
    <w:rsid w:val="5C815A50"/>
    <w:rsid w:val="5F2346ED"/>
    <w:rsid w:val="60CC2038"/>
    <w:rsid w:val="61086613"/>
    <w:rsid w:val="6408782B"/>
    <w:rsid w:val="65046D89"/>
    <w:rsid w:val="65322CBF"/>
    <w:rsid w:val="68CC52CB"/>
    <w:rsid w:val="68DE4FFE"/>
    <w:rsid w:val="694B58D7"/>
    <w:rsid w:val="69CE4E15"/>
    <w:rsid w:val="6B7F3246"/>
    <w:rsid w:val="6EF07839"/>
    <w:rsid w:val="6F63000B"/>
    <w:rsid w:val="72B56DCF"/>
    <w:rsid w:val="7552358D"/>
    <w:rsid w:val="75B570E6"/>
    <w:rsid w:val="780A1873"/>
    <w:rsid w:val="787D11B8"/>
    <w:rsid w:val="792C5912"/>
    <w:rsid w:val="7B194280"/>
    <w:rsid w:val="7E5D031B"/>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2025-11-12T02:49:30Z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933EF2656BDF48DE8B733EA3E06DDE4D_13</vt:lpwstr>
  </property>
</Properties>
</file>