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2026年呼图壁县园户村镇人民政府</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关于呼图壁县园户村镇人民政府2026年收支预算情况的总体说明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关于呼图壁县园户村镇人民政府2026年收入预算情况说明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关于呼图壁县园户村镇人民政府2026年支出预算情况说明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关于呼图壁县园户村镇人民政府2026年财政拨款收支预算情况的总体说明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关于呼图壁县园户村镇人民政府2026年一般公共预算当年拨款情况说明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关于呼图壁县园户村镇人民政府2026年一般公共预算基本支出情况说明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关于呼图壁县园户村镇人民政府2026年一般公共预算项目支出情况说明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关于呼图壁县园户村镇人民政府2026年政府性基金预算拨款情况说明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关于呼图壁县园户村镇人民政府2026年国有资本经营预算拨款情况说明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关于呼图壁县园户村镇人民政府2026年财政拨款“三公”经费预算情况说明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关于呼图壁县园户村镇人民政府2026年财政拨款委托业务费支出情况说明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关于呼图壁县园户村镇人民政府2026年上年结转结余预算情况说明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1.贯彻执行党的路线、方针、政策和国家法律法规，贯彻执行上级行政机关决定、命令及本级党委的决定，执行镇人民代表大会的决议。</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2.执行行政区域内的经济和社会发展计划、预算，管理行政区域内的经济、教育、科学、文化、卫生、体育等事业和生态环境保护、财政、民政、社会保障、公安、司法行政、人口与计划生育等行政工作。</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3.保护社会主义的全民所有的财产和劳动群众集体所有的财产，保护公民私人所有的合法财产，维护社会秩序，保障公民的人身权利、民主权利和其他权利。</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4.保护各种经济组织的合法权益。</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5.铸牢中华民族共同体意识，促进各民族广泛交往交流交融，保障少数民族的合法权利和利益，保障少数民族保持或者改革自己的风俗习惯的自由。</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6.保障宪法和法律赋予妇女的男女平等、同工同酬和婚姻自由等各项权利。</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7.办理呼图壁县人民政府交办的其他事项。</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呼图壁县园户村镇人民政府无下属预算单位。</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编制部门：呼图壁县园户村镇人民政府</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4,484.15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3,301.02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2,352.15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2,225.49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126.66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237.37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121.91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2,132.00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580.85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2,132.00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16.27</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16.27</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16.27</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258.84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2835"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4,500.42</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4,500.42</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8"/>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编制部门：呼图壁县园户村镇人民政府</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40" w:type="dxa"/>
            <w:vMerge w:val="continue"/>
            <w:shd w:val="clear" w:color="auto" w:fill="auto"/>
            <w:vAlign w:val="center"/>
          </w:tcPr>
          <w:p>
            <w:pPr>
              <w:jc w:val="center"/>
              <w:rPr>
                <w:rFonts w:hint="default" w:ascii="宋体" w:hAnsi="宋体"/>
                <w:sz w:val="18"/>
                <w:szCs w:val="18"/>
              </w:rPr>
            </w:pP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一般公共服务支出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3,301.02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1,444.02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1,438.92</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5.10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1,857.00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03</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政府办公厅（室）及相关机构事务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3,281.42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1,424.42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1,424.42</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1,857.00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1,556.49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748.49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748.49</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808.00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一般行政管理事务</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1,126.72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126.72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126.72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598.22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549.22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549.22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49.00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纪检监察事务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16.50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16.50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14.50</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2.00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其他纪检监察事务支出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16.50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16.50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14.50</w:t>
            </w: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2.00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29</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群众团体事务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0.30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0.30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0.30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29</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其他群众团体事务支出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0.30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0.30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0.30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32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组织事务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2.80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2.80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其他组织事务支出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2.80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207</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文化旅游体育与传媒支出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0.42</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0.42</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207</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文化和旅游</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0.40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0.40</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207</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群众文化</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0.40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0.40</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207</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99</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其他文化旅游体育与传媒支出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0.02</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0.02</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207</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其他文化旅游体育与传媒支出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0.02</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0.02</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237.37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224.37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224.37</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227.37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224.37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224.37</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30.42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30.42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30.42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132.31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129.31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129.31</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64.65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64.65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64.65</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临时救助</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临时救助支出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121.91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109.91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109.91</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121.91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109.91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109.91</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33.57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30.57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30.57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49.21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46.21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46.21</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35.33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32.33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32.33</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0.81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0.81</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农林水支出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580.85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465.00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343.44</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121.56</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100.00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15.85</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农业农村</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100.00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农业生态资源保护</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巩固脱贫攻坚成果衔接乡村振兴</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2.99</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2.99</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生产发展</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2.99</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2.99</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07</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农村综合改革</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477.86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465.00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343.44</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121.56</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12.86</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07</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对村级公益事业建设的补助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117.86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105.00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105.00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12.86</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07</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对村民委员会和村党支部的补助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360.00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360.00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343.44</w:t>
            </w: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16.56</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258.84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108.84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108.84</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258.84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108.84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108.84</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258.84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108.84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108.84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4,500.42</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2,352.15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2,225.49</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126.66</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2,132.00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16.27</w:t>
            </w: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编制部门：呼图壁县园户村镇人民政府</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一般公共服务支出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3,301.02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2,154.70</w:t>
            </w:r>
          </w:p>
        </w:tc>
        <w:tc>
          <w:tcPr>
            <w:tcW w:w="340" w:type="dxa"/>
            <w:shd w:val="clear" w:color="auto" w:fill="auto"/>
            <w:vAlign w:val="center"/>
          </w:tcPr>
          <w:p>
            <w:pPr>
              <w:jc w:val="right"/>
              <w:rPr>
                <w:b/>
                <w:sz w:val="18"/>
                <w:szCs w:val="18"/>
              </w:rPr>
            </w:pPr>
            <w:r>
              <w:rPr>
                <w:rFonts w:hint="eastAsia" w:ascii="宋体" w:hAnsi="宋体"/>
                <w:b/>
                <w:color w:val="000000"/>
                <w:sz w:val="18"/>
                <w:szCs w:val="18"/>
              </w:rPr>
              <w:t>1,146.32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03</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政府办公厅（室）及相关机构事务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3,281.42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2,154.70</w:t>
            </w:r>
          </w:p>
        </w:tc>
        <w:tc>
          <w:tcPr>
            <w:tcW w:w="340" w:type="dxa"/>
            <w:shd w:val="clear" w:color="auto" w:fill="auto"/>
            <w:vAlign w:val="center"/>
          </w:tcPr>
          <w:p>
            <w:pPr>
              <w:jc w:val="right"/>
              <w:rPr>
                <w:b/>
                <w:sz w:val="18"/>
                <w:szCs w:val="18"/>
              </w:rPr>
            </w:pPr>
            <w:r>
              <w:rPr>
                <w:rFonts w:hint="eastAsia" w:ascii="宋体" w:hAnsi="宋体"/>
                <w:b/>
                <w:color w:val="000000"/>
                <w:sz w:val="18"/>
                <w:szCs w:val="18"/>
              </w:rPr>
              <w:t>1,126.72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340" w:type="dxa"/>
            <w:shd w:val="clear" w:color="auto" w:fill="auto"/>
            <w:vAlign w:val="center"/>
          </w:tcPr>
          <w:p>
            <w:pPr>
              <w:jc w:val="right"/>
              <w:rPr>
                <w:sz w:val="18"/>
                <w:szCs w:val="18"/>
              </w:rPr>
            </w:pPr>
            <w:r>
              <w:rPr>
                <w:rFonts w:hint="eastAsia" w:ascii="宋体" w:hAnsi="宋体"/>
                <w:color w:val="000000"/>
                <w:sz w:val="18"/>
                <w:szCs w:val="18"/>
              </w:rPr>
              <w:t>1,556.49</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1,556.49</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一般行政管理事务</w:t>
            </w:r>
          </w:p>
        </w:tc>
        <w:tc>
          <w:tcPr>
            <w:tcW w:w="340" w:type="dxa"/>
            <w:shd w:val="clear" w:color="auto" w:fill="auto"/>
            <w:vAlign w:val="center"/>
          </w:tcPr>
          <w:p>
            <w:pPr>
              <w:jc w:val="right"/>
              <w:rPr>
                <w:sz w:val="18"/>
                <w:szCs w:val="18"/>
              </w:rPr>
            </w:pPr>
            <w:r>
              <w:rPr>
                <w:rFonts w:hint="eastAsia" w:ascii="宋体" w:hAnsi="宋体"/>
                <w:color w:val="000000"/>
                <w:sz w:val="18"/>
                <w:szCs w:val="18"/>
              </w:rPr>
              <w:t>1,126.72</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1,126.72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340" w:type="dxa"/>
            <w:shd w:val="clear" w:color="auto" w:fill="auto"/>
            <w:vAlign w:val="center"/>
          </w:tcPr>
          <w:p>
            <w:pPr>
              <w:jc w:val="right"/>
              <w:rPr>
                <w:sz w:val="18"/>
                <w:szCs w:val="18"/>
              </w:rPr>
            </w:pPr>
            <w:r>
              <w:rPr>
                <w:rFonts w:hint="eastAsia" w:ascii="宋体" w:hAnsi="宋体"/>
                <w:color w:val="000000"/>
                <w:sz w:val="18"/>
                <w:szCs w:val="18"/>
              </w:rPr>
              <w:t>598.22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598.22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纪检监察事务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16.50</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16.50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其他纪检监察事务支出</w:t>
            </w:r>
          </w:p>
        </w:tc>
        <w:tc>
          <w:tcPr>
            <w:tcW w:w="340" w:type="dxa"/>
            <w:shd w:val="clear" w:color="auto" w:fill="auto"/>
            <w:vAlign w:val="center"/>
          </w:tcPr>
          <w:p>
            <w:pPr>
              <w:jc w:val="right"/>
              <w:rPr>
                <w:sz w:val="18"/>
                <w:szCs w:val="18"/>
              </w:rPr>
            </w:pPr>
            <w:r>
              <w:rPr>
                <w:rFonts w:hint="eastAsia" w:ascii="宋体" w:hAnsi="宋体"/>
                <w:color w:val="000000"/>
                <w:sz w:val="18"/>
                <w:szCs w:val="18"/>
              </w:rPr>
              <w:t>16.50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29</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群众团体事务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0.30</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29</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其他群众团体事务支出</w:t>
            </w:r>
          </w:p>
        </w:tc>
        <w:tc>
          <w:tcPr>
            <w:tcW w:w="340" w:type="dxa"/>
            <w:shd w:val="clear" w:color="auto" w:fill="auto"/>
            <w:vAlign w:val="center"/>
          </w:tcPr>
          <w:p>
            <w:pPr>
              <w:jc w:val="right"/>
              <w:rPr>
                <w:sz w:val="18"/>
                <w:szCs w:val="18"/>
              </w:rPr>
            </w:pPr>
            <w:r>
              <w:rPr>
                <w:rFonts w:hint="eastAsia" w:ascii="宋体" w:hAnsi="宋体"/>
                <w:color w:val="000000"/>
                <w:sz w:val="18"/>
                <w:szCs w:val="18"/>
              </w:rPr>
              <w:t>0.30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32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组织事务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2.80</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其他组织事务支出</w:t>
            </w:r>
          </w:p>
        </w:tc>
        <w:tc>
          <w:tcPr>
            <w:tcW w:w="340" w:type="dxa"/>
            <w:shd w:val="clear" w:color="auto" w:fill="auto"/>
            <w:vAlign w:val="center"/>
          </w:tcPr>
          <w:p>
            <w:pPr>
              <w:jc w:val="right"/>
              <w:rPr>
                <w:sz w:val="18"/>
                <w:szCs w:val="18"/>
              </w:rPr>
            </w:pPr>
            <w:r>
              <w:rPr>
                <w:rFonts w:hint="eastAsia" w:ascii="宋体" w:hAnsi="宋体"/>
                <w:color w:val="000000"/>
                <w:sz w:val="18"/>
                <w:szCs w:val="18"/>
              </w:rPr>
              <w:t>2.80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207</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文化旅游体育与传媒支出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0.42</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207</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文化和旅游</w:t>
            </w:r>
          </w:p>
        </w:tc>
        <w:tc>
          <w:tcPr>
            <w:tcW w:w="340" w:type="dxa"/>
            <w:shd w:val="clear" w:color="auto" w:fill="auto"/>
            <w:vAlign w:val="center"/>
          </w:tcPr>
          <w:p>
            <w:pPr>
              <w:jc w:val="right"/>
              <w:rPr>
                <w:b/>
                <w:sz w:val="18"/>
                <w:szCs w:val="18"/>
              </w:rPr>
            </w:pPr>
            <w:r>
              <w:rPr>
                <w:rFonts w:hint="eastAsia" w:ascii="宋体" w:hAnsi="宋体"/>
                <w:b/>
                <w:color w:val="000000"/>
                <w:sz w:val="18"/>
                <w:szCs w:val="18"/>
              </w:rPr>
              <w:t>0.40</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207</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群众文化</w:t>
            </w:r>
          </w:p>
        </w:tc>
        <w:tc>
          <w:tcPr>
            <w:tcW w:w="340" w:type="dxa"/>
            <w:shd w:val="clear" w:color="auto" w:fill="auto"/>
            <w:vAlign w:val="center"/>
          </w:tcPr>
          <w:p>
            <w:pPr>
              <w:jc w:val="right"/>
              <w:rPr>
                <w:sz w:val="18"/>
                <w:szCs w:val="18"/>
              </w:rPr>
            </w:pPr>
            <w:r>
              <w:rPr>
                <w:rFonts w:hint="eastAsia" w:ascii="宋体" w:hAnsi="宋体"/>
                <w:color w:val="000000"/>
                <w:sz w:val="18"/>
                <w:szCs w:val="18"/>
              </w:rPr>
              <w:t>0.40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207</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99</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其他文化旅游体育与传媒支出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0.02</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207</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其他文化旅游体育与传媒支出</w:t>
            </w:r>
          </w:p>
        </w:tc>
        <w:tc>
          <w:tcPr>
            <w:tcW w:w="340" w:type="dxa"/>
            <w:shd w:val="clear" w:color="auto" w:fill="auto"/>
            <w:vAlign w:val="center"/>
          </w:tcPr>
          <w:p>
            <w:pPr>
              <w:jc w:val="right"/>
              <w:rPr>
                <w:sz w:val="18"/>
                <w:szCs w:val="18"/>
              </w:rPr>
            </w:pPr>
            <w:r>
              <w:rPr>
                <w:rFonts w:hint="eastAsia" w:ascii="宋体" w:hAnsi="宋体"/>
                <w:color w:val="000000"/>
                <w:sz w:val="18"/>
                <w:szCs w:val="18"/>
              </w:rPr>
              <w:t>0.02</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237.37</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237.37</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227.37</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227.37</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340" w:type="dxa"/>
            <w:shd w:val="clear" w:color="auto" w:fill="auto"/>
            <w:vAlign w:val="center"/>
          </w:tcPr>
          <w:p>
            <w:pPr>
              <w:jc w:val="right"/>
              <w:rPr>
                <w:sz w:val="18"/>
                <w:szCs w:val="18"/>
              </w:rPr>
            </w:pPr>
            <w:r>
              <w:rPr>
                <w:rFonts w:hint="eastAsia" w:ascii="宋体" w:hAnsi="宋体"/>
                <w:color w:val="000000"/>
                <w:sz w:val="18"/>
                <w:szCs w:val="18"/>
              </w:rPr>
              <w:t>30.42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30.42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132.31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132.31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64.65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64.65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临时救助</w:t>
            </w:r>
          </w:p>
        </w:tc>
        <w:tc>
          <w:tcPr>
            <w:tcW w:w="340" w:type="dxa"/>
            <w:shd w:val="clear" w:color="auto" w:fill="auto"/>
            <w:vAlign w:val="center"/>
          </w:tcPr>
          <w:p>
            <w:pPr>
              <w:jc w:val="right"/>
              <w:rPr>
                <w:b/>
                <w:sz w:val="18"/>
                <w:szCs w:val="18"/>
              </w:rPr>
            </w:pPr>
            <w:r>
              <w:rPr>
                <w:rFonts w:hint="eastAsia" w:ascii="宋体" w:hAnsi="宋体"/>
                <w:b/>
                <w:color w:val="000000"/>
                <w:sz w:val="18"/>
                <w:szCs w:val="18"/>
              </w:rPr>
              <w:t>10.00</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10.00</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临时救助支出</w:t>
            </w:r>
          </w:p>
        </w:tc>
        <w:tc>
          <w:tcPr>
            <w:tcW w:w="340" w:type="dxa"/>
            <w:shd w:val="clear" w:color="auto" w:fill="auto"/>
            <w:vAlign w:val="center"/>
          </w:tcPr>
          <w:p>
            <w:pPr>
              <w:jc w:val="right"/>
              <w:rPr>
                <w:sz w:val="18"/>
                <w:szCs w:val="18"/>
              </w:rPr>
            </w:pPr>
            <w:r>
              <w:rPr>
                <w:rFonts w:hint="eastAsia" w:ascii="宋体" w:hAnsi="宋体"/>
                <w:color w:val="000000"/>
                <w:sz w:val="18"/>
                <w:szCs w:val="18"/>
              </w:rPr>
              <w:t>10.00</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10.00</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121.91</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121.91</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121.91</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121.91</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33.57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33.57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49.21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49.21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35.33</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35.33</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340" w:type="dxa"/>
            <w:shd w:val="clear" w:color="auto" w:fill="auto"/>
            <w:vAlign w:val="center"/>
          </w:tcPr>
          <w:p>
            <w:pPr>
              <w:jc w:val="right"/>
              <w:rPr>
                <w:sz w:val="18"/>
                <w:szCs w:val="18"/>
              </w:rPr>
            </w:pPr>
            <w:r>
              <w:rPr>
                <w:rFonts w:hint="eastAsia" w:ascii="宋体" w:hAnsi="宋体"/>
                <w:color w:val="000000"/>
                <w:sz w:val="18"/>
                <w:szCs w:val="18"/>
              </w:rPr>
              <w:t>3.81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3.81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农林水支出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580.85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100.00</w:t>
            </w:r>
          </w:p>
        </w:tc>
        <w:tc>
          <w:tcPr>
            <w:tcW w:w="340" w:type="dxa"/>
            <w:shd w:val="clear" w:color="auto" w:fill="auto"/>
            <w:vAlign w:val="center"/>
          </w:tcPr>
          <w:p>
            <w:pPr>
              <w:jc w:val="right"/>
              <w:rPr>
                <w:b/>
                <w:sz w:val="18"/>
                <w:szCs w:val="18"/>
              </w:rPr>
            </w:pPr>
            <w:r>
              <w:rPr>
                <w:rFonts w:hint="eastAsia" w:ascii="宋体" w:hAnsi="宋体"/>
                <w:b/>
                <w:color w:val="000000"/>
                <w:sz w:val="18"/>
                <w:szCs w:val="18"/>
              </w:rPr>
              <w:t>480.85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农业农村</w:t>
            </w:r>
          </w:p>
        </w:tc>
        <w:tc>
          <w:tcPr>
            <w:tcW w:w="340" w:type="dxa"/>
            <w:shd w:val="clear" w:color="auto" w:fill="auto"/>
            <w:vAlign w:val="center"/>
          </w:tcPr>
          <w:p>
            <w:pPr>
              <w:jc w:val="right"/>
              <w:rPr>
                <w:b/>
                <w:sz w:val="18"/>
                <w:szCs w:val="18"/>
              </w:rPr>
            </w:pPr>
            <w:r>
              <w:rPr>
                <w:rFonts w:hint="eastAsia" w:ascii="宋体" w:hAnsi="宋体"/>
                <w:b/>
                <w:color w:val="000000"/>
                <w:sz w:val="18"/>
                <w:szCs w:val="18"/>
              </w:rPr>
              <w:t>100.00</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100.00</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农业生态资源保护</w:t>
            </w:r>
          </w:p>
        </w:tc>
        <w:tc>
          <w:tcPr>
            <w:tcW w:w="340" w:type="dxa"/>
            <w:shd w:val="clear" w:color="auto" w:fill="auto"/>
            <w:vAlign w:val="center"/>
          </w:tcPr>
          <w:p>
            <w:pPr>
              <w:jc w:val="right"/>
              <w:rPr>
                <w:sz w:val="18"/>
                <w:szCs w:val="18"/>
              </w:rPr>
            </w:pPr>
            <w:r>
              <w:rPr>
                <w:rFonts w:hint="eastAsia" w:ascii="宋体" w:hAnsi="宋体"/>
                <w:color w:val="000000"/>
                <w:sz w:val="18"/>
                <w:szCs w:val="18"/>
              </w:rPr>
              <w:t>100.00</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100.00</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巩固脱贫攻坚成果衔接乡村振兴</w:t>
            </w:r>
          </w:p>
        </w:tc>
        <w:tc>
          <w:tcPr>
            <w:tcW w:w="340" w:type="dxa"/>
            <w:shd w:val="clear" w:color="auto" w:fill="auto"/>
            <w:vAlign w:val="center"/>
          </w:tcPr>
          <w:p>
            <w:pPr>
              <w:jc w:val="right"/>
              <w:rPr>
                <w:b/>
                <w:sz w:val="18"/>
                <w:szCs w:val="18"/>
              </w:rPr>
            </w:pPr>
            <w:r>
              <w:rPr>
                <w:rFonts w:hint="eastAsia" w:ascii="宋体" w:hAnsi="宋体"/>
                <w:b/>
                <w:color w:val="000000"/>
                <w:sz w:val="18"/>
                <w:szCs w:val="18"/>
              </w:rPr>
              <w:t>2.99</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生产发展</w:t>
            </w:r>
          </w:p>
        </w:tc>
        <w:tc>
          <w:tcPr>
            <w:tcW w:w="340" w:type="dxa"/>
            <w:shd w:val="clear" w:color="auto" w:fill="auto"/>
            <w:vAlign w:val="center"/>
          </w:tcPr>
          <w:p>
            <w:pPr>
              <w:jc w:val="right"/>
              <w:rPr>
                <w:sz w:val="18"/>
                <w:szCs w:val="18"/>
              </w:rPr>
            </w:pPr>
            <w:r>
              <w:rPr>
                <w:rFonts w:hint="eastAsia" w:ascii="宋体" w:hAnsi="宋体"/>
                <w:color w:val="000000"/>
                <w:sz w:val="18"/>
                <w:szCs w:val="18"/>
              </w:rPr>
              <w:t>2.99</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07</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农村综合改革</w:t>
            </w:r>
          </w:p>
        </w:tc>
        <w:tc>
          <w:tcPr>
            <w:tcW w:w="340" w:type="dxa"/>
            <w:shd w:val="clear" w:color="auto" w:fill="auto"/>
            <w:vAlign w:val="center"/>
          </w:tcPr>
          <w:p>
            <w:pPr>
              <w:jc w:val="right"/>
              <w:rPr>
                <w:b/>
                <w:sz w:val="18"/>
                <w:szCs w:val="18"/>
              </w:rPr>
            </w:pPr>
            <w:r>
              <w:rPr>
                <w:rFonts w:hint="eastAsia" w:ascii="宋体" w:hAnsi="宋体"/>
                <w:b/>
                <w:color w:val="000000"/>
                <w:sz w:val="18"/>
                <w:szCs w:val="18"/>
              </w:rPr>
              <w:t>477.86</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477.86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07</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对村级公益事业建设的补助</w:t>
            </w:r>
          </w:p>
        </w:tc>
        <w:tc>
          <w:tcPr>
            <w:tcW w:w="340" w:type="dxa"/>
            <w:shd w:val="clear" w:color="auto" w:fill="auto"/>
            <w:vAlign w:val="center"/>
          </w:tcPr>
          <w:p>
            <w:pPr>
              <w:jc w:val="right"/>
              <w:rPr>
                <w:sz w:val="18"/>
                <w:szCs w:val="18"/>
              </w:rPr>
            </w:pPr>
            <w:r>
              <w:rPr>
                <w:rFonts w:hint="eastAsia" w:ascii="宋体" w:hAnsi="宋体"/>
                <w:color w:val="000000"/>
                <w:sz w:val="18"/>
                <w:szCs w:val="18"/>
              </w:rPr>
              <w:t>117.86</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117.86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07</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对村民委员会和村党支部的补助</w:t>
            </w:r>
          </w:p>
        </w:tc>
        <w:tc>
          <w:tcPr>
            <w:tcW w:w="340" w:type="dxa"/>
            <w:shd w:val="clear" w:color="auto" w:fill="auto"/>
            <w:vAlign w:val="center"/>
          </w:tcPr>
          <w:p>
            <w:pPr>
              <w:jc w:val="right"/>
              <w:rPr>
                <w:sz w:val="18"/>
                <w:szCs w:val="18"/>
              </w:rPr>
            </w:pPr>
            <w:r>
              <w:rPr>
                <w:rFonts w:hint="eastAsia" w:ascii="宋体" w:hAnsi="宋体"/>
                <w:color w:val="000000"/>
                <w:sz w:val="18"/>
                <w:szCs w:val="18"/>
              </w:rPr>
              <w:t>360.00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360.00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258.84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258.84</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258.84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258.84</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340" w:type="dxa"/>
            <w:shd w:val="clear" w:color="auto" w:fill="auto"/>
            <w:vAlign w:val="center"/>
          </w:tcPr>
          <w:p>
            <w:pPr>
              <w:jc w:val="right"/>
              <w:rPr>
                <w:sz w:val="18"/>
                <w:szCs w:val="18"/>
              </w:rPr>
            </w:pPr>
            <w:r>
              <w:rPr>
                <w:rFonts w:hint="eastAsia" w:ascii="宋体" w:hAnsi="宋体"/>
                <w:color w:val="000000"/>
                <w:sz w:val="18"/>
                <w:szCs w:val="18"/>
              </w:rPr>
              <w:t>258.84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258.84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4,500.42</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2,872.83</w:t>
            </w:r>
          </w:p>
        </w:tc>
        <w:tc>
          <w:tcPr>
            <w:tcW w:w="340" w:type="dxa"/>
            <w:shd w:val="clear" w:color="auto" w:fill="auto"/>
            <w:vAlign w:val="center"/>
          </w:tcPr>
          <w:p>
            <w:pPr>
              <w:jc w:val="right"/>
              <w:rPr>
                <w:b/>
                <w:sz w:val="18"/>
                <w:szCs w:val="18"/>
              </w:rPr>
            </w:pPr>
            <w:r>
              <w:rPr>
                <w:rFonts w:hint="eastAsia" w:ascii="宋体" w:hAnsi="宋体"/>
                <w:b/>
                <w:color w:val="000000"/>
                <w:sz w:val="18"/>
                <w:szCs w:val="18"/>
              </w:rPr>
              <w:t>1,627.59</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8"/>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编制部门：呼图壁县园户村镇人民政府</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2,352.15</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1,444.02</w:t>
            </w:r>
          </w:p>
        </w:tc>
        <w:tc>
          <w:tcPr>
            <w:tcW w:w="1063" w:type="dxa"/>
            <w:gridSpan w:val="2"/>
            <w:shd w:val="clear" w:color="auto" w:fill="auto"/>
          </w:tcPr>
          <w:p>
            <w:pPr>
              <w:jc w:val="right"/>
              <w:rPr>
                <w:rFonts w:hint="default" w:ascii="宋体" w:hAnsi="宋体"/>
                <w:color w:val="000000"/>
                <w:sz w:val="18"/>
                <w:szCs w:val="18"/>
              </w:rPr>
            </w:pPr>
            <w:r>
              <w:rPr>
                <w:rFonts w:hint="eastAsia" w:ascii="宋体" w:hAnsi="宋体"/>
                <w:color w:val="000000"/>
                <w:sz w:val="18"/>
                <w:szCs w:val="18"/>
              </w:rPr>
              <w:t>1,444.02</w:t>
            </w: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2,352.15</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224.37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224.37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109.91</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109.91</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465.00</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465.00</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108.84</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108.84</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2,352.15</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2,352.15</w:t>
            </w:r>
          </w:p>
        </w:tc>
        <w:tc>
          <w:tcPr>
            <w:tcW w:w="1063" w:type="dxa"/>
            <w:gridSpan w:val="2"/>
            <w:shd w:val="clear" w:color="auto" w:fill="auto"/>
          </w:tcPr>
          <w:p>
            <w:pPr>
              <w:jc w:val="right"/>
              <w:rPr>
                <w:sz w:val="18"/>
                <w:szCs w:val="18"/>
              </w:rPr>
            </w:pPr>
            <w:r>
              <w:rPr>
                <w:rFonts w:hint="eastAsia" w:ascii="宋体" w:hAnsi="宋体"/>
                <w:b/>
                <w:color w:val="000000"/>
                <w:sz w:val="18"/>
                <w:szCs w:val="18"/>
              </w:rPr>
              <w:t>2,352.15</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编制部门：呼图壁县园户村镇人民政府</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1,444.02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1,297.70</w:t>
            </w:r>
          </w:p>
        </w:tc>
        <w:tc>
          <w:tcPr>
            <w:tcW w:w="1427" w:type="dxa"/>
            <w:shd w:val="clear" w:color="auto" w:fill="auto"/>
            <w:vAlign w:val="center"/>
          </w:tcPr>
          <w:p>
            <w:pPr>
              <w:jc w:val="right"/>
              <w:rPr>
                <w:b/>
                <w:sz w:val="18"/>
                <w:szCs w:val="18"/>
              </w:rPr>
            </w:pPr>
            <w:r>
              <w:rPr>
                <w:rFonts w:hint="eastAsia" w:ascii="宋体" w:hAnsi="宋体"/>
                <w:b/>
                <w:color w:val="000000"/>
                <w:sz w:val="18"/>
                <w:szCs w:val="18"/>
              </w:rPr>
              <w:t>146.32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政府办公厅（室）及相关机构事务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1,424.42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1,297.70</w:t>
            </w:r>
          </w:p>
        </w:tc>
        <w:tc>
          <w:tcPr>
            <w:tcW w:w="1427" w:type="dxa"/>
            <w:shd w:val="clear" w:color="auto" w:fill="auto"/>
            <w:vAlign w:val="center"/>
          </w:tcPr>
          <w:p>
            <w:pPr>
              <w:jc w:val="right"/>
              <w:rPr>
                <w:b/>
                <w:sz w:val="18"/>
                <w:szCs w:val="18"/>
              </w:rPr>
            </w:pPr>
            <w:r>
              <w:rPr>
                <w:rFonts w:hint="eastAsia" w:ascii="宋体" w:hAnsi="宋体"/>
                <w:b/>
                <w:color w:val="000000"/>
                <w:sz w:val="18"/>
                <w:szCs w:val="18"/>
              </w:rPr>
              <w:t>126.72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748.49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748.49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一般行政管理事务</w:t>
            </w:r>
          </w:p>
        </w:tc>
        <w:tc>
          <w:tcPr>
            <w:tcW w:w="1367" w:type="dxa"/>
            <w:shd w:val="clear" w:color="auto" w:fill="auto"/>
            <w:vAlign w:val="center"/>
          </w:tcPr>
          <w:p>
            <w:pPr>
              <w:jc w:val="right"/>
              <w:rPr>
                <w:sz w:val="18"/>
                <w:szCs w:val="18"/>
              </w:rPr>
            </w:pPr>
            <w:r>
              <w:rPr>
                <w:rFonts w:hint="eastAsia" w:ascii="宋体" w:hAnsi="宋体"/>
                <w:color w:val="000000"/>
                <w:sz w:val="18"/>
                <w:szCs w:val="18"/>
              </w:rPr>
              <w:t>126.72</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126.72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549.22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549.22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纪检监察事务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16.50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16.50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其他纪检监察事务支出</w:t>
            </w:r>
          </w:p>
        </w:tc>
        <w:tc>
          <w:tcPr>
            <w:tcW w:w="1367" w:type="dxa"/>
            <w:shd w:val="clear" w:color="auto" w:fill="auto"/>
            <w:vAlign w:val="center"/>
          </w:tcPr>
          <w:p>
            <w:pPr>
              <w:jc w:val="right"/>
              <w:rPr>
                <w:sz w:val="18"/>
                <w:szCs w:val="18"/>
              </w:rPr>
            </w:pPr>
            <w:r>
              <w:rPr>
                <w:rFonts w:hint="eastAsia" w:ascii="宋体" w:hAnsi="宋体"/>
                <w:color w:val="000000"/>
                <w:sz w:val="18"/>
                <w:szCs w:val="18"/>
              </w:rPr>
              <w:t>16.50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29</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群众团体事务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0.30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29</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其他群众团体事务支出</w:t>
            </w:r>
          </w:p>
        </w:tc>
        <w:tc>
          <w:tcPr>
            <w:tcW w:w="1367" w:type="dxa"/>
            <w:shd w:val="clear" w:color="auto" w:fill="auto"/>
            <w:vAlign w:val="center"/>
          </w:tcPr>
          <w:p>
            <w:pPr>
              <w:jc w:val="right"/>
              <w:rPr>
                <w:sz w:val="18"/>
                <w:szCs w:val="18"/>
              </w:rPr>
            </w:pPr>
            <w:r>
              <w:rPr>
                <w:rFonts w:hint="eastAsia" w:ascii="宋体" w:hAnsi="宋体"/>
                <w:color w:val="000000"/>
                <w:sz w:val="18"/>
                <w:szCs w:val="18"/>
              </w:rPr>
              <w:t>0.30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32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组织事务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2.80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32</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其他组织事务支出</w:t>
            </w:r>
          </w:p>
        </w:tc>
        <w:tc>
          <w:tcPr>
            <w:tcW w:w="1367" w:type="dxa"/>
            <w:shd w:val="clear" w:color="auto" w:fill="auto"/>
            <w:vAlign w:val="center"/>
          </w:tcPr>
          <w:p>
            <w:pPr>
              <w:jc w:val="right"/>
              <w:rPr>
                <w:sz w:val="18"/>
                <w:szCs w:val="18"/>
              </w:rPr>
            </w:pPr>
            <w:r>
              <w:rPr>
                <w:rFonts w:hint="eastAsia" w:ascii="宋体" w:hAnsi="宋体"/>
                <w:color w:val="000000"/>
                <w:sz w:val="18"/>
                <w:szCs w:val="18"/>
              </w:rPr>
              <w:t>2.80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224.37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224.37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224.37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224.37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30.42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30.42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129.31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129.31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64.65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64.65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109.91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109.91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109.91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109.91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30.57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30.57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46.21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46.21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32.33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32.33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0.81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0.81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农林水支出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465.00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465.00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r>
              <w:rPr>
                <w:rFonts w:hint="eastAsia" w:ascii="宋体" w:hAnsi="宋体"/>
                <w:b/>
                <w:color w:val="000000"/>
                <w:sz w:val="18"/>
                <w:szCs w:val="18"/>
              </w:rPr>
              <w:t>07</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农村综合改革</w:t>
            </w:r>
          </w:p>
        </w:tc>
        <w:tc>
          <w:tcPr>
            <w:tcW w:w="1367" w:type="dxa"/>
            <w:shd w:val="clear" w:color="auto" w:fill="auto"/>
            <w:vAlign w:val="center"/>
          </w:tcPr>
          <w:p>
            <w:pPr>
              <w:jc w:val="right"/>
              <w:rPr>
                <w:b/>
                <w:sz w:val="18"/>
                <w:szCs w:val="18"/>
              </w:rPr>
            </w:pPr>
            <w:r>
              <w:rPr>
                <w:rFonts w:hint="eastAsia" w:ascii="宋体" w:hAnsi="宋体"/>
                <w:b/>
                <w:color w:val="000000"/>
                <w:sz w:val="18"/>
                <w:szCs w:val="18"/>
              </w:rPr>
              <w:t>465.00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465.00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对村级公益事业建设的补助</w:t>
            </w:r>
          </w:p>
        </w:tc>
        <w:tc>
          <w:tcPr>
            <w:tcW w:w="1367" w:type="dxa"/>
            <w:shd w:val="clear" w:color="auto" w:fill="auto"/>
            <w:vAlign w:val="center"/>
          </w:tcPr>
          <w:p>
            <w:pPr>
              <w:jc w:val="right"/>
              <w:rPr>
                <w:sz w:val="18"/>
                <w:szCs w:val="18"/>
              </w:rPr>
            </w:pPr>
            <w:r>
              <w:rPr>
                <w:rFonts w:hint="eastAsia" w:ascii="宋体" w:hAnsi="宋体"/>
                <w:color w:val="000000"/>
                <w:sz w:val="18"/>
                <w:szCs w:val="18"/>
              </w:rPr>
              <w:t>105.00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对村民委员会和村党支部的补助</w:t>
            </w:r>
          </w:p>
        </w:tc>
        <w:tc>
          <w:tcPr>
            <w:tcW w:w="1367" w:type="dxa"/>
            <w:shd w:val="clear" w:color="auto" w:fill="auto"/>
            <w:vAlign w:val="center"/>
          </w:tcPr>
          <w:p>
            <w:pPr>
              <w:jc w:val="right"/>
              <w:rPr>
                <w:sz w:val="18"/>
                <w:szCs w:val="18"/>
              </w:rPr>
            </w:pPr>
            <w:r>
              <w:rPr>
                <w:rFonts w:hint="eastAsia" w:ascii="宋体" w:hAnsi="宋体"/>
                <w:color w:val="000000"/>
                <w:sz w:val="18"/>
                <w:szCs w:val="18"/>
              </w:rPr>
              <w:t>360.00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360.00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108.84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108.84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108.84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108.84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108.84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108.84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2,352.15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1,740.83</w:t>
            </w:r>
          </w:p>
        </w:tc>
        <w:tc>
          <w:tcPr>
            <w:tcW w:w="1427" w:type="dxa"/>
            <w:shd w:val="clear" w:color="auto" w:fill="auto"/>
            <w:vAlign w:val="center"/>
          </w:tcPr>
          <w:p>
            <w:pPr>
              <w:jc w:val="right"/>
              <w:rPr>
                <w:b/>
                <w:sz w:val="18"/>
                <w:szCs w:val="18"/>
              </w:rPr>
            </w:pPr>
            <w:r>
              <w:rPr>
                <w:rFonts w:hint="eastAsia" w:ascii="宋体" w:hAnsi="宋体"/>
                <w:b/>
                <w:color w:val="000000"/>
                <w:sz w:val="18"/>
                <w:szCs w:val="18"/>
              </w:rPr>
              <w:t>611.32</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编制部门：呼图壁县园户村镇人民政府</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1,541.18</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1,541.18</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332.07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332.07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199.37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199.37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260.37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260.37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115.19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115.19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129.31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129.31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64.65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64.65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76.78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76.78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32.33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32.33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6.47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6.47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108.84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108.84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99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其他工资福利支出</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215.81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215.81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160.78</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160.78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18.48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18.48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差旅费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培训费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6.40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91.35</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91.35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15.61</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7.20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其他交通费用</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38.86</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38.86</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30.42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30.42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4.63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4.63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3.82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3.82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1,740.83</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1,580.05</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160.78</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8"/>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编制部门：呼图壁县园户村镇人民政府</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呼图壁县园户村镇人民政府</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611.32</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441.56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169.76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一般公共服务支出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146.32</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110.56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35.76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r>
              <w:rPr>
                <w:rFonts w:hint="default" w:ascii="宋体" w:hAnsi="宋体"/>
                <w:b/>
                <w:kern w:val="0"/>
                <w:sz w:val="13"/>
                <w:szCs w:val="13"/>
              </w:rPr>
              <w:t>03</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政府办公厅（室）及相关机构事务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126.72</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100.77</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25.95</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500" w:type="dxa"/>
            <w:shd w:val="clear" w:color="auto" w:fill="auto"/>
            <w:vAlign w:val="center"/>
          </w:tcPr>
          <w:p>
            <w:pPr>
              <w:jc w:val="left"/>
              <w:rPr>
                <w:sz w:val="18"/>
                <w:szCs w:val="18"/>
              </w:rPr>
            </w:pPr>
            <w:r>
              <w:rPr>
                <w:rFonts w:hint="default" w:ascii="宋体" w:hAnsi="宋体"/>
                <w:kern w:val="0"/>
                <w:sz w:val="13"/>
                <w:szCs w:val="13"/>
              </w:rPr>
              <w:t>2026年支付各类其他刚性资金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26.72</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20.70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6.02</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03</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500" w:type="dxa"/>
            <w:shd w:val="clear" w:color="auto" w:fill="auto"/>
            <w:vAlign w:val="center"/>
          </w:tcPr>
          <w:p>
            <w:pPr>
              <w:jc w:val="left"/>
              <w:rPr>
                <w:sz w:val="18"/>
                <w:szCs w:val="18"/>
              </w:rPr>
            </w:pPr>
            <w:r>
              <w:rPr>
                <w:rFonts w:hint="default" w:ascii="宋体" w:hAnsi="宋体"/>
                <w:kern w:val="0"/>
                <w:sz w:val="13"/>
                <w:szCs w:val="13"/>
              </w:rPr>
              <w:t>乡镇基层运转经费（非定额）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100.00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80.07</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19.93</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r>
              <w:rPr>
                <w:rFonts w:hint="default" w:ascii="宋体" w:hAnsi="宋体"/>
                <w:b/>
                <w:kern w:val="0"/>
                <w:sz w:val="13"/>
                <w:szCs w:val="13"/>
              </w:rPr>
              <w:t>11</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纪检监察事务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16.50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6.95</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9.55</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11</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其他纪检监察事务支出</w:t>
            </w:r>
          </w:p>
        </w:tc>
        <w:tc>
          <w:tcPr>
            <w:tcW w:w="2500" w:type="dxa"/>
            <w:shd w:val="clear" w:color="auto" w:fill="auto"/>
            <w:vAlign w:val="center"/>
          </w:tcPr>
          <w:p>
            <w:pPr>
              <w:jc w:val="left"/>
              <w:rPr>
                <w:sz w:val="18"/>
                <w:szCs w:val="18"/>
              </w:rPr>
            </w:pPr>
            <w:r>
              <w:rPr>
                <w:rFonts w:hint="default" w:ascii="宋体" w:hAnsi="宋体"/>
                <w:kern w:val="0"/>
                <w:sz w:val="13"/>
                <w:szCs w:val="13"/>
              </w:rPr>
              <w:t>各乡镇纪委监察办公室工作经费（非定额）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14.50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5.86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8.64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11</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其他纪检监察事务支出</w:t>
            </w:r>
          </w:p>
        </w:tc>
        <w:tc>
          <w:tcPr>
            <w:tcW w:w="2500" w:type="dxa"/>
            <w:shd w:val="clear" w:color="auto" w:fill="auto"/>
            <w:vAlign w:val="center"/>
          </w:tcPr>
          <w:p>
            <w:pPr>
              <w:jc w:val="left"/>
              <w:rPr>
                <w:sz w:val="18"/>
                <w:szCs w:val="18"/>
              </w:rPr>
            </w:pPr>
            <w:r>
              <w:rPr>
                <w:rFonts w:hint="default" w:ascii="宋体" w:hAnsi="宋体"/>
                <w:kern w:val="0"/>
                <w:sz w:val="13"/>
                <w:szCs w:val="13"/>
              </w:rPr>
              <w:t>特定目标3310092P</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1.09</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0.91</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r>
              <w:rPr>
                <w:rFonts w:hint="default" w:ascii="宋体" w:hAnsi="宋体"/>
                <w:b/>
                <w:kern w:val="0"/>
                <w:sz w:val="13"/>
                <w:szCs w:val="13"/>
              </w:rPr>
              <w:t>29</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群众团体事务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0.30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0.04</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0.26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29</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其他群众团体事务支出</w:t>
            </w:r>
          </w:p>
        </w:tc>
        <w:tc>
          <w:tcPr>
            <w:tcW w:w="2500" w:type="dxa"/>
            <w:shd w:val="clear" w:color="auto" w:fill="auto"/>
            <w:vAlign w:val="center"/>
          </w:tcPr>
          <w:p>
            <w:pPr>
              <w:jc w:val="left"/>
              <w:rPr>
                <w:sz w:val="18"/>
                <w:szCs w:val="18"/>
              </w:rPr>
            </w:pPr>
            <w:r>
              <w:rPr>
                <w:rFonts w:hint="default" w:ascii="宋体" w:hAnsi="宋体"/>
                <w:kern w:val="0"/>
                <w:sz w:val="13"/>
                <w:szCs w:val="13"/>
              </w:rPr>
              <w:t>提前下达2026年自治区妇女联合会项目经费-2026年度“妇女微家”建设项目</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0.30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0.04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0.26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r>
              <w:rPr>
                <w:rFonts w:hint="default" w:ascii="宋体" w:hAnsi="宋体"/>
                <w:b/>
                <w:kern w:val="0"/>
                <w:sz w:val="13"/>
                <w:szCs w:val="13"/>
              </w:rPr>
              <w:t>32</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组织事务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2.80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2.80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32</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其他组织事务支出</w:t>
            </w:r>
          </w:p>
        </w:tc>
        <w:tc>
          <w:tcPr>
            <w:tcW w:w="2500" w:type="dxa"/>
            <w:shd w:val="clear" w:color="auto" w:fill="auto"/>
            <w:vAlign w:val="center"/>
          </w:tcPr>
          <w:p>
            <w:pPr>
              <w:jc w:val="left"/>
              <w:rPr>
                <w:sz w:val="18"/>
                <w:szCs w:val="18"/>
              </w:rPr>
            </w:pPr>
            <w:r>
              <w:rPr>
                <w:rFonts w:hint="default" w:ascii="宋体" w:hAnsi="宋体"/>
                <w:kern w:val="0"/>
                <w:sz w:val="13"/>
                <w:szCs w:val="13"/>
              </w:rPr>
              <w:t>提前下达2026年度下派选调生到村工作中央财政补助资金（2025-2025年度选调生补助资金）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2.80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2.80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农林水支出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465.00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331.00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134.00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r>
              <w:rPr>
                <w:rFonts w:hint="default" w:ascii="宋体" w:hAnsi="宋体"/>
                <w:b/>
                <w:kern w:val="0"/>
                <w:sz w:val="13"/>
                <w:szCs w:val="13"/>
              </w:rPr>
              <w:t>07</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农村综合改革</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465.00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331.00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134.00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07</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对村级公益事业建设的补助</w:t>
            </w:r>
          </w:p>
        </w:tc>
        <w:tc>
          <w:tcPr>
            <w:tcW w:w="2500" w:type="dxa"/>
            <w:shd w:val="clear" w:color="auto" w:fill="auto"/>
            <w:vAlign w:val="center"/>
          </w:tcPr>
          <w:p>
            <w:pPr>
              <w:jc w:val="left"/>
              <w:rPr>
                <w:sz w:val="18"/>
                <w:szCs w:val="18"/>
              </w:rPr>
            </w:pPr>
            <w:r>
              <w:rPr>
                <w:rFonts w:hint="default" w:ascii="宋体" w:hAnsi="宋体"/>
                <w:kern w:val="0"/>
                <w:sz w:val="13"/>
                <w:szCs w:val="13"/>
              </w:rPr>
              <w:t>提前下达2026年自治区农村综合改革转移支付资金（农村公益事业财政奖补资金）-园户村镇三工湖村道路硬化项目</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50.00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50.00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07</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对村级公益事业建设的补助</w:t>
            </w:r>
          </w:p>
        </w:tc>
        <w:tc>
          <w:tcPr>
            <w:tcW w:w="2500" w:type="dxa"/>
            <w:shd w:val="clear" w:color="auto" w:fill="auto"/>
            <w:vAlign w:val="center"/>
          </w:tcPr>
          <w:p>
            <w:pPr>
              <w:jc w:val="left"/>
              <w:rPr>
                <w:sz w:val="18"/>
                <w:szCs w:val="18"/>
              </w:rPr>
            </w:pPr>
            <w:r>
              <w:rPr>
                <w:rFonts w:hint="default" w:ascii="宋体" w:hAnsi="宋体"/>
                <w:kern w:val="0"/>
                <w:sz w:val="13"/>
                <w:szCs w:val="13"/>
              </w:rPr>
              <w:t>提前下达2026年中央农村综合改革转移支付资金（农村公益事业财政奖补资金）-园户村镇文昌村无底渠、路肩硬化项目</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55.00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55.00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07</w:t>
            </w:r>
          </w:p>
        </w:tc>
        <w:tc>
          <w:tcPr>
            <w:tcW w:w="260" w:type="dxa"/>
            <w:shd w:val="clear" w:color="auto" w:fill="auto"/>
            <w:vAlign w:val="center"/>
          </w:tcPr>
          <w:p>
            <w:pPr>
              <w:jc w:val="center"/>
              <w:rPr>
                <w:sz w:val="18"/>
                <w:szCs w:val="18"/>
              </w:rPr>
            </w:pPr>
            <w:r>
              <w:rPr>
                <w:rFonts w:hint="default" w:ascii="宋体" w:hAnsi="宋体"/>
                <w:kern w:val="0"/>
                <w:sz w:val="13"/>
                <w:szCs w:val="13"/>
              </w:rPr>
              <w:t>05</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对村民委员会和村党支部的补助</w:t>
            </w:r>
          </w:p>
        </w:tc>
        <w:tc>
          <w:tcPr>
            <w:tcW w:w="2500" w:type="dxa"/>
            <w:shd w:val="clear" w:color="auto" w:fill="auto"/>
            <w:vAlign w:val="center"/>
          </w:tcPr>
          <w:p>
            <w:pPr>
              <w:jc w:val="left"/>
              <w:rPr>
                <w:sz w:val="18"/>
                <w:szCs w:val="18"/>
              </w:rPr>
            </w:pPr>
            <w:r>
              <w:rPr>
                <w:rFonts w:hint="default" w:ascii="宋体" w:hAnsi="宋体"/>
                <w:kern w:val="0"/>
                <w:sz w:val="13"/>
                <w:szCs w:val="13"/>
              </w:rPr>
              <w:t>各乡镇村、社区运转经费-保民生（非定额）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223.44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203.44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07</w:t>
            </w:r>
          </w:p>
        </w:tc>
        <w:tc>
          <w:tcPr>
            <w:tcW w:w="260" w:type="dxa"/>
            <w:shd w:val="clear" w:color="auto" w:fill="auto"/>
            <w:vAlign w:val="center"/>
          </w:tcPr>
          <w:p>
            <w:pPr>
              <w:jc w:val="center"/>
              <w:rPr>
                <w:sz w:val="18"/>
                <w:szCs w:val="18"/>
              </w:rPr>
            </w:pPr>
            <w:r>
              <w:rPr>
                <w:rFonts w:hint="default" w:ascii="宋体" w:hAnsi="宋体"/>
                <w:kern w:val="0"/>
                <w:sz w:val="13"/>
                <w:szCs w:val="13"/>
              </w:rPr>
              <w:t>05</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对村民委员会和村党支部的补助</w:t>
            </w:r>
          </w:p>
        </w:tc>
        <w:tc>
          <w:tcPr>
            <w:tcW w:w="2500" w:type="dxa"/>
            <w:shd w:val="clear" w:color="auto" w:fill="auto"/>
            <w:vAlign w:val="center"/>
          </w:tcPr>
          <w:p>
            <w:pPr>
              <w:jc w:val="left"/>
              <w:rPr>
                <w:sz w:val="18"/>
                <w:szCs w:val="18"/>
              </w:rPr>
            </w:pPr>
            <w:r>
              <w:rPr>
                <w:rFonts w:hint="default" w:ascii="宋体" w:hAnsi="宋体"/>
                <w:kern w:val="0"/>
                <w:sz w:val="13"/>
                <w:szCs w:val="13"/>
              </w:rPr>
              <w:t>各乡镇村、社区服务群众工作经费（非定额）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120.00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111.00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9.00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07</w:t>
            </w:r>
          </w:p>
        </w:tc>
        <w:tc>
          <w:tcPr>
            <w:tcW w:w="260" w:type="dxa"/>
            <w:shd w:val="clear" w:color="auto" w:fill="auto"/>
            <w:vAlign w:val="center"/>
          </w:tcPr>
          <w:p>
            <w:pPr>
              <w:jc w:val="center"/>
              <w:rPr>
                <w:sz w:val="18"/>
                <w:szCs w:val="18"/>
              </w:rPr>
            </w:pPr>
            <w:r>
              <w:rPr>
                <w:rFonts w:hint="default" w:ascii="宋体" w:hAnsi="宋体"/>
                <w:kern w:val="0"/>
                <w:sz w:val="13"/>
                <w:szCs w:val="13"/>
              </w:rPr>
              <w:t>05</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对村民委员会和村党支部的补助</w:t>
            </w:r>
          </w:p>
        </w:tc>
        <w:tc>
          <w:tcPr>
            <w:tcW w:w="2500" w:type="dxa"/>
            <w:shd w:val="clear" w:color="auto" w:fill="auto"/>
            <w:vAlign w:val="center"/>
          </w:tcPr>
          <w:p>
            <w:pPr>
              <w:jc w:val="left"/>
              <w:rPr>
                <w:sz w:val="18"/>
                <w:szCs w:val="18"/>
              </w:rPr>
            </w:pPr>
            <w:r>
              <w:rPr>
                <w:rFonts w:hint="default" w:ascii="宋体" w:hAnsi="宋体"/>
                <w:kern w:val="0"/>
                <w:sz w:val="13"/>
                <w:szCs w:val="13"/>
              </w:rPr>
              <w:t>特定目标33101877</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16.56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16.56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hint="default"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611.32</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441.56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169.76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编制部门：呼图壁县园户村镇人民政府</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呼图壁县园户村镇人民政府2026年没有使用政府性基金预算拨款安排的支出，政府性基金预算支出情况表为空表。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编制部门：呼图壁县园户村镇人民政府</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呼图壁县园户村镇人民政府2026年没有使用国有资本经营预算拨款安排的支出，国有资本经营预算支出情况表为空表。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编制部门：呼图壁县园户村镇人民政府</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7.20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7.20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7.20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7.20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7.20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7.20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819"/>
        <w:gridCol w:w="1250"/>
        <w:gridCol w:w="1250"/>
        <w:gridCol w:w="118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编制部门：呼图壁县园户村镇人民政府</w:t>
            </w:r>
          </w:p>
        </w:tc>
        <w:tc>
          <w:tcPr>
            <w:tcW w:w="14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hint="default" w:ascii="宋体" w:hAnsi="宋体"/>
                <w:color w:val="000000"/>
                <w:sz w:val="18"/>
                <w:szCs w:val="18"/>
              </w:rPr>
            </w:pPr>
          </w:p>
        </w:tc>
        <w:tc>
          <w:tcPr>
            <w:tcW w:w="1400" w:type="dxa"/>
            <w:vMerge w:val="continue"/>
            <w:shd w:val="clear" w:color="auto" w:fill="auto"/>
            <w:vAlign w:val="center"/>
          </w:tcPr>
          <w:p>
            <w:pPr>
              <w:jc w:val="center"/>
              <w:rPr>
                <w:rFonts w:hint="default" w:ascii="宋体" w:hAnsi="宋体"/>
                <w:color w:val="000000"/>
                <w:sz w:val="18"/>
                <w:szCs w:val="18"/>
              </w:rPr>
            </w:pP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b/>
                <w:color w:val="000000"/>
                <w:sz w:val="18"/>
                <w:szCs w:val="18"/>
              </w:rPr>
            </w:pPr>
            <w:r>
              <w:rPr>
                <w:rFonts w:hint="default" w:ascii="宋体" w:hAnsi="宋体"/>
                <w:b/>
                <w:kern w:val="0"/>
                <w:sz w:val="18"/>
                <w:szCs w:val="18"/>
              </w:rPr>
              <w:t>呼图壁县园户村镇人民政府</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115.62</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115.62</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2026年支付各类其他刚性资金</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4.90</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4.90</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各乡镇村、社区运转经费-保民生（非定额）</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70.00</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70.00</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乡镇基层运转经费（非定额）</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13.72</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13.72</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各乡镇村、社区服务群众工作经费（非定额）</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27.00</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27.00</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115.62</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115.62</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8"/>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编制部门：呼图壁县园户村镇人民政府</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呼图壁县园户村镇人民政府</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16.27</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16.27</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16.27</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昌州财农【2023】58号-园户村镇十三户村绿化美化提升项目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0.71</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0.71</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0.71</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昌州农财【2023】58号-园户村镇广林村村庄风貌提升项目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0.77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0.77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0.77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昌州农财【2023】59号-园户村镇大草滩村公共基础服务建设项目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昌州教发【2024】2号公共文化补助资金农村体育活动经费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提前下达2025年中央财政衔接推进乡村振兴补助资金-园户村镇园户村村壮大集体经济项目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2.94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2.94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2.94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提前下达2025年自治区财政衔接推进乡村振兴补助资金-园户村镇园户村村壮大集体经济项目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2025年自治区农村综合改革转移支付资金-园户村镇文昌村一二片区林带新建无底渠</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2025年中央农村综合改革转移支付预算资金-园户村镇上二工道路路肩硬化、修建树田护坡及建设花砖人行道项目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4.05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4.05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4.05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2025年中央支持地方公共文化服务体系建设（第二批）补助资金-美术馆、公共图书馆、文化馆（站）免费开放补助资金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0.40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0.40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0.40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16.27</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16.27</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16.27</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关于呼图壁县园户村镇人民政府2026年收支预算情况总体说明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按照全口径预算的原则，呼图壁县园户村镇人民政府2026年所有收入和支出均纳入部门预算管理。收支总预算4,500.42万元。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关于呼图壁县园户村镇人民政府2026年收入预算情况说明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呼图壁县园户村镇人民政府部门收入预算4,500.42万元，其中：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2,225.49万元，占49.45%，比上年预算减少282.90万元，下降11.28%，主要原因是1.村干部报酬未纳入本年预算，在一卡通发放，减少。2.本年减少一个行政村纳入呼图壁镇社区，村级运转经费和服务群众经费。3.上年专项结转资金减少。4.乡镇监察信息员工作经费未纳入本年预算。5.乡镇消防力量建设工作经费未纳入本年预算。6.纪委监察办公室工作经费建设未纳入本年预算。7.公共文化三馆一站资金未纳入本年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上级一般公共预算安排的转移支付资金126.66万元，占2.81%，比上年预算增加11.14万元，增长9.64%，主要原因是1.本年增加选调生到村工作中央财政补助资金；2.上级下达村级运转经费增加。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单位资金2,132.00万元，占47.37%，比上年预算减少158.00万元，下降6.90%，主要原因是2026年园户村镇援疆资金减少158万元，比上年下降6.90%。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财政拨款结转16.27万元，占0.36%，比上年预算减少71.47万元，下降81.46%，主要原因是上年专项资金预算执行率较高，因此结转资金减少。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关于呼图壁县园户村镇人民政府2026年支出预算情况说明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呼图壁县园户村镇人民政府2026年支出预算4,500.42万元，其中：</w:t>
      </w:r>
    </w:p>
    <w:p>
      <w:pPr>
        <w:widowControl/>
        <w:spacing w:line="560" w:lineRule="exact"/>
        <w:ind w:firstLine="560" w:firstLineChars="200"/>
        <w:rPr>
          <w:rFonts w:hint="default" w:ascii="仿宋" w:hAnsi="微软雅黑" w:eastAsia="仿宋" w:cs="Times New Roman"/>
          <w:sz w:val="28"/>
          <w:szCs w:val="28"/>
        </w:rPr>
      </w:pPr>
      <w:r>
        <w:rPr>
          <w:rFonts w:hint="eastAsia" w:ascii="仿宋" w:hAnsi="微软雅黑" w:eastAsia="仿宋"/>
          <w:sz w:val="28"/>
          <w:szCs w:val="28"/>
        </w:rPr>
        <w:t>基本支出2,872.83万元，占63.83%，比上年预算减少538.06万元，下降15.77%，主要原因</w:t>
      </w:r>
      <w:r>
        <w:rPr>
          <w:rFonts w:hint="eastAsia" w:ascii="仿宋" w:hAnsi="微软雅黑" w:eastAsia="仿宋" w:cs="Times New Roman"/>
          <w:sz w:val="28"/>
          <w:szCs w:val="28"/>
        </w:rPr>
        <w:t>是2026年个人农业生产补贴未纳入本年预算，减少538.06万元。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项目支出1,627.59万元，占36.17%，比上年预算增加36.84万元，增长2.32%，主要原因是1.本年增加选调生到村工作中央财政补助资金；2.上级下达村级运转经费增加。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关于呼图壁县园户村镇人民政府2026年财政拨款收支预算情况的总体说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2026年财政拨款收支总预算2,352.15万元。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收入预算包括：一般公共预算拨款2,352.15万元。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一般公共服务支出1,444.02万元，主要用于园户村镇人员经费和公用经费支出；社会保障和就业支出224.37万元，主要用于我镇机关事业单位基本养老保险缴费支出；卫生健康支出109.91万元，主要用于我镇医疗保险支出；农林水支出465.00万元，主要用于村级运转经费、服务群众经费、农村综合改革项目资金；住房保障支出108.84万元，主要用于我镇在职人员公积金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关于呼图壁县园户村镇人民政府2026年一般公共预算当年拨款情况说明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呼图壁县园户村镇人民政府2026年一般公共预算拨款合计2,352.15万元，其中：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基本支出1,740.83万元，比上年预算减少250.06万元，下降12.56%，主要原因是2026年园户村镇预算资金中村干部报酬未安排，统一在财政一卡通发放。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项目支出611.32万元，比上年预算减少21.70万元，下降3.43%，主要原因是本年减少一个行政村，划入呼图壁镇社区管理，村级运转经费减少，服务群众经费减少。</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1.一般公共服务支出（类）1,444.02万元，占61.39%。</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2.社会保障和就业支出（类）224.37万元，占9.54%。</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3.卫生健康支出（类）109.91万元，占4.67%。</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4.农林水支出（类）465.00万元，占19.77%。</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5.住房保障支出（类）108.84万元，占4.63%。</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1.一般公共服务支出（类）政府办公厅（室）及相关机构事务（款）行政运行（项）：2026年预算数为748.49万元，比上年预算减少424.20万元，下降36.17%，主要原因是村干部报酬</w:t>
      </w:r>
      <w:r>
        <w:rPr>
          <w:rFonts w:hint="eastAsia" w:ascii="仿宋" w:hAnsi="微软雅黑" w:eastAsia="仿宋"/>
          <w:sz w:val="28"/>
          <w:szCs w:val="28"/>
          <w:lang w:val="en-US" w:eastAsia="zh-CN"/>
        </w:rPr>
        <w:t>预算今年按要求列支在</w:t>
      </w:r>
      <w:r>
        <w:rPr>
          <w:rFonts w:hint="eastAsia" w:ascii="仿宋" w:hAnsi="微软雅黑" w:eastAsia="仿宋"/>
          <w:sz w:val="28"/>
          <w:szCs w:val="28"/>
        </w:rPr>
        <w:t>农林水支出（类）农村综合改革（款）对村民委员会和村党支部的补助（项）</w:t>
      </w:r>
      <w:r>
        <w:rPr>
          <w:rFonts w:hint="eastAsia" w:ascii="仿宋" w:hAnsi="微软雅黑" w:eastAsia="仿宋"/>
          <w:sz w:val="28"/>
          <w:szCs w:val="28"/>
          <w:lang w:val="en-US" w:eastAsia="zh-CN"/>
        </w:rPr>
        <w:t>科目，所以该科目预算金额减少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一般公共服务支出（类）政府办公厅（室）及相关机构事务（款）一般行政管理事务（项）：2026年预算数为126.72万元，比上年预算增加26.72万元，增长26.72%，主要原因是2026年支付各类其他刚性资金26.72万元纳入本年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3.一般公共服务支出（类）政府办公厅（室）及相关机构事务（款）事业运行（项）：2026年预算数为549.22万元，比上年预算增加67.70万元，增长14.06%，主要原因是上年事业编岗位变动人员增加，工资标准提高。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4.一般公共服务支出（类）纪检监察事务（款）其他纪检监察事务支出（项）：2026年预算数为16.50万元，比上年预算减少10.00万元，下降37.74%，主要原因是纪检监察信息员工作经费10万元本年预算未安排。</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5.一般公共服务支出（类）群众团体事务（款）其他群众团体事务支出（项）：2026年预算数为0.30万元，比上年预算增加0.30万元，增长100.00%，主要原因</w:t>
      </w:r>
      <w:r>
        <w:rPr>
          <w:rFonts w:hint="eastAsia" w:ascii="仿宋" w:hAnsi="微软雅黑" w:eastAsia="仿宋" w:cs="Times New Roman"/>
          <w:sz w:val="28"/>
          <w:szCs w:val="28"/>
        </w:rPr>
        <w:t>是</w:t>
      </w:r>
      <w:r>
        <w:rPr>
          <w:rFonts w:hint="eastAsia" w:ascii="仿宋" w:hAnsi="微软雅黑" w:eastAsia="仿宋" w:cs="Times New Roman"/>
          <w:sz w:val="28"/>
          <w:szCs w:val="28"/>
          <w:lang w:val="en-US" w:eastAsia="zh-CN"/>
        </w:rPr>
        <w:t>本年较上年新增其他群众团体事务支出和项目0.3万元</w:t>
      </w:r>
      <w:r>
        <w:rPr>
          <w:rFonts w:hint="eastAsia" w:ascii="仿宋" w:hAnsi="微软雅黑" w:eastAsia="仿宋"/>
          <w:sz w:val="28"/>
          <w:szCs w:val="28"/>
          <w:lang w:eastAsia="zh-CN"/>
        </w:rPr>
        <w:t>。</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6.一般公共服务支出（类）组织事务（款）其他组织事务支出（项）：2026年预算数为2.80万元，比上年预算减少498.72万元，下降99.44%，主要原因是</w:t>
      </w:r>
      <w:r>
        <w:rPr>
          <w:rFonts w:hint="eastAsia" w:ascii="仿宋" w:hAnsi="微软雅黑" w:eastAsia="仿宋"/>
          <w:sz w:val="28"/>
          <w:szCs w:val="28"/>
          <w:lang w:val="en-US" w:eastAsia="zh-CN"/>
        </w:rPr>
        <w:t>2026年财政预算选调生补助增加2.8万元；</w:t>
      </w:r>
      <w:r>
        <w:rPr>
          <w:rFonts w:hint="eastAsia" w:ascii="仿宋" w:hAnsi="微软雅黑" w:eastAsia="仿宋"/>
          <w:sz w:val="28"/>
          <w:szCs w:val="28"/>
        </w:rPr>
        <w:t>预算</w:t>
      </w:r>
      <w:r>
        <w:rPr>
          <w:rFonts w:hint="eastAsia" w:ascii="仿宋" w:hAnsi="微软雅黑" w:eastAsia="仿宋"/>
          <w:sz w:val="28"/>
          <w:szCs w:val="28"/>
          <w:lang w:val="en-US" w:eastAsia="zh-CN"/>
        </w:rPr>
        <w:t>减少</w:t>
      </w:r>
      <w:r>
        <w:rPr>
          <w:rFonts w:hint="eastAsia" w:ascii="仿宋" w:hAnsi="微软雅黑" w:eastAsia="仿宋"/>
          <w:sz w:val="28"/>
          <w:szCs w:val="28"/>
        </w:rPr>
        <w:t>排提前下达2025年昌吉州村干部报酬补助资金111.52万元</w:t>
      </w:r>
      <w:r>
        <w:rPr>
          <w:rFonts w:hint="eastAsia" w:ascii="仿宋" w:hAnsi="微软雅黑" w:eastAsia="仿宋"/>
          <w:sz w:val="28"/>
          <w:szCs w:val="28"/>
          <w:lang w:eastAsia="zh-CN"/>
        </w:rPr>
        <w:t>，</w:t>
      </w:r>
      <w:r>
        <w:rPr>
          <w:rFonts w:hint="eastAsia" w:ascii="仿宋" w:hAnsi="微软雅黑" w:eastAsia="仿宋"/>
          <w:sz w:val="28"/>
          <w:szCs w:val="28"/>
        </w:rPr>
        <w:t>各乡镇村、社区运转经费-保民生（非定额）260万元，各乡镇村、社区服务群众工作经费（非定额）130万元。</w:t>
      </w:r>
      <w:r>
        <w:rPr>
          <w:rFonts w:hint="eastAsia" w:ascii="仿宋" w:hAnsi="微软雅黑" w:eastAsia="仿宋"/>
          <w:sz w:val="28"/>
          <w:szCs w:val="28"/>
          <w:lang w:val="en-US" w:eastAsia="zh-CN"/>
        </w:rPr>
        <w:t>因此</w:t>
      </w:r>
      <w:r>
        <w:rPr>
          <w:rFonts w:hint="eastAsia" w:ascii="仿宋" w:hAnsi="微软雅黑" w:eastAsia="仿宋"/>
          <w:sz w:val="28"/>
          <w:szCs w:val="28"/>
        </w:rPr>
        <w:t>一般公共服务支出（类）组织事务（款）其他组织事务支出（项）：2026年比上年预算减少498.72万元</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文化旅游体育与传媒支出（类）文化和旅游（款）其他文化和旅游支出（项）：2026年预算数为0.00万元，比上年预算减少4.00万元，下降100.00%，主要原因是提前下达中央及自治区2025年公共图书馆、美术馆、文化馆（站）免费开放补助资金4万元本年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社会保障和就业支出（类）行政事业单位养老支出（款）行政单位离退休（项）：2026年预算数为30.42万元，比上年预算增加8.15万元，增长36.60%，主要原因是2026年度退休人员基础绩效奖、独生子女奖励金标准提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社会保障和就业支出（类）行政事业单位养老支出（款）机关事业单位基本养老保险缴费支出（项）：2026年预算数为129.31万元，比上年预算增加7.51万元，增长6.17%，主要原因是人员工资标准提高，基数增加，机关养老保险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社会保障和就业支出（类）行政事业单位养老支出（款）机关事业单位职业年金缴费支出（项）：2026年预算数为64.65万元，比上年预算增加64.65万元，增长100.00%，主要原因是上年预算未包含职业年金预算，本年新增职业年金预算，因此较上年增长100%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11.卫生健康支出（类）行政事业单位医疗（款）行政单位医疗（项）：2026年预算数为30.57万元，比上年预算增加4.47万元，增长17.13%，主要原因是人员工资标准提高，基数增加，医疗保险增加。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12.卫生健康支出（类）行政事业单位医疗（款）事业单位医疗（项）：2026年预算数为46.21万元，比上年预算增加11.40万元，增长32.75%，主要原因是人员工资标准提高，基数增加，医疗保险增加。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13.卫生健康支出（类）行政事业单位医疗（款）公务员医疗补助（项）：2026年预算数为32.33万元，比上年预算增加1.88万元，增长6.17%，主要原因是人员工资标准提高，基数增加，公务员医疗补助增加。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14.卫生健康支出（类）行政事业单位医疗（款）其他行政事业单位医疗支出（项）：2026年预算数为0.81万元，比上年预算增加0.05万元，增长6.58%，主要原因是人员工资标准提高，基数增加，医疗保险增加。</w:t>
      </w:r>
    </w:p>
    <w:p>
      <w:pPr>
        <w:widowControl/>
        <w:spacing w:line="560" w:lineRule="exact"/>
        <w:ind w:firstLine="560" w:firstLineChars="200"/>
        <w:rPr>
          <w:rFonts w:hint="default" w:ascii="仿宋" w:hAnsi="微软雅黑" w:eastAsia="仿宋" w:cs="Times New Roman"/>
          <w:sz w:val="28"/>
          <w:szCs w:val="28"/>
        </w:rPr>
      </w:pPr>
      <w:r>
        <w:rPr>
          <w:rFonts w:hint="eastAsia" w:ascii="仿宋" w:hAnsi="微软雅黑" w:eastAsia="仿宋"/>
          <w:sz w:val="28"/>
          <w:szCs w:val="28"/>
        </w:rPr>
        <w:t>15.农林水支出（类）农村综合改革（款）对村级公益事业建设的补助（项）：2026年预算数为105.00万元，比上年预算增加105.00万元，增长100.00%，主要原因是</w:t>
      </w:r>
      <w:r>
        <w:rPr>
          <w:rFonts w:hint="eastAsia" w:ascii="仿宋" w:hAnsi="微软雅黑" w:eastAsia="仿宋"/>
          <w:sz w:val="28"/>
          <w:szCs w:val="28"/>
          <w:lang w:val="en-US" w:eastAsia="zh-CN"/>
        </w:rPr>
        <w:t>2026年新</w:t>
      </w:r>
      <w:r>
        <w:rPr>
          <w:rFonts w:hint="eastAsia" w:ascii="仿宋" w:hAnsi="微软雅黑" w:eastAsia="仿宋" w:cs="Times New Roman"/>
          <w:sz w:val="28"/>
          <w:szCs w:val="28"/>
          <w:lang w:val="en-US" w:eastAsia="zh-CN"/>
        </w:rPr>
        <w:t>增</w:t>
      </w:r>
      <w:r>
        <w:rPr>
          <w:rFonts w:hint="eastAsia" w:ascii="仿宋" w:hAnsi="微软雅黑" w:eastAsia="仿宋" w:cs="Times New Roman"/>
          <w:sz w:val="28"/>
          <w:szCs w:val="28"/>
        </w:rPr>
        <w:t>农村综合改革项目</w:t>
      </w:r>
      <w:r>
        <w:rPr>
          <w:rFonts w:hint="eastAsia" w:ascii="仿宋" w:hAnsi="微软雅黑" w:eastAsia="仿宋" w:cs="Times New Roman"/>
          <w:sz w:val="28"/>
          <w:szCs w:val="28"/>
          <w:lang w:val="en-US" w:eastAsia="zh-CN"/>
        </w:rPr>
        <w:t>105</w:t>
      </w:r>
      <w:r>
        <w:rPr>
          <w:rFonts w:hint="eastAsia" w:ascii="仿宋" w:hAnsi="微软雅黑" w:eastAsia="仿宋" w:cs="Times New Roman"/>
          <w:sz w:val="28"/>
          <w:szCs w:val="28"/>
        </w:rPr>
        <w:t>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农林水支出（类）农村综合改革（款）对村民委员会和村党支部的补助（项）：2026年预算数为360.00万元，比上年预算增加360.00万元，增长100.00%，主要原因是上年村级运转经费和服务群众经费在一般公共服务支出（类）组织事务（款）其他组织事务支出（项）中支出，本年各乡镇村、社区运转经费-保民生（非定额）240万元在农林水（类）农村综合改革（款）对村民委员会和党支部的补助（项）中支出，各乡镇村、社区服务群众工作经费（非定额）120万元在农林水（类）农村综合改革（款）对村民委员会和党支部的补助（项）中支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17.住房保障支出（类）住房改革支出（款）住房公积金（项）：2026年预算数为108.84万元，比上年预算增加8.32万元，增长8.28%，主要原因是人员工资标准提高，基数增加，住房公积金增加。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18.灾害防治及应急管理支出（类）消防救援事务（款）消防应急救援（项）：2026年预算数为0.00万元，比上年预算减少1.00万元，下降100.00%，主要原因是灾害防治及应急管理支出（类）消防救援事务（款）消防应急救援（项）本年预算未安排。</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关于呼图壁县园户村镇人民政府2026年一般公共预算基本支出情况说明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呼图壁县园户村镇人民政府2026年一般公共预算基本支出1,740.83万元，其中：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1,580.05万元，主要包括：基本工资、津贴补贴、奖金、绩效工资、机关事业单位基本养老保险缴费、职业年金缴费、职工基本医疗保险缴费、公务员医疗补助缴费、其他社会保障缴费、住房公积金、其他工资福利支出、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公用经费160.78万元，主要包括：办公费、电费、邮电费、取暖费、差旅费、培训费、劳务费、工会经费、公务用车运行维护费、其他交通费用。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关于呼图壁县园户村镇人民政府2026年一般公共预算项目支出情况说明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设立的政策依据：《呼图壁县第十八届人民政府第88次（2026第一次）常务会议纪要》(呼县政阅＜2026＞2号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预算安排规模：26.72万元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项目承担单位：呼图壁县园户村镇人民政府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资金分配情况：办公费115488元，信息网络软件购置26000元，差旅费1240元，维修费41260元，委托业务费49000元，办公设备购置34212元。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（二）项目名称：各乡镇村、社区运转经费-保民生（非定额）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设立的政策依据：《关于紧紧围绕社会稳定和长治久安总目标加强基层城市基础设施党建工作的意见》（昌州党办发【2019】41号）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预算安排规模：223.44万元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项目承担单位：呼图壁县园户村镇人民政府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资金分配情况：2026年1月1日-12月31日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资金执行时间：办公费32440</w:t>
      </w:r>
      <w:r>
        <w:rPr>
          <w:rFonts w:hint="eastAsia" w:ascii="仿宋" w:hAnsi="微软雅黑" w:eastAsia="仿宋"/>
          <w:sz w:val="28"/>
          <w:szCs w:val="28"/>
          <w:lang w:val="en-US" w:eastAsia="zh-CN"/>
        </w:rPr>
        <w:t>0</w:t>
      </w:r>
      <w:r>
        <w:rPr>
          <w:rFonts w:hint="eastAsia" w:ascii="仿宋" w:hAnsi="微软雅黑" w:eastAsia="仿宋"/>
          <w:sz w:val="28"/>
          <w:szCs w:val="28"/>
        </w:rPr>
        <w:t>元，电费100000元，邮电费50000元，取暖费300000元，差旅费30000元，维修费210000元，租赁费300000元，培训费10000元，委托业务费700000元，其他交通费10000元，办公设备购置200000元。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（三）项目名称：各乡镇纪委监察办公室工作经费（非定额）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设立的政策依据：《关于加强乡镇纪检组织建设的指导意见》（中纪发【2011】26号）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预算安排规模：14.50万元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项目承担单位：呼图壁县园户村镇人民政府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资金分配情况：办公费35940元，办公设备购置86360元，维修费4200元，其他交通费18500元。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资金执行时间：2026年1月1日至2026年12月31日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（四）项目名称：乡镇基层运转经费（非定额）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设立的政策依据：《呼图壁县第十八届人民政府第88次（2026第一次）常务会议纪要》(呼县政阅＜2026＞2号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项目承担单位：呼图壁县园户村镇人民政府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办公经费314949.8元，电费478元，水费2800元，邮电费600元，办公设备购置27819元，差旅费5250元，基础设施建设123000元，劳务费124103.2元，维修费66600元，委托业务费137200元，租赁费148700元，土地补偿48500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资金执行时间：2026年1月1日至2026年12月31日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（五）项目名称：各乡镇村、社区服务群众工作经费（非定额）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设立的政策依据：《关于紧紧围绕社会稳定和长治久安总目标加强基层城市基础设施党建工作的意见》（昌州党办发【2019】41号）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预算安排规模：120.00万元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项目承担单位：呼图壁县园户村镇人民政府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资金分配情况：办公费300000元，委托业务费270000元，租赁费420000元，维修费110000元，基础设施建设90000元，其他交通费10000元。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资金执行时间：2026年1月1日至2026年12月31日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（六）项目名称：提前下达2026年自治区农村综合改革转移支付资金（农村公益事业财政奖补资金）-园户村镇三工湖村道路硬化项目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设立的政策依据：《关于提前下达2026年自治区农村综合改革转移支付资金指标到位的通知》呼财字（2025）325号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预算安排规模：50.00万元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项目承担单位：呼图壁县园户村镇人民政府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资金分配情况：计划园户村镇三工湖村道路硬化1400米，路肩硬化1400米</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每米价格357.14元</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资金执行时间：2026年1月1日至2026年12月31日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（七）项目名称：提前下达2026年中央农村综合改革转移支付资金（农村公益事业财政奖补资金）-园户村镇文昌村无底渠、路肩硬化项目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设立的政策依据：《关于提前下达2026年中央农村综合改革转移支付指标到位的通知》呼财字【2025】323号；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预算安排规模：55.00万元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项目承担单位：呼图壁县园户村镇人民政府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资金分配情况：计划园户村镇文昌村新建无底渠2.5公里</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每公里价格22万元</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资金执行时间：2026年1月1日至2026年12月31日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（八）项目名称：特定目标3310092P</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项目承担单位：呼图壁县园户村镇人民政府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（九）项目名称：提前下达2026年度下派选调生到村工作中央财政补助资金（2025-2025年度选调生补助资金）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设立的政策依据：《提前下达2026年度下派选调生到村工作中央财政补助资金预算的通知》（昌州财行【2025】42号）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预算安排规模：2.80万元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项目承担单位：呼图壁县园户村镇人民政府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资金分配情况：办公费22000元，培训费6000元。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资金执行时间：2026年1月1日至2026年12月31日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（一十）项目名称：特定目标33101877</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预算安排规模：16.56万元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项目承担单位：呼图壁县园户村镇人民政府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（一十一）项目名称：提前下达2026年自治区妇女联合会项目经费-2026年度“妇女微家”建设项目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设立的政策依据：《提前下达2026年自治区妇女联合会项目经费-2026年度“妇女微家”建设项目资金的通知》（昌州财行【2025】54号）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预算安排规模：0.30万元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项目承担单位：呼图壁县园户村镇人民政府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资金分配情况：办公设备购置2620元，办公费380元。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资金执行时间：2026年1月1日至2026年12月31日</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关于呼图壁县园户村镇人民政府2026年政府性基金预算拨款情况说明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呼图壁县园户村镇人民政府2026年没有使用政府性基金预算拨款安排的支出，政府性基金预算支出情况表为空表。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关于呼图壁县园户村镇人民政府2026年国有资本经营预算拨款情况说明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呼图壁县园户村镇人民政府2026年没有使用国有资本经营预算拨款安排的支出，国有资本经营预算支出情况表为空表。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关于呼图壁县园户村镇人民政府2026年财政拨款“三公”经费预算情况说明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呼图壁县园户村镇人民政府2026年财政拨款“三公”经费数为7.20万元，其中：因公出国（境）费用0.00万元，公务用车购置0.00万元，公务用车运行维护费7.20万元，公务接待费0.00万元。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增加2.40万元，增长50.00%，其中：因公出国（境）费用增加0.00万元，增长0.00%，主要原因是2025年与2026年园户村镇人民政府年度预算均未安排因公出国（境）费用；公务用车购置增加0.00万元，增长0.00%，主要原因是2025年与2026年均未安排公务用车购置；公务用车运行维护费增加2.40万元，增长50.00%，主要原因是2026年园户村镇人民政府增加1辆纪检监察执法车辆；公务接待费增加0.00万元，增长0.00%，主要原因是2025年与2026年均未安排公务接待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关于呼图壁县园户村镇人民政府2026年财政拨款委托业务费支出情况说明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呼图壁县园户村镇人民政府2026年委托业务费115.62万元，其中：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1.2026年支付各类其他刚性资金委托业务费4.90万元，主要用于：支付2025年政府法律顾问费4万，园户村镇基础设施建设项目咨询费0.9万元。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2.各乡镇村、社区服务群众工作经费（非定额）委托业务费27.00万元，主要用于：用于园户村镇12个村、社区2024年至2025年财务审计费用。</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3.各乡镇村、社区运转经费-保民生（非定额）委托业务费70.00万元，主要用于：用于园户村镇12个村、社区法律服务，冬季扫雪等费用。</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4.乡镇基层运转经费（非定额）委托业务费13.72万元，主要用于：2023年园户村镇政府法律顾问费，2020年和庄村乡村旅游活动总体策划费用，2020年鸭洼湖旅游策划费用。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关于呼图壁县园户村镇人民政府2026年上年结转结余预算情况说明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呼图壁县园户村镇人民政府2026年上年结转结余16.27万元，包括：财政拨款16.27万元，非财政拨款0.00万元，其中：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中央农村综合改革转移支付预算资金-园户村镇上二工道路路肩硬化、修建树田护坡及建设花砖人行道项目结转4.05万元，主要用于：2025年中央农村综合改革转移支付预算资金-园户村镇上二工道路路肩硬化、修建树田护坡及建设花砖人行道项目预留保证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2.2025年中央支持地方公共文化服务体系建设（第二批）补助资金-美术馆、公共图书馆、文化馆（站）免费开放补助资金结转0.40万元，主要用于：发放文化活动奖金。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3.2025年自治区农村综合改革转移支付资金-园户村镇文昌村一二片区林带新建无底渠结转3.32万元，主要用于：2025年自治区农村综合改革转移支付资金-园户村镇文昌村一二片区林带新建无底渠项目预留保证金。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4.昌州财农【2023】58号-园户村镇十三户村绿化美化提升项目结转0.71万元，主要用于：昌州财农【2023】58号-园户村镇十三户村绿化美化提升项目结余资金</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主要用于上缴财政</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5.昌州教发【2024】2号公共文化补助资金农村体育活动经费结转0.02万元，主要用于：各村文化支出。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6.昌州农财【2023】58号-园户村镇广林村村庄风貌提升项目结转0.77万元，主要用于：昌州农财【2023】58号-园户村镇广林村村庄风貌提升项目结余资金</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主要用于上缴财政</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7.昌州农财【2023】59号-园户村镇大草滩村公共基础服务建设项目结转4.00万元，主要用于：昌州农财【2023】59号-园户村镇大草滩村公共基础服务建设项目结余资金</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主要用于上缴财政</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提前下达2025年中央财政衔接推进乡村振兴补助资金-园户村镇园户村村壮大集体经济项目结转2.94万元，主要用于：提前下达2025年中央财政衔接推进乡村振兴补助资金-园户村镇园户村村壮大集体经济项目保证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提前下达2025年自治区财政衔接推进乡村振兴补助资金-园户村镇园户村村壮大集体经济项目结转0.05万元，主要用于：提前下达2025年自治区财政衔接推进乡村振兴补助资金-园户村镇园户村村壮大集体经济项目结余资金</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主要用于上缴财政</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呼图壁县园户村镇人民政府2026年的机关运行经费财政拨款预算160.78万元，比上年预算增加0.30万元，增长0.19%，主要原因是</w:t>
      </w:r>
      <w:r>
        <w:rPr>
          <w:rFonts w:hint="eastAsia" w:ascii="仿宋" w:hAnsi="微软雅黑" w:eastAsia="仿宋"/>
          <w:sz w:val="28"/>
          <w:szCs w:val="28"/>
          <w:lang w:val="en-US" w:eastAsia="zh-CN"/>
        </w:rPr>
        <w:t>2026年</w:t>
      </w:r>
      <w:r>
        <w:rPr>
          <w:rFonts w:hint="eastAsia" w:ascii="仿宋" w:hAnsi="微软雅黑" w:eastAsia="仿宋"/>
          <w:sz w:val="28"/>
          <w:szCs w:val="28"/>
        </w:rPr>
        <w:t>机关运行经费财政拨款预算</w:t>
      </w:r>
      <w:r>
        <w:rPr>
          <w:rFonts w:hint="eastAsia" w:ascii="仿宋" w:hAnsi="微软雅黑" w:eastAsia="仿宋"/>
          <w:sz w:val="28"/>
          <w:szCs w:val="28"/>
          <w:lang w:val="en-US" w:eastAsia="zh-CN"/>
        </w:rPr>
        <w:t>增加</w:t>
      </w:r>
      <w:r>
        <w:rPr>
          <w:rFonts w:hint="eastAsia" w:ascii="仿宋" w:hAnsi="微软雅黑" w:eastAsia="仿宋"/>
          <w:sz w:val="28"/>
          <w:szCs w:val="28"/>
        </w:rPr>
        <w:t>2026年自治区妇女联合会项目经费-2026年度“妇女微家”建设项目资金</w:t>
      </w:r>
      <w:r>
        <w:rPr>
          <w:rFonts w:hint="eastAsia" w:ascii="仿宋" w:hAnsi="微软雅黑" w:eastAsia="仿宋"/>
          <w:sz w:val="28"/>
          <w:szCs w:val="28"/>
          <w:lang w:val="en-US" w:eastAsia="zh-CN"/>
        </w:rPr>
        <w:t>0.3万</w:t>
      </w:r>
      <w:r>
        <w:rPr>
          <w:rFonts w:hint="eastAsia" w:ascii="仿宋" w:hAnsi="微软雅黑" w:eastAsia="仿宋"/>
          <w:sz w:val="28"/>
          <w:szCs w:val="28"/>
        </w:rPr>
        <w:t>元。</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2026年，呼图壁县园户村镇人民政府政府采购预算898.51万元，其中：政府采购货物预算232.26万元，政府采购工程预算395.00万元，政府采购服务预算271.25万元。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2026年，呼图壁县园户村镇人民政府面向中小企业预留政府采购项目预算金额851.83万元，其中：小微企业预留政府采购项目预算金额841.83万元。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截至2025年底，呼图壁县园户村镇人民政府占用使用国有资产总体情况为：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1.房屋11,682.31平方米，价值1,750.82万元。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2.车辆13辆，价值228.54万元；其中：一般公务用车4辆，价值59.81万元；执法执勤用车1辆，价值7.57万元；其他车辆8辆，价值161.16万元。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3.办公家具价值160.85万元。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4.其他资产价值300.65万元。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2026年，本部门预算绩效管理整体预算绩效目标1个，涉及预算金额4,500.42万元；当年预算安排项目共</w:t>
      </w:r>
      <w:r>
        <w:rPr>
          <w:rFonts w:hint="eastAsia" w:ascii="仿宋" w:hAnsi="微软雅黑" w:eastAsia="仿宋"/>
          <w:sz w:val="28"/>
          <w:szCs w:val="28"/>
          <w:lang w:val="en-US" w:eastAsia="zh-CN"/>
        </w:rPr>
        <w:t>10</w:t>
      </w:r>
      <w:r>
        <w:rPr>
          <w:rFonts w:hint="eastAsia" w:ascii="仿宋" w:hAnsi="微软雅黑" w:eastAsia="仿宋"/>
          <w:sz w:val="28"/>
          <w:szCs w:val="28"/>
        </w:rPr>
        <w:t>个，其中：财政拨款项目涉及预算金额611.32万元；非财政拨款项目涉及预算金额1,000.00万元。具体情况见下表：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呼图壁县园户村镇人民政府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哈孜扎</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13369008224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坚持以习近平新时代中国特色社会主义思想为指导，全面贯彻党的二十大和二十届历次全会精神，完整准确全面贯彻新发展理念，以铸牢中华民族共同体意识为主线，坚持稳中求进工作总基调，以改革创新为根本动力，以满足人民日益增长的美好生活需要为根本目的，深度融入全县发展大局，推动经济实现质的有效提升和量的合理增长，推动共同富裕迈出坚实步伐，确保“十五五”开好局、起好步。一是守牢粮食安全底线，夯实产业发展根基。严格落实耕地保护和粮食安全责任制，以“稳粮、优特、提质、增效”为工作主线，全年粮食种植面积稳定在4.2万亩以上，坚决守住粮食安全底线。在下三工村、文昌村实施10000亩棉花产能提升项目，引进优质棉种，通过“五统一”，实现亩产500公斤以上。二，突出民生关切，稳步提升群众幸福生活指数，利用冬闲时间开展农村富余劳动力技能培训，年内培育技能型农民300人以上，完成劳动力转移3600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142.93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2,225.49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2,132.00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4,500.42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运行成本</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全年粮食种植面积</w:t>
            </w:r>
          </w:p>
        </w:tc>
        <w:tc>
          <w:tcPr>
            <w:tcW w:w="1448" w:type="dxa"/>
            <w:gridSpan w:val="2"/>
            <w:shd w:val="clear" w:color="auto" w:fill="auto"/>
            <w:vAlign w:val="center"/>
          </w:tcPr>
          <w:p>
            <w:pPr>
              <w:jc w:val="center"/>
              <w:rPr>
                <w:sz w:val="18"/>
                <w:szCs w:val="18"/>
              </w:rPr>
            </w:pPr>
            <w:r>
              <w:rPr>
                <w:rFonts w:hint="eastAsia"/>
                <w:sz w:val="18"/>
                <w:szCs w:val="18"/>
              </w:rPr>
              <w:t>＞=4.2万亩</w:t>
            </w:r>
          </w:p>
        </w:tc>
        <w:tc>
          <w:tcPr>
            <w:tcW w:w="1360" w:type="dxa"/>
            <w:shd w:val="clear" w:color="auto" w:fill="auto"/>
            <w:vAlign w:val="center"/>
          </w:tcPr>
          <w:p>
            <w:pPr>
              <w:jc w:val="center"/>
              <w:rPr>
                <w:sz w:val="18"/>
                <w:szCs w:val="18"/>
              </w:rPr>
            </w:pPr>
            <w:r>
              <w:rPr>
                <w:rFonts w:hint="eastAsia"/>
                <w:sz w:val="18"/>
                <w:szCs w:val="18"/>
              </w:rPr>
              <w:t>园户村镇政府工作报告</w:t>
            </w:r>
          </w:p>
        </w:tc>
        <w:tc>
          <w:tcPr>
            <w:tcW w:w="1360" w:type="dxa"/>
            <w:shd w:val="clear" w:color="auto" w:fill="auto"/>
            <w:vAlign w:val="center"/>
          </w:tcPr>
          <w:p>
            <w:pPr>
              <w:jc w:val="center"/>
              <w:rPr>
                <w:sz w:val="18"/>
                <w:szCs w:val="18"/>
              </w:rPr>
            </w:pPr>
            <w:r>
              <w:rPr>
                <w:rFonts w:hint="eastAsia"/>
                <w:sz w:val="18"/>
                <w:szCs w:val="18"/>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管理效率</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完成劳动力转移人数</w:t>
            </w:r>
          </w:p>
        </w:tc>
        <w:tc>
          <w:tcPr>
            <w:tcW w:w="1448" w:type="dxa"/>
            <w:gridSpan w:val="2"/>
            <w:shd w:val="clear" w:color="auto" w:fill="auto"/>
            <w:vAlign w:val="center"/>
          </w:tcPr>
          <w:p>
            <w:pPr>
              <w:jc w:val="center"/>
              <w:rPr>
                <w:sz w:val="18"/>
                <w:szCs w:val="18"/>
              </w:rPr>
            </w:pPr>
            <w:r>
              <w:rPr>
                <w:rFonts w:hint="eastAsia"/>
                <w:sz w:val="18"/>
                <w:szCs w:val="18"/>
              </w:rPr>
              <w:t>＞=3600人</w:t>
            </w:r>
          </w:p>
        </w:tc>
        <w:tc>
          <w:tcPr>
            <w:tcW w:w="1360" w:type="dxa"/>
            <w:shd w:val="clear" w:color="auto" w:fill="auto"/>
            <w:vAlign w:val="center"/>
          </w:tcPr>
          <w:p>
            <w:pPr>
              <w:jc w:val="center"/>
              <w:rPr>
                <w:sz w:val="18"/>
                <w:szCs w:val="18"/>
              </w:rPr>
            </w:pPr>
            <w:r>
              <w:rPr>
                <w:rFonts w:hint="eastAsia"/>
                <w:sz w:val="18"/>
                <w:szCs w:val="18"/>
              </w:rPr>
              <w:t>园户村镇政府工作报告</w:t>
            </w:r>
          </w:p>
        </w:tc>
        <w:tc>
          <w:tcPr>
            <w:tcW w:w="1360" w:type="dxa"/>
            <w:shd w:val="clear" w:color="auto" w:fill="auto"/>
            <w:vAlign w:val="center"/>
          </w:tcPr>
          <w:p>
            <w:pPr>
              <w:jc w:val="center"/>
              <w:rPr>
                <w:sz w:val="18"/>
                <w:szCs w:val="18"/>
              </w:rPr>
            </w:pPr>
            <w:r>
              <w:rPr>
                <w:rFonts w:hint="eastAsia"/>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sz w:val="18"/>
                <w:szCs w:val="18"/>
              </w:rPr>
            </w:pPr>
            <w:r>
              <w:rPr>
                <w:rFonts w:hint="eastAsia"/>
                <w:sz w:val="18"/>
                <w:szCs w:val="18"/>
              </w:rPr>
              <w:t>履职效能</w:t>
            </w: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棉花亩产量</w:t>
            </w:r>
          </w:p>
        </w:tc>
        <w:tc>
          <w:tcPr>
            <w:tcW w:w="1448" w:type="dxa"/>
            <w:gridSpan w:val="2"/>
            <w:shd w:val="clear" w:color="auto" w:fill="auto"/>
            <w:vAlign w:val="center"/>
          </w:tcPr>
          <w:p>
            <w:pPr>
              <w:jc w:val="center"/>
              <w:rPr>
                <w:sz w:val="18"/>
                <w:szCs w:val="18"/>
              </w:rPr>
            </w:pPr>
            <w:r>
              <w:rPr>
                <w:rFonts w:hint="eastAsia"/>
                <w:sz w:val="18"/>
                <w:szCs w:val="18"/>
              </w:rPr>
              <w:t>＞=500公斤</w:t>
            </w:r>
          </w:p>
        </w:tc>
        <w:tc>
          <w:tcPr>
            <w:tcW w:w="1360" w:type="dxa"/>
            <w:shd w:val="clear" w:color="auto" w:fill="auto"/>
            <w:vAlign w:val="center"/>
          </w:tcPr>
          <w:p>
            <w:pPr>
              <w:jc w:val="center"/>
              <w:rPr>
                <w:sz w:val="18"/>
                <w:szCs w:val="18"/>
              </w:rPr>
            </w:pPr>
            <w:r>
              <w:rPr>
                <w:rFonts w:hint="eastAsia"/>
                <w:sz w:val="18"/>
                <w:szCs w:val="18"/>
              </w:rPr>
              <w:t>园户村镇政府工作报告</w:t>
            </w:r>
          </w:p>
        </w:tc>
        <w:tc>
          <w:tcPr>
            <w:tcW w:w="1360" w:type="dxa"/>
            <w:shd w:val="clear" w:color="auto" w:fill="auto"/>
            <w:vAlign w:val="center"/>
          </w:tcPr>
          <w:p>
            <w:pPr>
              <w:jc w:val="center"/>
              <w:rPr>
                <w:sz w:val="18"/>
                <w:szCs w:val="18"/>
              </w:rPr>
            </w:pPr>
            <w:r>
              <w:rPr>
                <w:rFonts w:hint="eastAsia"/>
                <w:sz w:val="18"/>
                <w:szCs w:val="18"/>
              </w:rPr>
              <w:t>37</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呼图壁县园户村镇人民政府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2026年度下派选调生到村工作中央财政补助资金（2025-2025年度选调生补助资金）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李冬梅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2.80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2.80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计划完成选调生办公费22000元，主要用于补助4个方面：一次性安置费，按每人3000元标准，统一购置驻村生活物品；教育培训经费，按每人每年3000元标准安排；国情调研经费，按每人每年8000元标准统筹使用，服务群众经费，按每人每年8000元标准统筹使用，根据开展政策宣讲、技术培训和领办电商扶贫等所用费用视情报销，该项资金为工作补助，不直接发给个人。培训费6000元，组织他们认真学习习近平新时代中国特色社会主义思想，学习党的理论和路线方针政策、马克思主义立场观点方法和基层工作实用知识，加强理想信念、党性修养、职业操守、道德品行、纪律规矩等教育，引导他们树立正确世界观、人生观、价值观。培训工作纳入公务员培训规划和干部教育培训计划，确保每人每年脱岗培训不少于12天。通过本项目的实施，能够保障选调生在村任职期间的合理需求，切实发挥人才服务基层的积极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培训选调生人数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办公用品采购种类</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=5种</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办公用品验收合格率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培训覆盖率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办公用品采购时限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2025年12月10日</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＜=2.20万元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培训费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＜=0.60万元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=0.60万元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提高选调生工作质量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达到预期指标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居民满意度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呼图壁县园户村镇人民政府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2026年支付各类其他刚性资金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李冬梅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126.72</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126.72</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基础运转保障目标：确保乡镇机关日常运转所需的基本支出得到足额保障，包括办公费、水电费、邮电费、差旅费、维修（护）费、会议费、培训费等各项运转经费及时拨付、规范使用，保证乡镇机构正常有序运转，不发生因经费短缺而影响工作的情形。重点领域支撑目标：专项保障信访维稳、应急管理、党建活动、人大代表活动等重点领域的工作开展，确保乡镇在应对突发事件、化解矛盾纠纷、加强基层组织建设等方面具备必要的财力支撑，提升乡镇统筹协调和应急处置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职工人数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=71人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购买办公用品种类</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采购办公用品验收合格率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购买办公用品完成时限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=430437.80元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45万元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电费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=478元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水费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=2800元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邮电费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=600元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办公设备购置</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=88031元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差旅费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=6490元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基础设施建设</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=123000元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13万元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劳务费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=124103.20元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13万元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=107860元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委托业务费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=186200元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19万元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租赁费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=148700元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土地补偿费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=48500元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提升公共服务水平</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服务对象满意度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呼图壁县园户村镇人民政府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各乡镇村、社区运转项目-保民生（非定额）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李冬梅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343.44</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343.44</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紧紧围绕社会稳定和长治久安总目标加强基层城市基础设施党建工作的事实意见》（昌州党办发【2019】41号）文件中昌吉州基层组织建设经费保障标准：“按照每年每个社区（村）20万元、10万元落实运转经费和服务群众经费”。本项目拟投入360万元，主要用于保障园户村镇12个村正常运转支出，包括村级办公耗材购置、办公场所维护、水电暖费用缴纳等；服务群众专项支出，包括开展群众走访慰问、民生实事代办、政策宣讲培训、邻里矛盾化解、村级公共服务设施管护等，通过项目的实施，切实将资金用在群众身上，提升群众获得感、幸福感和安全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涉及村、社区数量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=13个</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村、社区服务群众质量达标率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村级运转经费项目完成时限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2025年12月10日</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＜=62.44万元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=72万元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电费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邮电费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取暖费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=36万元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差旅费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维修维护费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=36万元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租赁费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=72万元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培训费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委托业务费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＜=97万元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=97万元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其他交通费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设备购置</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基础设施建设</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改善村、社区发展环境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得到改善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达到预期指标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受益群众满意度（%）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呼图壁县园户村镇人民政府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各乡镇纪委监察办公室工作经费（非定额）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梁冀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14.50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14.50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履职保障目标：确保乡镇纪检监察办公室日常运转和业务工作所需经费足额保障、及时拨付，重点保障监督检查、审查调查、信访办理、廉政教育等核心职能的有效履行，保障办案差旅、调查取证、装备采购、阵地维护等必要支出，实现纪检监察工作正常有序开展。 办案质效目标：通过专项经费支撑，加大问题线索核查和案件查办力度，确保乡镇违纪案件立案数达到规定要求，信访举报件及时规范处置，案件办理做到事实清楚、证据确凿、定性准确、处理恰当、手续完备、程序合规，案件办理质量和效率明显提升。 制度建设目标：建立健全乡镇纪检监察工作经费管理制度，严格落实“单独列支、专款专用”要求，规范经费审批、使用、报销流程，强化资金监管和绩效评价，确保经费使用安全规范、公开透明、廉洁高效。 阵地建设目标：按照标准化规范化建设要求，逐步完善乡镇纪检监察办公室谈话室、信访接待室、档案室等功能场所建设，配备必要的办公办案设备，为依规依纪依法安全文明开展纪检监察工作提供硬件保障。 群众满意度目标：通过强化基层监督执纪问责，有效解决群众反映强烈的突出问题，显著提升群众对党风廉政建设和反腐败工作的认可度和满意度，群众信访越级访数量同比下降，基层政治生态持续向好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纪检监察办公室人数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采购办公用品种类</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=8种</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采购办公用品验收合格率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采购办公用品完成时限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2025年12月10日</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＜=35940元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办公设备购置</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＜=86360元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维修维护费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＜=4200元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其他交通费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＜=18500元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=2.5万元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提高纪检监察办案质量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明显提高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达到预期指标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受益群众满意度（%）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呼图壁县园户村镇人民政府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提前下达2026年自治区妇女联合会项目经费</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赵宁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0.30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0.30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总投资0.3万元，主要用于园户村镇妇女联合会购买办公设备，改善办公环境，提高工作效率等，2026年本项目申报总预算0.3万元，其中购买铁皮书柜1个720元，电视1台1900元，书籍240元，储存设备80元，铜牌60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涉及村、社区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13个</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采购办公用品种类</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default" w:ascii="宋体" w:hAnsi="宋体"/>
                <w:sz w:val="16"/>
                <w:szCs w:val="16"/>
                <w:lang w:val="en-US"/>
              </w:rPr>
            </w:pPr>
            <w:r>
              <w:rPr>
                <w:rFonts w:hint="eastAsia" w:ascii="宋体" w:hAnsi="宋体"/>
                <w:sz w:val="16"/>
                <w:szCs w:val="16"/>
                <w:lang w:val="en-US" w:eastAsia="zh-CN"/>
              </w:rPr>
              <w:t>4种</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采购办公用品验收合格率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采购办公用品完成时限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2026年11月30日前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default" w:ascii="宋体" w:hAnsi="宋体"/>
                <w:sz w:val="16"/>
                <w:szCs w:val="16"/>
                <w:lang w:val="en-US"/>
              </w:rPr>
            </w:pPr>
            <w:r>
              <w:rPr>
                <w:rFonts w:hint="eastAsia" w:ascii="宋体" w:hAnsi="宋体"/>
                <w:sz w:val="16"/>
                <w:szCs w:val="16"/>
                <w:lang w:val="en-US" w:eastAsia="zh-CN"/>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＜=380元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default" w:ascii="宋体" w:hAnsi="宋体"/>
                <w:sz w:val="16"/>
                <w:szCs w:val="16"/>
                <w:lang w:val="en-US"/>
              </w:rPr>
            </w:pPr>
            <w:r>
              <w:rPr>
                <w:rFonts w:hint="eastAsia" w:ascii="宋体" w:hAnsi="宋体"/>
                <w:sz w:val="16"/>
                <w:szCs w:val="16"/>
                <w:lang w:val="en-US" w:eastAsia="zh-CN"/>
              </w:rPr>
              <w:t>3000元</w:t>
            </w:r>
          </w:p>
        </w:tc>
        <w:tc>
          <w:tcPr>
            <w:tcW w:w="680" w:type="dxa"/>
            <w:shd w:val="clear" w:color="auto" w:fill="auto"/>
            <w:vAlign w:val="center"/>
          </w:tcPr>
          <w:p>
            <w:pPr>
              <w:jc w:val="center"/>
              <w:rPr>
                <w:rFonts w:hint="default" w:ascii="宋体" w:hAnsi="宋体"/>
                <w:sz w:val="16"/>
                <w:szCs w:val="16"/>
                <w:lang w:val="en-US"/>
              </w:rPr>
            </w:pPr>
            <w:r>
              <w:rPr>
                <w:rFonts w:hint="eastAsia" w:ascii="宋体" w:hAnsi="宋体"/>
                <w:sz w:val="16"/>
                <w:szCs w:val="16"/>
                <w:lang w:val="en-US" w:eastAsia="zh-CN"/>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办公设备购置</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＜=2620元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default" w:ascii="宋体" w:hAnsi="宋体"/>
                <w:sz w:val="16"/>
                <w:szCs w:val="16"/>
                <w:lang w:val="en-US"/>
              </w:rPr>
            </w:pPr>
            <w:r>
              <w:rPr>
                <w:rFonts w:hint="eastAsia" w:ascii="宋体" w:hAnsi="宋体"/>
                <w:sz w:val="16"/>
                <w:szCs w:val="16"/>
                <w:lang w:val="en-US" w:eastAsia="zh-CN"/>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受益群众满意度（%）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default" w:ascii="宋体" w:hAnsi="宋体"/>
                <w:sz w:val="16"/>
                <w:szCs w:val="16"/>
                <w:lang w:val="en-US"/>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呼图壁县园户村镇人民政府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园户村镇三工湖村道路硬化项目</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李冬梅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50.00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50.00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通过本项目的实施，预计可实现多维度、层级化的综合目标。在短期层面，项目将直接推动一批农村人居环境整治、小型公益性基础设施建设和乡村特色产业培育项目的落地，改善农民生产生活条件，提升村级公共服务能力。在中长期层面，项目旨在形成一批可复制、可推广的农村综合改革模式，如在完善乡村治理机制、发展新型农村集体经济、促进城乡融合发展等方面探索出有效路径，助力乡村治理体系和治理能力现代化。最终，项目力求实现资金效益最大化，促进农村资源资产价值提升，带动农民持续稳定增收，增强乡村发展的均衡性与内生活力，为夯实“三农”压舱石作用、全面推进乡村振兴提供坚实的实践支撑与制度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道路硬化长度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＞=1400米</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项目建设验收合格率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项目资料完整率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2026年10月15日前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道路硬化平均成本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＜=357.14元/米</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能够改善农民生产生活条件</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显著改善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村名群众满意度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呼图壁县园户村镇人民政府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园户村镇文昌村无底渠、路肩硬化项目</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李冬梅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55.00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55.00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通过本项目的实施，预计可实现多维度、层级化的综合目标。在短期层面，项目将直接推动一批农村人居环境整治、小型公益性基础设施建设和乡村特色产业培育项目的落地，改善农民生产生活条件，提升村级公共服务能力。在中长期层面，项目旨在形成一批可复制、可推广的农村综合改革模式，如在完善乡村治理机制、发展新型农村集体经济、促进城乡融合发展等方面探索出有效路径，助力乡村治理体系和治理能力现代化。最终，项目力求实现资金效益最大化，促进农村资源资产价值提升，带动农民持续稳定增收，增强乡村发展的均衡性与内生活力，为夯实“三农”压舱石作用、全面推进乡村振兴提供坚实的实践支撑与制度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文昌村新建无底渠长度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＞=2500米</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项目建设验收合格率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项目资料完整率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2026年10月15日前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新建无底渠平均成本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＜=220元/米</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改善农村人居环境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显著改善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村民群众满意度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部门有2个涉密项目，涉及</w:t>
      </w:r>
      <w:r>
        <w:rPr>
          <w:rFonts w:hint="eastAsia" w:ascii="仿宋" w:hAnsi="微软雅黑" w:eastAsia="仿宋"/>
          <w:sz w:val="28"/>
          <w:szCs w:val="28"/>
          <w:lang w:val="en-US" w:eastAsia="zh-CN"/>
        </w:rPr>
        <w:t>财政</w:t>
      </w:r>
      <w:r>
        <w:rPr>
          <w:rFonts w:hint="eastAsia" w:ascii="仿宋" w:hAnsi="微软雅黑" w:eastAsia="仿宋"/>
          <w:sz w:val="28"/>
          <w:szCs w:val="28"/>
        </w:rPr>
        <w:t>预算资金18.56万元，项目绩效目标表完全不予公开。本部门非财政拨款项目1个，涉及金额</w:t>
      </w:r>
      <w:r>
        <w:rPr>
          <w:rFonts w:hint="eastAsia" w:ascii="仿宋" w:hAnsi="微软雅黑" w:eastAsia="仿宋"/>
          <w:sz w:val="28"/>
          <w:szCs w:val="28"/>
          <w:lang w:val="en-US" w:eastAsia="zh-CN"/>
        </w:rPr>
        <w:t>1000</w:t>
      </w:r>
      <w:r>
        <w:rPr>
          <w:rFonts w:hint="eastAsia" w:ascii="仿宋" w:hAnsi="微软雅黑" w:eastAsia="仿宋"/>
          <w:sz w:val="28"/>
          <w:szCs w:val="28"/>
        </w:rPr>
        <w:t>万元，主要</w:t>
      </w:r>
      <w:r>
        <w:rPr>
          <w:rFonts w:hint="eastAsia" w:ascii="仿宋" w:hAnsi="微软雅黑" w:eastAsia="仿宋"/>
          <w:sz w:val="28"/>
          <w:szCs w:val="28"/>
          <w:lang w:val="en-US" w:eastAsia="zh-CN"/>
        </w:rPr>
        <w:t>弥补日常公用经费和财政拨款</w:t>
      </w:r>
      <w:r>
        <w:rPr>
          <w:rFonts w:hint="eastAsia" w:ascii="仿宋" w:hAnsi="微软雅黑" w:eastAsia="仿宋"/>
          <w:sz w:val="28"/>
          <w:szCs w:val="28"/>
        </w:rPr>
        <w:t>基本户资金，不重复做绩效目标表，不公开绩效目标表。</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bookmarkStart w:id="0" w:name="_GoBack"/>
      <w:bookmarkEnd w:id="0"/>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呼图壁县园户村镇人民政府</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66EA3E"/>
    <w:multiLevelType w:val="multilevel"/>
    <w:tmpl w:val="E766EA3E"/>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D7A220A"/>
    <w:multiLevelType w:val="multilevel"/>
    <w:tmpl w:val="2D7A220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22E8AA7"/>
    <w:multiLevelType w:val="multilevel"/>
    <w:tmpl w:val="422E8AA7"/>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82DEE"/>
    <w:rsid w:val="05B75B0B"/>
    <w:rsid w:val="38092CC7"/>
    <w:rsid w:val="41523008"/>
    <w:rsid w:val="6D3B7FA2"/>
    <w:rsid w:val="72A35697"/>
    <w:rsid w:val="74792CC6"/>
    <w:rsid w:val="771A38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3"/>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4"/>
    <w:uiPriority w:val="0"/>
    <w:pPr>
      <w:keepNext/>
      <w:keepLines/>
      <w:spacing w:before="260" w:after="260" w:line="416" w:lineRule="auto"/>
      <w:outlineLvl w:val="2"/>
    </w:pPr>
    <w:rPr>
      <w:rFonts w:hint="default" w:ascii="Times New Roman" w:hAnsi="Times New Roman"/>
      <w:b/>
      <w:sz w:val="32"/>
      <w:szCs w:val="32"/>
    </w:rPr>
  </w:style>
  <w:style w:type="character" w:default="1" w:styleId="10">
    <w:name w:val="Default Paragraph Font"/>
    <w:uiPriority w:val="0"/>
  </w:style>
  <w:style w:type="table" w:default="1" w:styleId="8">
    <w:name w:val="Normal Table"/>
    <w:qFormat/>
    <w:uiPriority w:val="0"/>
    <w:rPr>
      <w:lang w:val="en-US" w:eastAsia="zh-CN" w:bidi="ar-SA"/>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6"/>
    <w:qFormat/>
    <w:uiPriority w:val="0"/>
    <w:pPr>
      <w:snapToGrid w:val="0"/>
      <w:jc w:val="left"/>
    </w:pPr>
    <w:rPr>
      <w:sz w:val="18"/>
      <w:szCs w:val="18"/>
    </w:rPr>
  </w:style>
  <w:style w:type="paragraph" w:styleId="7">
    <w:name w:val="header"/>
    <w:basedOn w:val="1"/>
    <w:link w:val="15"/>
    <w:qFormat/>
    <w:uiPriority w:val="0"/>
    <w:pPr>
      <w:pBdr>
        <w:bottom w:val="single" w:color="auto" w:sz="6" w:space="1"/>
      </w:pBdr>
      <w:snapToGrid w:val="0"/>
      <w:jc w:val="center"/>
    </w:pPr>
    <w:rPr>
      <w:sz w:val="18"/>
      <w:szCs w:val="18"/>
    </w:rPr>
  </w:style>
  <w:style w:type="table" w:styleId="9">
    <w:name w:val="Table Grid"/>
    <w:basedOn w:val="8"/>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List Paragraph"/>
    <w:basedOn w:val="1"/>
    <w:qFormat/>
    <w:uiPriority w:val="0"/>
    <w:pPr>
      <w:ind w:firstLine="420" w:firstLineChars="200"/>
    </w:pPr>
  </w:style>
  <w:style w:type="character" w:customStyle="1" w:styleId="12">
    <w:name w:val="标题 1 Char"/>
    <w:link w:val="2"/>
    <w:qFormat/>
    <w:uiPriority w:val="0"/>
    <w:rPr>
      <w:rFonts w:hint="default" w:ascii="Times New Roman" w:hAnsi="Times New Roman"/>
      <w:b/>
      <w:kern w:val="44"/>
      <w:sz w:val="44"/>
      <w:szCs w:val="44"/>
    </w:rPr>
  </w:style>
  <w:style w:type="character" w:customStyle="1" w:styleId="13">
    <w:name w:val="标题 2 Char"/>
    <w:link w:val="3"/>
    <w:qFormat/>
    <w:uiPriority w:val="0"/>
    <w:rPr>
      <w:rFonts w:hint="default" w:ascii="Cambria" w:hAnsi="Cambria"/>
      <w:b/>
      <w:kern w:val="2"/>
      <w:sz w:val="32"/>
      <w:szCs w:val="32"/>
    </w:rPr>
  </w:style>
  <w:style w:type="character" w:customStyle="1" w:styleId="14">
    <w:name w:val="标题 3 Char"/>
    <w:link w:val="4"/>
    <w:qFormat/>
    <w:uiPriority w:val="0"/>
    <w:rPr>
      <w:rFonts w:hint="default" w:ascii="Times New Roman" w:hAnsi="Times New Roman"/>
      <w:b/>
      <w:kern w:val="2"/>
      <w:sz w:val="32"/>
      <w:szCs w:val="32"/>
    </w:rPr>
  </w:style>
  <w:style w:type="character" w:customStyle="1" w:styleId="15">
    <w:name w:val="页眉 Char"/>
    <w:link w:val="7"/>
    <w:qFormat/>
    <w:uiPriority w:val="0"/>
    <w:rPr>
      <w:kern w:val="2"/>
      <w:sz w:val="18"/>
      <w:szCs w:val="18"/>
    </w:rPr>
  </w:style>
  <w:style w:type="character" w:customStyle="1" w:styleId="16">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46</Pages>
  <Words>1761</Words>
  <Characters>2049</Characters>
  <Lines>40</Lines>
  <Paragraphs>11</Paragraphs>
  <TotalTime>1</TotalTime>
  <ScaleCrop>false</ScaleCrop>
  <LinksUpToDate>false</LinksUpToDate>
  <CharactersWithSpaces>2181</CharactersWithSpaces>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htbczj</cp:lastModifiedBy>
  <dcterms:modified xsi:type="dcterms:W3CDTF">2026-06-04T11:06:02Z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eyJoZGlkIjoiYjVmMWVmZmFjNTM3ZTkzNDRjYmFhYzZjYTQzM2FmMWYiLCJ1c2VySWQiOiIzNzcyNjA0NzcifQ==</vt:lpwstr>
  </property>
  <property fmtid="{D5CDD505-2E9C-101B-9397-08002B2CF9AE}" pid="3" name="KSOProductBuildVer">
    <vt:lpwstr>2052-11.8.2.10154</vt:lpwstr>
  </property>
  <property fmtid="{D5CDD505-2E9C-101B-9397-08002B2CF9AE}" pid="4" name="ICV">
    <vt:lpwstr>25C551D3DED1461892A73FC1BA4E00C2</vt:lpwstr>
  </property>
</Properties>
</file>