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2026年呼图壁县教育局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关于呼图壁县教育局2026年收支预算情况的总体说明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关于呼图壁县教育局2026年收入预算情况说明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关于呼图壁县教育局2026年支出预算情况说明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关于呼图壁县教育局2026年财政拨款收支预算情况的总体说明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关于呼图壁县教育局2026年一般公共预算当年拨款情况说明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关于呼图壁县教育局2026年一般公共预算基本支出情况说明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关于呼图壁县教育局2026年一般公共预算项目支出情况说明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关于呼图壁县教育局2026年政府性基金预算拨款情况说明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关于呼图壁县教育局2026年国有资本经营预算拨款情况说明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关于呼图壁县教育局2026年财政拨款“三公”经费预算情况说明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关于呼图壁县教育局2026年财政拨款委托业务费支出情况说明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关于呼图壁县教育局2026年上年结转结余预算情况说明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4"/>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5"/>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是：贯彻教育方针法规，制定全县教育改革发展规划并监督实施。二是教育统筹管理：统筹各级各类教育（学前、义务、高中、职成教等），推进均衡发展与教育公平；指导德育、教学改革、体卫艺劳、国防教育、共青团少先队工作。三是经费与基建：管理教育经费预决算，筹措资金，负责校舍与配套建设；负责学生资助、教育统计、教育扶贫。四是安全与稳定：指导学校安全稳定、平安校园建设，落实安全责任制与应急保障。五是队伍建设：负责学校领导班子与干部管理；教师招聘、职称、培训、教师资格认定；大中专毕业生就业指导。六是招生与考试：管理学历教育考试，统筹招生计划；负责内高班、区内初中班相关工作。七是语言文字：推广国家通用语言文字，负责民族语言文字规范化、标准化、信息化工作。八是其他工作：指导教育科研、信息化、对外交流、办学体制改革；承担教育督导、民办教育管理等职能。</w:t>
      </w:r>
    </w:p>
    <w:p>
      <w:pPr>
        <w:pStyle w:val="5"/>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呼图壁县教育局无下属预算单位。</w:t>
      </w:r>
    </w:p>
    <w:p>
      <w:pPr>
        <w:pStyle w:val="4"/>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编制部门：呼图壁县教育局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8,257.40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6,601.25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3,180.33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3,420.92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64.71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8,643.11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64.71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1,591.44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1,591.44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450.42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450.42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450.42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8,707.82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8,707.82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11"/>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编制部门：呼图壁县教育局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8,643.11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6,601.25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3,180.33</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3,420.92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1,591.44</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450.42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教育管理事务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2,494.94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903.50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903.50</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1,591.44</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998.28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408.52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408.52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589.76</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1,013.04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13.04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其他教育管理事务支出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483.62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481.94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481.94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1.68</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普通教育</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4,148.17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3,697.75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276.83</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3,420.92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450.42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学前教育</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263.22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254.74</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254.74</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8.48</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小学教育</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1,354.27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1,105.71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34.09</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1,071.62</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248.56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初中教育</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2,303.13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2,119.30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54.74</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2,064.56</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183.83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高中教育</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3.16</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3.16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其他普通教育支出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224.39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218.00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188.00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30.00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6.39</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09</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教育费附加安排的支出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2,000.00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2,000.00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2,000.00</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农村中小学校舍建设</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13.10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13.10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13.10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农村中小学教学设施</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555.40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555.40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555.40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其他教育费附加安排的支出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1,431.50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1,431.50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1,431.50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60</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彩票公益金安排的支出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60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用于教育事业的彩票公益金支出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64.71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64.71</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64.71</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8,707.82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6,665.96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3,180.33</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3,420.92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64.71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1,591.44</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450.42</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8,643.11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1,404.08</w:t>
            </w:r>
          </w:p>
        </w:tc>
        <w:tc>
          <w:tcPr>
            <w:tcW w:w="340" w:type="dxa"/>
            <w:shd w:val="clear" w:color="auto" w:fill="auto"/>
            <w:vAlign w:val="center"/>
          </w:tcPr>
          <w:p>
            <w:pPr>
              <w:jc w:val="right"/>
              <w:rPr>
                <w:b/>
                <w:sz w:val="18"/>
                <w:szCs w:val="18"/>
              </w:rPr>
            </w:pPr>
            <w:r>
              <w:rPr>
                <w:rFonts w:hint="eastAsia" w:ascii="宋体" w:hAnsi="宋体"/>
                <w:b/>
                <w:color w:val="000000"/>
                <w:sz w:val="18"/>
                <w:szCs w:val="18"/>
              </w:rPr>
              <w:t>7,239.03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教育管理事务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2,494.94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1,404.08</w:t>
            </w:r>
          </w:p>
        </w:tc>
        <w:tc>
          <w:tcPr>
            <w:tcW w:w="340" w:type="dxa"/>
            <w:shd w:val="clear" w:color="auto" w:fill="auto"/>
            <w:vAlign w:val="center"/>
          </w:tcPr>
          <w:p>
            <w:pPr>
              <w:jc w:val="right"/>
              <w:rPr>
                <w:b/>
                <w:sz w:val="18"/>
                <w:szCs w:val="18"/>
              </w:rPr>
            </w:pPr>
            <w:r>
              <w:rPr>
                <w:rFonts w:hint="eastAsia" w:ascii="宋体" w:hAnsi="宋体"/>
                <w:b/>
                <w:color w:val="000000"/>
                <w:sz w:val="18"/>
                <w:szCs w:val="18"/>
              </w:rPr>
              <w:t>1,090.86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998.28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998.28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1,013.04</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1,013.04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其他教育管理事务支出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483.62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405.80</w:t>
            </w:r>
          </w:p>
        </w:tc>
        <w:tc>
          <w:tcPr>
            <w:tcW w:w="340" w:type="dxa"/>
            <w:shd w:val="clear" w:color="auto" w:fill="auto"/>
            <w:vAlign w:val="center"/>
          </w:tcPr>
          <w:p>
            <w:pPr>
              <w:jc w:val="right"/>
              <w:rPr>
                <w:sz w:val="18"/>
                <w:szCs w:val="18"/>
              </w:rPr>
            </w:pPr>
            <w:r>
              <w:rPr>
                <w:rFonts w:hint="eastAsia" w:ascii="宋体" w:hAnsi="宋体"/>
                <w:color w:val="000000"/>
                <w:sz w:val="18"/>
                <w:szCs w:val="18"/>
              </w:rPr>
              <w:t>77.82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普通教育</w:t>
            </w:r>
          </w:p>
        </w:tc>
        <w:tc>
          <w:tcPr>
            <w:tcW w:w="340" w:type="dxa"/>
            <w:shd w:val="clear" w:color="auto" w:fill="auto"/>
            <w:vAlign w:val="center"/>
          </w:tcPr>
          <w:p>
            <w:pPr>
              <w:jc w:val="right"/>
              <w:rPr>
                <w:b/>
                <w:sz w:val="18"/>
                <w:szCs w:val="18"/>
              </w:rPr>
            </w:pPr>
            <w:r>
              <w:rPr>
                <w:rFonts w:hint="eastAsia" w:ascii="宋体" w:hAnsi="宋体"/>
                <w:b/>
                <w:color w:val="000000"/>
                <w:sz w:val="18"/>
                <w:szCs w:val="18"/>
              </w:rPr>
              <w:t>4,148.17</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4,148.17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学前教育</w:t>
            </w:r>
          </w:p>
        </w:tc>
        <w:tc>
          <w:tcPr>
            <w:tcW w:w="340" w:type="dxa"/>
            <w:shd w:val="clear" w:color="auto" w:fill="auto"/>
            <w:vAlign w:val="center"/>
          </w:tcPr>
          <w:p>
            <w:pPr>
              <w:jc w:val="right"/>
              <w:rPr>
                <w:sz w:val="18"/>
                <w:szCs w:val="18"/>
              </w:rPr>
            </w:pPr>
            <w:r>
              <w:rPr>
                <w:rFonts w:hint="eastAsia" w:ascii="宋体" w:hAnsi="宋体"/>
                <w:color w:val="000000"/>
                <w:sz w:val="18"/>
                <w:szCs w:val="18"/>
              </w:rPr>
              <w:t>263.22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263.22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小学教育</w:t>
            </w:r>
          </w:p>
        </w:tc>
        <w:tc>
          <w:tcPr>
            <w:tcW w:w="340" w:type="dxa"/>
            <w:shd w:val="clear" w:color="auto" w:fill="auto"/>
            <w:vAlign w:val="center"/>
          </w:tcPr>
          <w:p>
            <w:pPr>
              <w:jc w:val="right"/>
              <w:rPr>
                <w:sz w:val="18"/>
                <w:szCs w:val="18"/>
              </w:rPr>
            </w:pPr>
            <w:r>
              <w:rPr>
                <w:rFonts w:hint="eastAsia" w:ascii="宋体" w:hAnsi="宋体"/>
                <w:color w:val="000000"/>
                <w:sz w:val="18"/>
                <w:szCs w:val="18"/>
              </w:rPr>
              <w:t>1,354.27</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1,354.27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初中教育</w:t>
            </w:r>
          </w:p>
        </w:tc>
        <w:tc>
          <w:tcPr>
            <w:tcW w:w="340" w:type="dxa"/>
            <w:shd w:val="clear" w:color="auto" w:fill="auto"/>
            <w:vAlign w:val="center"/>
          </w:tcPr>
          <w:p>
            <w:pPr>
              <w:jc w:val="right"/>
              <w:rPr>
                <w:sz w:val="18"/>
                <w:szCs w:val="18"/>
              </w:rPr>
            </w:pPr>
            <w:r>
              <w:rPr>
                <w:rFonts w:hint="eastAsia" w:ascii="宋体" w:hAnsi="宋体"/>
                <w:color w:val="000000"/>
                <w:sz w:val="18"/>
                <w:szCs w:val="18"/>
              </w:rPr>
              <w:t>2,303.13</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2,303.13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高中教育</w:t>
            </w:r>
          </w:p>
        </w:tc>
        <w:tc>
          <w:tcPr>
            <w:tcW w:w="340" w:type="dxa"/>
            <w:shd w:val="clear" w:color="auto" w:fill="auto"/>
            <w:vAlign w:val="center"/>
          </w:tcPr>
          <w:p>
            <w:pPr>
              <w:jc w:val="right"/>
              <w:rPr>
                <w:sz w:val="18"/>
                <w:szCs w:val="18"/>
              </w:rPr>
            </w:pPr>
            <w:r>
              <w:rPr>
                <w:rFonts w:hint="eastAsia" w:ascii="宋体" w:hAnsi="宋体"/>
                <w:color w:val="000000"/>
                <w:sz w:val="18"/>
                <w:szCs w:val="18"/>
              </w:rPr>
              <w:t>3.16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其他普通教育支出</w:t>
            </w:r>
          </w:p>
        </w:tc>
        <w:tc>
          <w:tcPr>
            <w:tcW w:w="340" w:type="dxa"/>
            <w:shd w:val="clear" w:color="auto" w:fill="auto"/>
            <w:vAlign w:val="center"/>
          </w:tcPr>
          <w:p>
            <w:pPr>
              <w:jc w:val="right"/>
              <w:rPr>
                <w:sz w:val="18"/>
                <w:szCs w:val="18"/>
              </w:rPr>
            </w:pPr>
            <w:r>
              <w:rPr>
                <w:rFonts w:hint="eastAsia" w:ascii="宋体" w:hAnsi="宋体"/>
                <w:color w:val="000000"/>
                <w:sz w:val="18"/>
                <w:szCs w:val="18"/>
              </w:rPr>
              <w:t>224.39</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224.39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教育费附加安排的支出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2,000.00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农村中小学校舍建设</w:t>
            </w:r>
          </w:p>
        </w:tc>
        <w:tc>
          <w:tcPr>
            <w:tcW w:w="340" w:type="dxa"/>
            <w:shd w:val="clear" w:color="auto" w:fill="auto"/>
            <w:vAlign w:val="center"/>
          </w:tcPr>
          <w:p>
            <w:pPr>
              <w:jc w:val="right"/>
              <w:rPr>
                <w:sz w:val="18"/>
                <w:szCs w:val="18"/>
              </w:rPr>
            </w:pPr>
            <w:r>
              <w:rPr>
                <w:rFonts w:hint="eastAsia" w:ascii="宋体" w:hAnsi="宋体"/>
                <w:color w:val="000000"/>
                <w:sz w:val="18"/>
                <w:szCs w:val="18"/>
              </w:rPr>
              <w:t>13.10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农村中小学教学设施</w:t>
            </w:r>
          </w:p>
        </w:tc>
        <w:tc>
          <w:tcPr>
            <w:tcW w:w="340" w:type="dxa"/>
            <w:shd w:val="clear" w:color="auto" w:fill="auto"/>
            <w:vAlign w:val="center"/>
          </w:tcPr>
          <w:p>
            <w:pPr>
              <w:jc w:val="right"/>
              <w:rPr>
                <w:sz w:val="18"/>
                <w:szCs w:val="18"/>
              </w:rPr>
            </w:pPr>
            <w:r>
              <w:rPr>
                <w:rFonts w:hint="eastAsia" w:ascii="宋体" w:hAnsi="宋体"/>
                <w:color w:val="000000"/>
                <w:sz w:val="18"/>
                <w:szCs w:val="18"/>
              </w:rPr>
              <w:t>555.40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555.40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其他教育费附加安排的支出</w:t>
            </w:r>
          </w:p>
        </w:tc>
        <w:tc>
          <w:tcPr>
            <w:tcW w:w="340" w:type="dxa"/>
            <w:shd w:val="clear" w:color="auto" w:fill="auto"/>
            <w:vAlign w:val="center"/>
          </w:tcPr>
          <w:p>
            <w:pPr>
              <w:jc w:val="right"/>
              <w:rPr>
                <w:sz w:val="18"/>
                <w:szCs w:val="18"/>
              </w:rPr>
            </w:pPr>
            <w:r>
              <w:rPr>
                <w:rFonts w:hint="eastAsia" w:ascii="宋体" w:hAnsi="宋体"/>
                <w:color w:val="000000"/>
                <w:sz w:val="18"/>
                <w:szCs w:val="18"/>
              </w:rPr>
              <w:t>1,431.50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1,431.50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64.71</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60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彩票公益金安排的支出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64.71</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60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用于教育事业的彩票公益金支出</w:t>
            </w:r>
          </w:p>
        </w:tc>
        <w:tc>
          <w:tcPr>
            <w:tcW w:w="340" w:type="dxa"/>
            <w:shd w:val="clear" w:color="auto" w:fill="auto"/>
            <w:vAlign w:val="center"/>
          </w:tcPr>
          <w:p>
            <w:pPr>
              <w:jc w:val="right"/>
              <w:rPr>
                <w:sz w:val="18"/>
                <w:szCs w:val="18"/>
              </w:rPr>
            </w:pPr>
            <w:r>
              <w:rPr>
                <w:rFonts w:hint="eastAsia" w:ascii="宋体" w:hAnsi="宋体"/>
                <w:color w:val="000000"/>
                <w:sz w:val="18"/>
                <w:szCs w:val="18"/>
              </w:rPr>
              <w:t>64.71</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8,707.82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1,404.08</w:t>
            </w:r>
          </w:p>
        </w:tc>
        <w:tc>
          <w:tcPr>
            <w:tcW w:w="340" w:type="dxa"/>
            <w:shd w:val="clear" w:color="auto" w:fill="auto"/>
            <w:vAlign w:val="center"/>
          </w:tcPr>
          <w:p>
            <w:pPr>
              <w:jc w:val="right"/>
              <w:rPr>
                <w:b/>
                <w:sz w:val="18"/>
                <w:szCs w:val="18"/>
              </w:rPr>
            </w:pPr>
            <w:r>
              <w:rPr>
                <w:rFonts w:hint="eastAsia" w:ascii="宋体" w:hAnsi="宋体"/>
                <w:b/>
                <w:color w:val="000000"/>
                <w:sz w:val="18"/>
                <w:szCs w:val="18"/>
              </w:rPr>
              <w:t>7,303.74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1"/>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编制部门：呼图壁县教育局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6,665.96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6,601.25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64.71</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6,601.25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6,601.25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64.71</w:t>
            </w: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64.71</w:t>
            </w: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6,665.96</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6,665.96</w:t>
            </w:r>
          </w:p>
        </w:tc>
        <w:tc>
          <w:tcPr>
            <w:tcW w:w="1063" w:type="dxa"/>
            <w:gridSpan w:val="2"/>
            <w:shd w:val="clear" w:color="auto" w:fill="auto"/>
          </w:tcPr>
          <w:p>
            <w:pPr>
              <w:jc w:val="right"/>
              <w:rPr>
                <w:sz w:val="18"/>
                <w:szCs w:val="18"/>
              </w:rPr>
            </w:pPr>
            <w:r>
              <w:rPr>
                <w:rFonts w:hint="eastAsia" w:ascii="宋体" w:hAnsi="宋体"/>
                <w:b/>
                <w:color w:val="000000"/>
                <w:sz w:val="18"/>
                <w:szCs w:val="18"/>
              </w:rPr>
              <w:t>6,601.25</w:t>
            </w:r>
          </w:p>
        </w:tc>
        <w:tc>
          <w:tcPr>
            <w:tcW w:w="1063" w:type="dxa"/>
            <w:gridSpan w:val="2"/>
            <w:shd w:val="clear" w:color="auto" w:fill="auto"/>
          </w:tcPr>
          <w:p>
            <w:pPr>
              <w:jc w:val="right"/>
              <w:rPr>
                <w:sz w:val="18"/>
                <w:szCs w:val="18"/>
              </w:rPr>
            </w:pPr>
            <w:r>
              <w:rPr>
                <w:rFonts w:hint="eastAsia" w:ascii="宋体" w:hAnsi="宋体"/>
                <w:b/>
                <w:color w:val="000000"/>
                <w:sz w:val="18"/>
                <w:szCs w:val="18"/>
              </w:rPr>
              <w:t>64.71</w:t>
            </w: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6,601.25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812.64</w:t>
            </w:r>
          </w:p>
        </w:tc>
        <w:tc>
          <w:tcPr>
            <w:tcW w:w="1427" w:type="dxa"/>
            <w:shd w:val="clear" w:color="auto" w:fill="auto"/>
            <w:vAlign w:val="center"/>
          </w:tcPr>
          <w:p>
            <w:pPr>
              <w:jc w:val="right"/>
              <w:rPr>
                <w:b/>
                <w:sz w:val="18"/>
                <w:szCs w:val="18"/>
              </w:rPr>
            </w:pPr>
            <w:r>
              <w:rPr>
                <w:rFonts w:hint="eastAsia" w:ascii="宋体" w:hAnsi="宋体"/>
                <w:b/>
                <w:color w:val="000000"/>
                <w:sz w:val="18"/>
                <w:szCs w:val="18"/>
              </w:rPr>
              <w:t>5,788.61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教育管理事务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903.50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812.64</w:t>
            </w:r>
          </w:p>
        </w:tc>
        <w:tc>
          <w:tcPr>
            <w:tcW w:w="1427" w:type="dxa"/>
            <w:shd w:val="clear" w:color="auto" w:fill="auto"/>
            <w:vAlign w:val="center"/>
          </w:tcPr>
          <w:p>
            <w:pPr>
              <w:jc w:val="right"/>
              <w:rPr>
                <w:b/>
                <w:sz w:val="18"/>
                <w:szCs w:val="18"/>
              </w:rPr>
            </w:pPr>
            <w:r>
              <w:rPr>
                <w:rFonts w:hint="eastAsia" w:ascii="宋体" w:hAnsi="宋体"/>
                <w:b/>
                <w:color w:val="000000"/>
                <w:sz w:val="18"/>
                <w:szCs w:val="18"/>
              </w:rPr>
              <w:t>90.86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408.52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408.52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13.04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其他教育管理事务支出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481.94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404.12</w:t>
            </w:r>
          </w:p>
        </w:tc>
        <w:tc>
          <w:tcPr>
            <w:tcW w:w="1427" w:type="dxa"/>
            <w:shd w:val="clear" w:color="auto" w:fill="auto"/>
            <w:vAlign w:val="center"/>
          </w:tcPr>
          <w:p>
            <w:pPr>
              <w:jc w:val="right"/>
              <w:rPr>
                <w:sz w:val="18"/>
                <w:szCs w:val="18"/>
              </w:rPr>
            </w:pPr>
            <w:r>
              <w:rPr>
                <w:rFonts w:hint="eastAsia" w:ascii="宋体" w:hAnsi="宋体"/>
                <w:color w:val="000000"/>
                <w:sz w:val="18"/>
                <w:szCs w:val="18"/>
              </w:rPr>
              <w:t>77.82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3,697.75</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3,697.75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学前教育</w:t>
            </w:r>
          </w:p>
        </w:tc>
        <w:tc>
          <w:tcPr>
            <w:tcW w:w="1367" w:type="dxa"/>
            <w:shd w:val="clear" w:color="auto" w:fill="auto"/>
            <w:vAlign w:val="center"/>
          </w:tcPr>
          <w:p>
            <w:pPr>
              <w:jc w:val="right"/>
              <w:rPr>
                <w:sz w:val="18"/>
                <w:szCs w:val="18"/>
              </w:rPr>
            </w:pPr>
            <w:r>
              <w:rPr>
                <w:rFonts w:hint="eastAsia" w:ascii="宋体" w:hAnsi="宋体"/>
                <w:color w:val="000000"/>
                <w:sz w:val="18"/>
                <w:szCs w:val="18"/>
              </w:rPr>
              <w:t>254.74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254.74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小学教育</w:t>
            </w:r>
          </w:p>
        </w:tc>
        <w:tc>
          <w:tcPr>
            <w:tcW w:w="1367" w:type="dxa"/>
            <w:shd w:val="clear" w:color="auto" w:fill="auto"/>
            <w:vAlign w:val="center"/>
          </w:tcPr>
          <w:p>
            <w:pPr>
              <w:jc w:val="right"/>
              <w:rPr>
                <w:sz w:val="18"/>
                <w:szCs w:val="18"/>
              </w:rPr>
            </w:pPr>
            <w:r>
              <w:rPr>
                <w:rFonts w:hint="eastAsia" w:ascii="宋体" w:hAnsi="宋体"/>
                <w:color w:val="000000"/>
                <w:sz w:val="18"/>
                <w:szCs w:val="18"/>
              </w:rPr>
              <w:t>1,105.71</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1,105.71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初中教育</w:t>
            </w:r>
          </w:p>
        </w:tc>
        <w:tc>
          <w:tcPr>
            <w:tcW w:w="1367" w:type="dxa"/>
            <w:shd w:val="clear" w:color="auto" w:fill="auto"/>
            <w:vAlign w:val="center"/>
          </w:tcPr>
          <w:p>
            <w:pPr>
              <w:jc w:val="right"/>
              <w:rPr>
                <w:sz w:val="18"/>
                <w:szCs w:val="18"/>
              </w:rPr>
            </w:pPr>
            <w:r>
              <w:rPr>
                <w:rFonts w:hint="eastAsia" w:ascii="宋体" w:hAnsi="宋体"/>
                <w:color w:val="000000"/>
                <w:sz w:val="18"/>
                <w:szCs w:val="18"/>
              </w:rPr>
              <w:t>2,119.30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2,119.30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其他普通教育支出</w:t>
            </w:r>
          </w:p>
        </w:tc>
        <w:tc>
          <w:tcPr>
            <w:tcW w:w="1367" w:type="dxa"/>
            <w:shd w:val="clear" w:color="auto" w:fill="auto"/>
            <w:vAlign w:val="center"/>
          </w:tcPr>
          <w:p>
            <w:pPr>
              <w:jc w:val="right"/>
              <w:rPr>
                <w:sz w:val="18"/>
                <w:szCs w:val="18"/>
              </w:rPr>
            </w:pPr>
            <w:r>
              <w:rPr>
                <w:rFonts w:hint="eastAsia" w:ascii="宋体" w:hAnsi="宋体"/>
                <w:color w:val="000000"/>
                <w:sz w:val="18"/>
                <w:szCs w:val="18"/>
              </w:rPr>
              <w:t>218.00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09</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教育费附加安排的支出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2,000.00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农村中小学校舍建设</w:t>
            </w:r>
          </w:p>
        </w:tc>
        <w:tc>
          <w:tcPr>
            <w:tcW w:w="1367" w:type="dxa"/>
            <w:shd w:val="clear" w:color="auto" w:fill="auto"/>
            <w:vAlign w:val="center"/>
          </w:tcPr>
          <w:p>
            <w:pPr>
              <w:jc w:val="right"/>
              <w:rPr>
                <w:sz w:val="18"/>
                <w:szCs w:val="18"/>
              </w:rPr>
            </w:pPr>
            <w:r>
              <w:rPr>
                <w:rFonts w:hint="eastAsia" w:ascii="宋体" w:hAnsi="宋体"/>
                <w:color w:val="000000"/>
                <w:sz w:val="18"/>
                <w:szCs w:val="18"/>
              </w:rPr>
              <w:t>13.10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农村中小学教学设施</w:t>
            </w:r>
          </w:p>
        </w:tc>
        <w:tc>
          <w:tcPr>
            <w:tcW w:w="1367" w:type="dxa"/>
            <w:shd w:val="clear" w:color="auto" w:fill="auto"/>
            <w:vAlign w:val="center"/>
          </w:tcPr>
          <w:p>
            <w:pPr>
              <w:jc w:val="right"/>
              <w:rPr>
                <w:sz w:val="18"/>
                <w:szCs w:val="18"/>
              </w:rPr>
            </w:pPr>
            <w:r>
              <w:rPr>
                <w:rFonts w:hint="eastAsia" w:ascii="宋体" w:hAnsi="宋体"/>
                <w:color w:val="000000"/>
                <w:sz w:val="18"/>
                <w:szCs w:val="18"/>
              </w:rPr>
              <w:t>555.40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其他教育费附加安排的支出</w:t>
            </w:r>
          </w:p>
        </w:tc>
        <w:tc>
          <w:tcPr>
            <w:tcW w:w="1367" w:type="dxa"/>
            <w:shd w:val="clear" w:color="auto" w:fill="auto"/>
            <w:vAlign w:val="center"/>
          </w:tcPr>
          <w:p>
            <w:pPr>
              <w:jc w:val="right"/>
              <w:rPr>
                <w:sz w:val="18"/>
                <w:szCs w:val="18"/>
              </w:rPr>
            </w:pPr>
            <w:r>
              <w:rPr>
                <w:rFonts w:hint="eastAsia" w:ascii="宋体" w:hAnsi="宋体"/>
                <w:color w:val="000000"/>
                <w:sz w:val="18"/>
                <w:szCs w:val="18"/>
              </w:rPr>
              <w:t>1,431.50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1,431.50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6,601.25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812.64</w:t>
            </w:r>
          </w:p>
        </w:tc>
        <w:tc>
          <w:tcPr>
            <w:tcW w:w="1427" w:type="dxa"/>
            <w:shd w:val="clear" w:color="auto" w:fill="auto"/>
            <w:vAlign w:val="center"/>
          </w:tcPr>
          <w:p>
            <w:pPr>
              <w:jc w:val="right"/>
              <w:rPr>
                <w:b/>
                <w:sz w:val="18"/>
                <w:szCs w:val="18"/>
              </w:rPr>
            </w:pPr>
            <w:r>
              <w:rPr>
                <w:rFonts w:hint="eastAsia" w:ascii="宋体" w:hAnsi="宋体"/>
                <w:b/>
                <w:color w:val="000000"/>
                <w:sz w:val="18"/>
                <w:szCs w:val="18"/>
              </w:rPr>
              <w:t>5,788.61</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740.31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740.31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211.21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211.21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80.50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80.50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138.28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138.28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74.77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74.77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72.97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72.97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36.48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36.48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43.32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43.32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18.24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18.24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3.96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3.96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60.57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24.29</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3.18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7.16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物业管理费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8.77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48.04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48.04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41.38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41.38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6.64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6.64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812.64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788.34</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24.29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1"/>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呼图壁县教育局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5,788.61</w:t>
            </w:r>
          </w:p>
        </w:tc>
        <w:tc>
          <w:tcPr>
            <w:tcW w:w="850" w:type="dxa"/>
            <w:shd w:val="clear" w:color="auto" w:fill="auto"/>
            <w:vAlign w:val="center"/>
          </w:tcPr>
          <w:p>
            <w:pPr>
              <w:jc w:val="right"/>
              <w:rPr>
                <w:b/>
                <w:sz w:val="18"/>
                <w:szCs w:val="18"/>
              </w:rPr>
            </w:pPr>
            <w:r>
              <w:rPr>
                <w:rFonts w:hint="default" w:ascii="宋体" w:hAnsi="宋体"/>
                <w:b/>
                <w:kern w:val="0"/>
                <w:sz w:val="13"/>
                <w:szCs w:val="13"/>
              </w:rPr>
              <w:t>77.82</w:t>
            </w:r>
          </w:p>
        </w:tc>
        <w:tc>
          <w:tcPr>
            <w:tcW w:w="850" w:type="dxa"/>
            <w:shd w:val="clear" w:color="auto" w:fill="auto"/>
            <w:vAlign w:val="center"/>
          </w:tcPr>
          <w:p>
            <w:pPr>
              <w:jc w:val="right"/>
              <w:rPr>
                <w:b/>
                <w:sz w:val="18"/>
                <w:szCs w:val="18"/>
              </w:rPr>
            </w:pPr>
            <w:r>
              <w:rPr>
                <w:rFonts w:hint="default" w:ascii="宋体" w:hAnsi="宋体"/>
                <w:b/>
                <w:kern w:val="0"/>
                <w:sz w:val="13"/>
                <w:szCs w:val="13"/>
              </w:rPr>
              <w:t>3,144.78</w:t>
            </w:r>
          </w:p>
        </w:tc>
        <w:tc>
          <w:tcPr>
            <w:tcW w:w="850" w:type="dxa"/>
            <w:shd w:val="clear" w:color="auto" w:fill="auto"/>
            <w:vAlign w:val="center"/>
          </w:tcPr>
          <w:p>
            <w:pPr>
              <w:jc w:val="right"/>
              <w:rPr>
                <w:b/>
                <w:sz w:val="18"/>
                <w:szCs w:val="18"/>
              </w:rPr>
            </w:pPr>
            <w:r>
              <w:rPr>
                <w:rFonts w:hint="default" w:ascii="宋体" w:hAnsi="宋体"/>
                <w:b/>
                <w:kern w:val="0"/>
                <w:sz w:val="13"/>
                <w:szCs w:val="185"/>
              </w:rPr>
              <w:t>546.62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2,019.40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教育支出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5,788.61</w:t>
            </w:r>
          </w:p>
        </w:tc>
        <w:tc>
          <w:tcPr>
            <w:tcW w:w="850" w:type="dxa"/>
            <w:shd w:val="clear" w:color="auto" w:fill="auto"/>
            <w:vAlign w:val="center"/>
          </w:tcPr>
          <w:p>
            <w:pPr>
              <w:jc w:val="right"/>
              <w:rPr>
                <w:b/>
                <w:sz w:val="18"/>
                <w:szCs w:val="18"/>
              </w:rPr>
            </w:pPr>
            <w:r>
              <w:rPr>
                <w:rFonts w:hint="default" w:ascii="宋体" w:hAnsi="宋体"/>
                <w:b/>
                <w:kern w:val="0"/>
                <w:sz w:val="13"/>
                <w:szCs w:val="13"/>
              </w:rPr>
              <w:t>77.82</w:t>
            </w:r>
          </w:p>
        </w:tc>
        <w:tc>
          <w:tcPr>
            <w:tcW w:w="850" w:type="dxa"/>
            <w:shd w:val="clear" w:color="auto" w:fill="auto"/>
            <w:vAlign w:val="center"/>
          </w:tcPr>
          <w:p>
            <w:pPr>
              <w:jc w:val="right"/>
              <w:rPr>
                <w:b/>
                <w:sz w:val="18"/>
                <w:szCs w:val="18"/>
              </w:rPr>
            </w:pPr>
            <w:r>
              <w:rPr>
                <w:rFonts w:hint="default" w:ascii="宋体" w:hAnsi="宋体"/>
                <w:b/>
                <w:kern w:val="0"/>
                <w:sz w:val="13"/>
                <w:szCs w:val="13"/>
              </w:rPr>
              <w:t>3,144.78</w:t>
            </w:r>
          </w:p>
        </w:tc>
        <w:tc>
          <w:tcPr>
            <w:tcW w:w="850" w:type="dxa"/>
            <w:shd w:val="clear" w:color="auto" w:fill="auto"/>
            <w:vAlign w:val="center"/>
          </w:tcPr>
          <w:p>
            <w:pPr>
              <w:jc w:val="right"/>
              <w:rPr>
                <w:b/>
                <w:sz w:val="18"/>
                <w:szCs w:val="18"/>
              </w:rPr>
            </w:pPr>
            <w:r>
              <w:rPr>
                <w:rFonts w:hint="default" w:ascii="宋体" w:hAnsi="宋体"/>
                <w:b/>
                <w:kern w:val="0"/>
                <w:sz w:val="13"/>
                <w:szCs w:val="185"/>
              </w:rPr>
              <w:t>546.62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2,019.40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教育管理事务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90.86</w:t>
            </w:r>
          </w:p>
        </w:tc>
        <w:tc>
          <w:tcPr>
            <w:tcW w:w="850" w:type="dxa"/>
            <w:shd w:val="clear" w:color="auto" w:fill="auto"/>
            <w:vAlign w:val="center"/>
          </w:tcPr>
          <w:p>
            <w:pPr>
              <w:jc w:val="right"/>
              <w:rPr>
                <w:b/>
                <w:sz w:val="18"/>
                <w:szCs w:val="18"/>
              </w:rPr>
            </w:pPr>
            <w:r>
              <w:rPr>
                <w:rFonts w:hint="default" w:ascii="宋体" w:hAnsi="宋体"/>
                <w:b/>
                <w:kern w:val="0"/>
                <w:sz w:val="13"/>
                <w:szCs w:val="13"/>
              </w:rPr>
              <w:t>77.82</w:t>
            </w:r>
          </w:p>
        </w:tc>
        <w:tc>
          <w:tcPr>
            <w:tcW w:w="850" w:type="dxa"/>
            <w:shd w:val="clear" w:color="auto" w:fill="auto"/>
            <w:vAlign w:val="center"/>
          </w:tcPr>
          <w:p>
            <w:pPr>
              <w:jc w:val="right"/>
              <w:rPr>
                <w:b/>
                <w:sz w:val="18"/>
                <w:szCs w:val="18"/>
              </w:rPr>
            </w:pPr>
            <w:r>
              <w:rPr>
                <w:rFonts w:hint="default" w:ascii="宋体" w:hAnsi="宋体"/>
                <w:b/>
                <w:kern w:val="0"/>
                <w:sz w:val="13"/>
                <w:szCs w:val="13"/>
              </w:rPr>
              <w:t>13.04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13.04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13.04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其他教育管理事务支出</w:t>
            </w:r>
          </w:p>
        </w:tc>
        <w:tc>
          <w:tcPr>
            <w:tcW w:w="2500" w:type="dxa"/>
            <w:shd w:val="clear" w:color="auto" w:fill="auto"/>
            <w:vAlign w:val="center"/>
          </w:tcPr>
          <w:p>
            <w:pPr>
              <w:jc w:val="left"/>
              <w:rPr>
                <w:sz w:val="18"/>
                <w:szCs w:val="18"/>
              </w:rPr>
            </w:pPr>
            <w:r>
              <w:rPr>
                <w:rFonts w:hint="default" w:ascii="宋体" w:hAnsi="宋体"/>
                <w:kern w:val="0"/>
                <w:sz w:val="13"/>
                <w:szCs w:val="13"/>
              </w:rPr>
              <w:t>2026年援疆教师艰苦边远津贴、保留地区补贴（非定额）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77.82</w:t>
            </w:r>
          </w:p>
        </w:tc>
        <w:tc>
          <w:tcPr>
            <w:tcW w:w="850" w:type="dxa"/>
            <w:shd w:val="clear" w:color="auto" w:fill="auto"/>
            <w:vAlign w:val="center"/>
          </w:tcPr>
          <w:p>
            <w:pPr>
              <w:jc w:val="right"/>
              <w:rPr>
                <w:sz w:val="18"/>
                <w:szCs w:val="18"/>
              </w:rPr>
            </w:pPr>
            <w:r>
              <w:rPr>
                <w:rFonts w:hint="default" w:ascii="宋体" w:hAnsi="宋体"/>
                <w:kern w:val="0"/>
                <w:sz w:val="13"/>
                <w:szCs w:val="13"/>
              </w:rPr>
              <w:t>77.82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普通教育</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3,697.75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1,693.13</w:t>
            </w:r>
          </w:p>
        </w:tc>
        <w:tc>
          <w:tcPr>
            <w:tcW w:w="850" w:type="dxa"/>
            <w:shd w:val="clear" w:color="auto" w:fill="auto"/>
            <w:vAlign w:val="center"/>
          </w:tcPr>
          <w:p>
            <w:pPr>
              <w:jc w:val="right"/>
              <w:rPr>
                <w:b/>
                <w:sz w:val="18"/>
                <w:szCs w:val="18"/>
              </w:rPr>
            </w:pPr>
            <w:r>
              <w:rPr>
                <w:rFonts w:hint="default" w:ascii="宋体" w:hAnsi="宋体"/>
                <w:b/>
                <w:kern w:val="0"/>
                <w:sz w:val="13"/>
                <w:szCs w:val="185"/>
              </w:rPr>
              <w:t>546.62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1,458.00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500" w:type="dxa"/>
            <w:shd w:val="clear" w:color="auto" w:fill="auto"/>
            <w:vAlign w:val="center"/>
          </w:tcPr>
          <w:p>
            <w:pPr>
              <w:jc w:val="left"/>
              <w:rPr>
                <w:sz w:val="18"/>
                <w:szCs w:val="18"/>
              </w:rPr>
            </w:pPr>
            <w:r>
              <w:rPr>
                <w:rFonts w:hint="default" w:ascii="宋体" w:hAnsi="宋体"/>
                <w:kern w:val="0"/>
                <w:sz w:val="13"/>
                <w:szCs w:val="13"/>
              </w:rPr>
              <w:t>2026年新疆西藏等地区教育特殊补助资金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254.74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254.74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2026年义务教育免费教科书（非定额）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0.36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2026年义务段家庭经济困难学生补助-小学（非定额）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27.07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27.07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2026年义务教育阶段特殊教育学校和随班就读残疾学生生均公用经费（县级配套）（非定额）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6.66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6.66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2026年中央城乡义务教育补助经费-小学公用经费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615.97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615.97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2026年中央城乡义务教育补助经费-特教公用经费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15.68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15.68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2026年中央城乡义务教育补助经费-小学家庭经济困难学生生活补助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87.84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87.84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2026年中央城乡义务教育补助经费-小学综合奖补（家庭经济困难学生生活补助）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22.01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22.01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2026年中央城乡义务教育补助经费-校舍安全保障</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239.00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239.00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2026年自治区城乡义务教育补助经费-小学公用经费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48.57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48.57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2026年自治区城乡义务教育补助经费-特教公用经费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1.46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1.46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小学教育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2026年自治区城乡义务教育补助经费-小学家庭经济困难学生生活补助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41.09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41.09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2026年义务段家庭经济困难学生补助-初中（非定额）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54.74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54.74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2026年中央城乡义务教育补助经费-初中公用经费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476.31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476.31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2026年中央城乡义务教育补助经费-特教公用经费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24.14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24.14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2026年中央城乡义务教育补助经费-初中家庭经济困难学生生活补助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178.72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178.72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2026年中央城乡义务教育补助经费-初中综合奖补（家庭经济困难学生生活补助）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22.79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22.79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2026年中央城乡义务教育补助经费-校舍安全保障</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333.00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333.00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2026年自治区城乡义务教育补助经费-初中公用经费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37.56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37.56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2026年自治区城乡义务教育补助经费-特教公用经费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1.68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1.68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2026年自治区城乡义务教育补助经费-初中家庭经济困难学生生活补助</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104.36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104.36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500" w:type="dxa"/>
            <w:shd w:val="clear" w:color="auto" w:fill="auto"/>
            <w:vAlign w:val="center"/>
          </w:tcPr>
          <w:p>
            <w:pPr>
              <w:jc w:val="left"/>
              <w:rPr>
                <w:sz w:val="18"/>
                <w:szCs w:val="18"/>
              </w:rPr>
            </w:pPr>
            <w:r>
              <w:rPr>
                <w:rFonts w:hint="default" w:ascii="宋体" w:hAnsi="宋体"/>
                <w:kern w:val="0"/>
                <w:sz w:val="13"/>
                <w:szCs w:val="13"/>
              </w:rPr>
              <w:t>2026年中央义务教育薄弱环节改善与能力提升补助资金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886.00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886.00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特定目标3210116T</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187.00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187.00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500" w:type="dxa"/>
            <w:shd w:val="clear" w:color="auto" w:fill="auto"/>
            <w:vAlign w:val="center"/>
          </w:tcPr>
          <w:p>
            <w:pPr>
              <w:jc w:val="left"/>
              <w:rPr>
                <w:sz w:val="18"/>
                <w:szCs w:val="18"/>
              </w:rPr>
            </w:pPr>
            <w:r>
              <w:rPr>
                <w:rFonts w:hint="default" w:ascii="宋体" w:hAnsi="宋体"/>
                <w:kern w:val="0"/>
                <w:sz w:val="13"/>
                <w:szCs w:val="13"/>
              </w:rPr>
              <w:t>2026年语言文字工作经费（非定额）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500" w:type="dxa"/>
            <w:shd w:val="clear" w:color="auto" w:fill="auto"/>
            <w:vAlign w:val="center"/>
          </w:tcPr>
          <w:p>
            <w:pPr>
              <w:jc w:val="left"/>
              <w:rPr>
                <w:sz w:val="18"/>
                <w:szCs w:val="18"/>
              </w:rPr>
            </w:pPr>
            <w:r>
              <w:rPr>
                <w:rFonts w:hint="default" w:ascii="宋体" w:hAnsi="宋体"/>
                <w:kern w:val="0"/>
                <w:sz w:val="13"/>
                <w:szCs w:val="13"/>
              </w:rPr>
              <w:t>2026年“三区”人才计划教师专项工作补助经费-三区人才</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8.00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特定目标33100991</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09</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教育费附加安排的支出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2,000.00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1,438.60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561.40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农村中小学校舍建设</w:t>
            </w:r>
          </w:p>
        </w:tc>
        <w:tc>
          <w:tcPr>
            <w:tcW w:w="2500" w:type="dxa"/>
            <w:shd w:val="clear" w:color="auto" w:fill="auto"/>
            <w:vAlign w:val="center"/>
          </w:tcPr>
          <w:p>
            <w:pPr>
              <w:jc w:val="left"/>
              <w:rPr>
                <w:sz w:val="18"/>
                <w:szCs w:val="18"/>
              </w:rPr>
            </w:pPr>
            <w:r>
              <w:rPr>
                <w:rFonts w:hint="default" w:ascii="宋体" w:hAnsi="宋体"/>
                <w:kern w:val="0"/>
                <w:sz w:val="13"/>
                <w:szCs w:val="13"/>
              </w:rPr>
              <w:t>2026年教育费附加（非定额）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8.64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2.64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农村中小学校舍建设</w:t>
            </w:r>
          </w:p>
        </w:tc>
        <w:tc>
          <w:tcPr>
            <w:tcW w:w="2500" w:type="dxa"/>
            <w:shd w:val="clear" w:color="auto" w:fill="auto"/>
            <w:vAlign w:val="center"/>
          </w:tcPr>
          <w:p>
            <w:pPr>
              <w:jc w:val="left"/>
              <w:rPr>
                <w:sz w:val="18"/>
                <w:szCs w:val="18"/>
              </w:rPr>
            </w:pPr>
            <w:r>
              <w:rPr>
                <w:rFonts w:hint="default" w:ascii="宋体" w:hAnsi="宋体"/>
                <w:kern w:val="0"/>
                <w:sz w:val="13"/>
                <w:szCs w:val="13"/>
              </w:rPr>
              <w:t>2026年地方教育费附加（非定额）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4.46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4.46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农村中小学教学设施</w:t>
            </w:r>
          </w:p>
        </w:tc>
        <w:tc>
          <w:tcPr>
            <w:tcW w:w="2500" w:type="dxa"/>
            <w:shd w:val="clear" w:color="auto" w:fill="auto"/>
            <w:vAlign w:val="center"/>
          </w:tcPr>
          <w:p>
            <w:pPr>
              <w:jc w:val="left"/>
              <w:rPr>
                <w:sz w:val="18"/>
                <w:szCs w:val="18"/>
              </w:rPr>
            </w:pPr>
            <w:r>
              <w:rPr>
                <w:rFonts w:hint="default" w:ascii="宋体" w:hAnsi="宋体"/>
                <w:kern w:val="0"/>
                <w:sz w:val="13"/>
                <w:szCs w:val="13"/>
              </w:rPr>
              <w:t>2026年教育费附加（非定额）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97.28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97.28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农村中小学教学设施</w:t>
            </w:r>
          </w:p>
        </w:tc>
        <w:tc>
          <w:tcPr>
            <w:tcW w:w="2500" w:type="dxa"/>
            <w:shd w:val="clear" w:color="auto" w:fill="auto"/>
            <w:vAlign w:val="center"/>
          </w:tcPr>
          <w:p>
            <w:pPr>
              <w:jc w:val="left"/>
              <w:rPr>
                <w:sz w:val="18"/>
                <w:szCs w:val="18"/>
              </w:rPr>
            </w:pPr>
            <w:r>
              <w:rPr>
                <w:rFonts w:hint="default" w:ascii="宋体" w:hAnsi="宋体"/>
                <w:kern w:val="0"/>
                <w:sz w:val="13"/>
                <w:szCs w:val="13"/>
              </w:rPr>
              <w:t>2026年地方教育费附加（非定额）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458.12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458.12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其他教育费附加安排的支出</w:t>
            </w:r>
          </w:p>
        </w:tc>
        <w:tc>
          <w:tcPr>
            <w:tcW w:w="2500" w:type="dxa"/>
            <w:shd w:val="clear" w:color="auto" w:fill="auto"/>
            <w:vAlign w:val="center"/>
          </w:tcPr>
          <w:p>
            <w:pPr>
              <w:jc w:val="left"/>
              <w:rPr>
                <w:sz w:val="18"/>
                <w:szCs w:val="18"/>
              </w:rPr>
            </w:pPr>
            <w:r>
              <w:rPr>
                <w:rFonts w:hint="default" w:ascii="宋体" w:hAnsi="宋体"/>
                <w:kern w:val="0"/>
                <w:sz w:val="13"/>
                <w:szCs w:val="13"/>
              </w:rPr>
              <w:t>2026年教育费附加（非定额）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1,194.08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1,194.08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其他教育费附加安排的支出</w:t>
            </w:r>
          </w:p>
        </w:tc>
        <w:tc>
          <w:tcPr>
            <w:tcW w:w="2500" w:type="dxa"/>
            <w:shd w:val="clear" w:color="auto" w:fill="auto"/>
            <w:vAlign w:val="center"/>
          </w:tcPr>
          <w:p>
            <w:pPr>
              <w:jc w:val="left"/>
              <w:rPr>
                <w:sz w:val="18"/>
                <w:szCs w:val="18"/>
              </w:rPr>
            </w:pPr>
            <w:r>
              <w:rPr>
                <w:rFonts w:hint="default" w:ascii="宋体" w:hAnsi="宋体"/>
                <w:kern w:val="0"/>
                <w:sz w:val="13"/>
                <w:szCs w:val="13"/>
              </w:rPr>
              <w:t>2026年地方教育费附加（非定额）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237.42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237.42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5,788.61</w:t>
            </w:r>
          </w:p>
        </w:tc>
        <w:tc>
          <w:tcPr>
            <w:tcW w:w="850" w:type="dxa"/>
            <w:shd w:val="clear" w:color="auto" w:fill="auto"/>
            <w:vAlign w:val="center"/>
          </w:tcPr>
          <w:p>
            <w:pPr>
              <w:jc w:val="right"/>
              <w:rPr>
                <w:b/>
                <w:sz w:val="18"/>
                <w:szCs w:val="18"/>
              </w:rPr>
            </w:pPr>
            <w:r>
              <w:rPr>
                <w:rFonts w:hint="default" w:ascii="宋体" w:hAnsi="宋体"/>
                <w:b/>
                <w:kern w:val="0"/>
                <w:sz w:val="13"/>
                <w:szCs w:val="13"/>
              </w:rPr>
              <w:t>77.82</w:t>
            </w:r>
          </w:p>
        </w:tc>
        <w:tc>
          <w:tcPr>
            <w:tcW w:w="850" w:type="dxa"/>
            <w:shd w:val="clear" w:color="auto" w:fill="auto"/>
            <w:vAlign w:val="center"/>
          </w:tcPr>
          <w:p>
            <w:pPr>
              <w:jc w:val="right"/>
              <w:rPr>
                <w:b/>
                <w:sz w:val="18"/>
                <w:szCs w:val="18"/>
              </w:rPr>
            </w:pPr>
            <w:r>
              <w:rPr>
                <w:rFonts w:hint="default" w:ascii="宋体" w:hAnsi="宋体"/>
                <w:b/>
                <w:kern w:val="0"/>
                <w:sz w:val="13"/>
                <w:szCs w:val="13"/>
              </w:rPr>
              <w:t>3,144.78</w:t>
            </w:r>
          </w:p>
        </w:tc>
        <w:tc>
          <w:tcPr>
            <w:tcW w:w="850" w:type="dxa"/>
            <w:shd w:val="clear" w:color="auto" w:fill="auto"/>
            <w:vAlign w:val="center"/>
          </w:tcPr>
          <w:p>
            <w:pPr>
              <w:jc w:val="right"/>
              <w:rPr>
                <w:b/>
                <w:sz w:val="18"/>
                <w:szCs w:val="18"/>
              </w:rPr>
            </w:pPr>
            <w:r>
              <w:rPr>
                <w:rFonts w:hint="default" w:ascii="宋体" w:hAnsi="宋体"/>
                <w:b/>
                <w:kern w:val="0"/>
                <w:sz w:val="13"/>
                <w:szCs w:val="185"/>
              </w:rPr>
              <w:t>546.62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2,019.40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1"/>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r>
              <w:rPr>
                <w:rFonts w:hint="default" w:ascii="宋体" w:hAnsi="宋体"/>
                <w:b/>
                <w:kern w:val="0"/>
                <w:sz w:val="18"/>
                <w:szCs w:val="18"/>
              </w:rPr>
              <w:t>229</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left"/>
              <w:rPr>
                <w:b/>
                <w:sz w:val="18"/>
                <w:szCs w:val="18"/>
              </w:rPr>
            </w:pPr>
            <w:r>
              <w:rPr>
                <w:rFonts w:hint="default" w:ascii="宋体" w:hAnsi="宋体"/>
                <w:b/>
                <w:kern w:val="0"/>
                <w:sz w:val="18"/>
                <w:szCs w:val="18"/>
              </w:rPr>
              <w:t>其他支出</w:t>
            </w:r>
          </w:p>
        </w:tc>
        <w:tc>
          <w:tcPr>
            <w:tcW w:w="1418" w:type="dxa"/>
            <w:shd w:val="clear" w:color="auto" w:fill="auto"/>
            <w:vAlign w:val="center"/>
          </w:tcPr>
          <w:p>
            <w:pPr>
              <w:jc w:val="right"/>
              <w:rPr>
                <w:b/>
                <w:sz w:val="18"/>
                <w:szCs w:val="18"/>
              </w:rPr>
            </w:pPr>
            <w:r>
              <w:rPr>
                <w:rFonts w:hint="default" w:ascii="宋体" w:hAnsi="宋体"/>
                <w:b/>
                <w:kern w:val="0"/>
                <w:sz w:val="18"/>
                <w:szCs w:val="18"/>
              </w:rPr>
              <w:t>64.71</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r>
              <w:rPr>
                <w:rFonts w:hint="default" w:ascii="宋体" w:hAnsi="宋体"/>
                <w:b/>
                <w:kern w:val="0"/>
                <w:sz w:val="18"/>
                <w:szCs w:val="18"/>
              </w:rPr>
              <w:t>229</w:t>
            </w:r>
          </w:p>
        </w:tc>
        <w:tc>
          <w:tcPr>
            <w:tcW w:w="567" w:type="dxa"/>
            <w:shd w:val="clear" w:color="auto" w:fill="auto"/>
            <w:vAlign w:val="center"/>
          </w:tcPr>
          <w:p>
            <w:pPr>
              <w:jc w:val="center"/>
              <w:rPr>
                <w:b/>
                <w:sz w:val="18"/>
                <w:szCs w:val="18"/>
              </w:rPr>
            </w:pPr>
            <w:r>
              <w:rPr>
                <w:rFonts w:hint="default" w:ascii="宋体" w:hAnsi="宋体"/>
                <w:b/>
                <w:kern w:val="0"/>
                <w:sz w:val="18"/>
                <w:szCs w:val="18"/>
              </w:rPr>
              <w:t>60</w:t>
            </w: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left"/>
              <w:rPr>
                <w:b/>
                <w:sz w:val="18"/>
                <w:szCs w:val="18"/>
              </w:rPr>
            </w:pPr>
            <w:r>
              <w:rPr>
                <w:rFonts w:hint="default" w:ascii="宋体" w:hAnsi="宋体"/>
                <w:b/>
                <w:kern w:val="0"/>
                <w:sz w:val="18"/>
                <w:szCs w:val="18"/>
              </w:rPr>
              <w:t xml:space="preserve">  彩票公益金安排的支出</w:t>
            </w:r>
          </w:p>
        </w:tc>
        <w:tc>
          <w:tcPr>
            <w:tcW w:w="1418" w:type="dxa"/>
            <w:shd w:val="clear" w:color="auto" w:fill="auto"/>
            <w:vAlign w:val="center"/>
          </w:tcPr>
          <w:p>
            <w:pPr>
              <w:jc w:val="right"/>
              <w:rPr>
                <w:b/>
                <w:sz w:val="18"/>
                <w:szCs w:val="18"/>
              </w:rPr>
            </w:pPr>
            <w:r>
              <w:rPr>
                <w:rFonts w:hint="default" w:ascii="宋体" w:hAnsi="宋体"/>
                <w:b/>
                <w:kern w:val="0"/>
                <w:sz w:val="18"/>
                <w:szCs w:val="18"/>
              </w:rPr>
              <w:t>64.71</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r>
              <w:rPr>
                <w:rFonts w:hint="default" w:ascii="宋体" w:hAnsi="宋体"/>
                <w:kern w:val="0"/>
                <w:sz w:val="18"/>
                <w:szCs w:val="18"/>
              </w:rPr>
              <w:t>229</w:t>
            </w:r>
          </w:p>
        </w:tc>
        <w:tc>
          <w:tcPr>
            <w:tcW w:w="567" w:type="dxa"/>
            <w:shd w:val="clear" w:color="auto" w:fill="auto"/>
            <w:vAlign w:val="center"/>
          </w:tcPr>
          <w:p>
            <w:pPr>
              <w:jc w:val="center"/>
              <w:rPr>
                <w:sz w:val="18"/>
                <w:szCs w:val="18"/>
              </w:rPr>
            </w:pPr>
            <w:r>
              <w:rPr>
                <w:rFonts w:hint="default" w:ascii="宋体" w:hAnsi="宋体"/>
                <w:kern w:val="0"/>
                <w:sz w:val="18"/>
                <w:szCs w:val="18"/>
              </w:rPr>
              <w:t>60</w:t>
            </w:r>
          </w:p>
        </w:tc>
        <w:tc>
          <w:tcPr>
            <w:tcW w:w="567" w:type="dxa"/>
            <w:shd w:val="clear" w:color="auto" w:fill="auto"/>
            <w:vAlign w:val="center"/>
          </w:tcPr>
          <w:p>
            <w:pPr>
              <w:jc w:val="center"/>
              <w:rPr>
                <w:sz w:val="18"/>
                <w:szCs w:val="18"/>
              </w:rPr>
            </w:pPr>
            <w:r>
              <w:rPr>
                <w:rFonts w:hint="default" w:ascii="宋体" w:hAnsi="宋体"/>
                <w:kern w:val="0"/>
                <w:sz w:val="18"/>
                <w:szCs w:val="18"/>
              </w:rPr>
              <w:t>04</w:t>
            </w:r>
          </w:p>
        </w:tc>
        <w:tc>
          <w:tcPr>
            <w:tcW w:w="2551" w:type="dxa"/>
            <w:shd w:val="clear" w:color="auto" w:fill="auto"/>
            <w:vAlign w:val="center"/>
          </w:tcPr>
          <w:p>
            <w:pPr>
              <w:jc w:val="left"/>
              <w:rPr>
                <w:sz w:val="18"/>
                <w:szCs w:val="18"/>
              </w:rPr>
            </w:pPr>
            <w:r>
              <w:rPr>
                <w:rFonts w:hint="default" w:ascii="宋体" w:hAnsi="宋体"/>
                <w:kern w:val="0"/>
                <w:sz w:val="18"/>
                <w:szCs w:val="18"/>
              </w:rPr>
              <w:t xml:space="preserve">    用于教育事业的彩票公益金支出</w:t>
            </w:r>
          </w:p>
        </w:tc>
        <w:tc>
          <w:tcPr>
            <w:tcW w:w="1418" w:type="dxa"/>
            <w:shd w:val="clear" w:color="auto" w:fill="auto"/>
            <w:vAlign w:val="center"/>
          </w:tcPr>
          <w:p>
            <w:pPr>
              <w:jc w:val="right"/>
              <w:rPr>
                <w:sz w:val="18"/>
                <w:szCs w:val="18"/>
              </w:rPr>
            </w:pPr>
            <w:r>
              <w:rPr>
                <w:rFonts w:hint="default" w:ascii="宋体" w:hAnsi="宋体"/>
                <w:kern w:val="0"/>
                <w:sz w:val="18"/>
                <w:szCs w:val="18"/>
              </w:rPr>
              <w:t>64.71</w:t>
            </w: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r>
              <w:rPr>
                <w:rFonts w:hint="default" w:ascii="宋体" w:hAnsi="宋体"/>
                <w:kern w:val="0"/>
                <w:sz w:val="18"/>
                <w:szCs w:val="18"/>
              </w:rPr>
              <w:t>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r>
              <w:rPr>
                <w:rFonts w:hint="default" w:ascii="宋体" w:hAnsi="宋体"/>
                <w:b/>
                <w:kern w:val="0"/>
                <w:sz w:val="18"/>
                <w:szCs w:val="18"/>
              </w:rPr>
              <w:t>64.71</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64.71</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1"/>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编制部门：呼图壁县教育局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呼图壁县教育局2026年没有使用国有资本经营预算拨款安排的支出，国有资本经营预算支出情况表为空表。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编制部门：呼图壁县教育局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0.50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0.50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2.10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2.10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775"/>
        <w:gridCol w:w="1280"/>
        <w:gridCol w:w="1280"/>
        <w:gridCol w:w="1171"/>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编制部门：呼图壁县教育局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呼图壁县教育局</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1,106.31</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1,106.31</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2026年教育费附加（非定额）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1,106.31</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1,106.31</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1,106.31</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1,106.31</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11"/>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编制部门：呼图壁县教育局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呼图壁县教育局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特定目标1010083R</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169.42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169.42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169.42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特定目标10100851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166.04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166.04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166.04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特定目标10100878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特定目标1010175E</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96.93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96.93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96.93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特定目标10101762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特定目标10102093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特定目标73101263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450.42</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4"/>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按照全口径预算的原则，呼图壁县教育局2026年所有收入和支出均纳入部门预算管理。收支总预算8,707.82万元。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支出预算包括：教育支出、其他支出。</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呼图壁县教育局部门收入预算8,707.82万元，其中：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一般公共预算3,180.33万元，占36.52%，比上年预算增加1,069.07万元，增长50.64%，主要原因是1、教育费附加比上年增加，主要原因是地方财政税收增加，用于教育的经费比例增长。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2、一般公共预算中行政运行人员经费增加，原因是历年职业年金未坐实，今年按照工资基数测算增加，同时本年工资津贴增加。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3、一般公共预算中公用经费标准提高，比上年增长。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4、一般公共预算中义务段家庭经济困难学生生活补助比上年增加。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5、一般公共预算中银龄计划教师经费增加。</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6、一般公共预算中援疆教师艰苦边远津贴、保留地区补贴增加</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7、一般公共预算中特殊教育及随班就读学生公用经费县级配套比上年增加。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3,420.92万元，占39.29%，比上年预算增加319.81万元，增长10.31%，主要原因是1、一般公共预算安排的转移支付资金中三区人才补助经费比上年增加，主要用于银龄教师计划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2、一般公共预算安排的转移支付资金中新疆西藏教育特殊补助资金比上年增加。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3、一般公共预算安排的转移支付资金中中央城乡义务教育补助经费-初中公用经费比上年增加，同时上年中央城乡义务教育补助经费-初中公用经费本年未安排。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上级政府性基金安排的转移支付资金64.71万元，占0.74%，比上年预算增加64.71万元，增长100.00%，主要原因是今年下达了自治区彩票公益基金支持大中小学校园足球活动补助经费64.71万元</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单位资金1,591.44万元，占18.28%，比上年预算增加530.44万元，增长49.99%，主要原因是援疆经费预算、生育津贴预算等增加。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450.42万元，占5.17%，比上年预算减少556.03万元，下降55.25%，主要原因是上年结转资金中包含2024年自治区第九批地方政府债券转贷资金831.04万元，2024年新疆西藏等地区补助资金4.52万元、2024年义务教育薄弱环节改造与能力提升资金129.34万元、2024年校舍安全保障资金34.05万元、2024年为民办实事经费7.5万元，于2025年均已支付完毕，同时2025年结转合计450.42万元，比上年减少556.03万元。</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呼图壁县教育局2026年支出预算8,707.82万元，其中：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基本支出1,404.08万元，占16.12%，比上年预算减少366.18万元，下降20.69%，主要原因是单位资金公用类预算减少366.18万元。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7,303.74万元，占83.88%，比上年预算增加1,794.18万元，增长32.56%，主要原因是一、教育费附加比上年，主要原因是地方财政税收增加，用于教育的经费比例增长。二、行政运行人员经费增加，原因是历年职业年金未坐实，今年按照工资基数测算增加，同时本年工资津贴</w:t>
      </w:r>
      <w:r>
        <w:rPr>
          <w:rFonts w:hint="eastAsia" w:ascii="仿宋" w:hAnsi="微软雅黑" w:eastAsia="仿宋"/>
          <w:sz w:val="28"/>
          <w:szCs w:val="28"/>
          <w:lang w:val="en-US" w:eastAsia="zh-CN"/>
        </w:rPr>
        <w:t>提标</w:t>
      </w:r>
      <w:r>
        <w:rPr>
          <w:rFonts w:hint="eastAsia" w:ascii="仿宋" w:hAnsi="微软雅黑" w:eastAsia="仿宋"/>
          <w:sz w:val="28"/>
          <w:szCs w:val="28"/>
        </w:rPr>
        <w:t>。三、公用经费标准提高。四、义务段家庭经济困难学生生活补助比上年增加。五、银龄计划教师经费增加。六、援疆教师艰苦边远津贴、保留地区补贴增加。七、特殊教育及随班就读学生公用经费县级配套比上年增加。八、单位资金比上年增长，原因是援疆经费预算、生育津贴预算等增加。九、今年下达了自治区彩票公益基金支持大中小学校园足球活动补助经费。十、三区人才补助经费比上年增加，主要用于银龄教师计划补助资金。十一、新疆西藏教育特殊补助资金比上年增加。十二、中央城乡义务教育补助经费-初中公用经费比上年增加，同时上年中央城乡义务教育补助经费-初中公用经费本年未安排。</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2026年财政拨款收支总预算6,665.96万元。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收入预算包括：一般公共预算拨款6,601.25万元，政府性基金预算拨款64.71万元，国有资本经营预算拨款0.00万元。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教育支出6,601.25万元，主要用于一、教育费附加用于全县义务段学校食堂政府购买服务经费、校车运行经费、取暖费等支出。二、义务段家庭经济困难学生生活补助主要用于发放义务段学生寄宿生生活补助及非寄宿生生活补助。三、新疆西藏教育特殊补助资金主要全县幼儿学前保障经费。四、银龄计划教师经费。五、援疆教师艰苦边远津贴、保留地区补贴。六、单位资金支出援疆经费、生育津贴。七、用于初中公用经费。八、薄改资金项目建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支出包括：其他支出64.71万元，主要用于开展自治区彩票足球公益基金支持大中小学足球运动会，参赛人数约200人，计划于2026年10月份开展赛事活动，所需经费共64.71万元等内容，通过项目的实施，推动形成校园足球发展新局面，促进我县足球教育事业的发展，增强我县广大青少年学生的身心健康，改善学校足球队伍的整体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国有资本经营预算支出包括：0.00万元。</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呼图壁县教育局2026年一般公共预算拨款合计6,601.25万元，其中：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基本支出812.64万元，比上年预算增加103.38万元，增长14.58%，主要原因是人员工资福利支出由于在编人员岗位变动、奖励性绩效调整及事业正升增加导致工资性支出增长。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5,788.61万元，比上年预算增加1,285.50万元，增长28.55%，主要原因是一、教育费附加比上年增加，主要原因是地方财政税收增加，用于教育的经费比例增长。二、行政运行人员经费增加，原因是历年职业年金未坐实，今年按照工资基数测算增加，同时本年工资津贴增加。三、公用经费标准提高。四、义务段家庭经济困难学生生活补助比上年增加。五、银龄计划教师经费增加。六、援疆教师艰苦边远津贴、保留地区补贴增加。七、特殊教育及随班就读学生公用经费县级配套比上年增加。八、今年下达了自治区彩票公益基金支持大中小学校园足球活动补助经费。九、三区人才补助经费比上年增加，主要用于银龄教师计划补助资金。十、新疆西藏教育特殊补助资金比上年增加。十一、中央城乡义务教育补助经费-初中公用经费比上年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1.教育支出（类）6,601.25万元，占100.00%。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1.教育支出（类）教育管理事务（款）行政运行（项）：2026年预算数为408.52万元，比上年预算增加76.48万元，增长23.03%，主要原因是行政运行人员岗位变动、奖励性绩效调整及事业正升增加导致工资性支出增长。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2.教育支出（类）教育管理事务（款）一般行政管理事务（项）：2026年预算数为13.04万元，比上年预算增加13.04万元，增长100.00%，主要原因是机关事业单位公用经费提标</w:t>
      </w:r>
      <w:r>
        <w:rPr>
          <w:rFonts w:hint="eastAsia" w:ascii="仿宋" w:hAnsi="微软雅黑" w:eastAsia="仿宋"/>
          <w:sz w:val="28"/>
          <w:szCs w:val="28"/>
          <w:lang w:eastAsia="zh-CN"/>
        </w:rPr>
        <w:t>，</w:t>
      </w:r>
      <w:r>
        <w:rPr>
          <w:rFonts w:hint="eastAsia" w:ascii="仿宋" w:hAnsi="微软雅黑" w:eastAsia="仿宋"/>
          <w:sz w:val="28"/>
          <w:szCs w:val="28"/>
        </w:rPr>
        <w:t>3.教育支出（类）教育管理事务（款）其他教育管理事务支出（项）：2026年预算数为481.94万元，比上年预算增加104.72万元，增长27.76%，主要原因是事业人员岗位变动、奖励性绩效调整及事业正升增加导致工资性支出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4.教育支出（类）普通教育（款）学前教育（项）：2026年预算数为254.74万元，比上年预算增加254.74万元，增长100.00%，主要原因是上年预算由各幼儿园自行安排支出，本年合并至教育局。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5.教育支出（类）普通教育（款）小学教育（项）：2026年预算数为1,105.71万元，比上年预算增加1,105.71万元，增长100.00%，主要原因是上年预算由各学校自行安排支出，本年合并至教育局。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6.教育支出（类）普通教育（款）初中教育（项）：2026年预算数为2,119.30万元，比上年预算增加2,119.30万元，增长100.00%，主要原因是上年预算由各学校自行安排支出，本年合并至教育局。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7.教育支出（类）普通教育（款）其他普通教育支出（项）：2026年预算数为218.00万元，比上年预算减少4,285.11万元，下降95.16%，主要原因是2025年支出政府拖欠企业账款76笔合计4285.11万元，本年未安排。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教育支出（类）教育费附加安排的支出（款）农村中小学校舍建设（项）：2026年预算数为13.10万元，比上年预算增加13.10万元，增长100.00%，主要原因是上年教育费附加安排支出时未列农村中小学校舍建设（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教育支出（类）教育费附加安排的支出（款）农村中小学教学设施（项）：2026年预算数为555.40万元，比上年预算增加555.40万元，增长100.00%，主要原因是上年教育费附加安排支出时未列农村中小学教学设施（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教育支出（类）教育费附加安排的支出（款）其他教育费附加安排的支出（项）：2026年预算数为1,431.50万元，比上年预算增加1,431.50万元，增长100.00%，主要原因是上年教育费附加安排支出时未列其他教育费附加安排的支出（项）。</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呼图壁县教育局2026年一般公共预算基本支出812.64万元，其中：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788.34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公用经费24.29万元，主要包括：办公费、水费、电费、邮电费、取暖费、物业管理费、公务接待费、工会经费、公务用车运行维护费。</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预算安排规模：13.04万元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资金分配情况：其中6.52万元用于偿还</w:t>
      </w:r>
      <w:r>
        <w:rPr>
          <w:rFonts w:hint="eastAsia" w:ascii="仿宋" w:hAnsi="微软雅黑" w:eastAsia="仿宋"/>
          <w:sz w:val="28"/>
          <w:szCs w:val="28"/>
          <w:lang w:val="en-US" w:eastAsia="zh-CN"/>
        </w:rPr>
        <w:t>我局</w:t>
      </w:r>
      <w:r>
        <w:rPr>
          <w:rFonts w:hint="eastAsia" w:ascii="仿宋" w:hAnsi="微软雅黑" w:eastAsia="仿宋"/>
          <w:sz w:val="28"/>
          <w:szCs w:val="28"/>
        </w:rPr>
        <w:t>五万元以下欠款，剩余6.52万元主要用于局机关办公费、维修费、水电费电话费等运转支出。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（二）项目名称：2026年义务教育免费教科书（非定额）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资金分配情况：0.36万元主要用于全县13所义务段学校购买免费教科书。</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2026年1月1日-</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（三）项目名称：2026年义务段家庭经济困难学生补助-小学（非定额）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根据自治区财政厅《关于提前下达2026年中央城乡义务教育补助经费预算的通知》（昌州财教[2025]68号）,《关于提前下达2026年自治区城乡义务教育补助经费预算的通知》（昌州财教[2025]76号）文件的要求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预算安排规模：27.07万元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资金分配情况：资金分配至各义务段小学</w:t>
      </w:r>
      <w:r>
        <w:rPr>
          <w:rFonts w:hint="eastAsia" w:ascii="仿宋" w:hAnsi="微软雅黑" w:eastAsia="仿宋"/>
          <w:sz w:val="28"/>
          <w:szCs w:val="28"/>
          <w:lang w:eastAsia="zh-CN"/>
        </w:rPr>
        <w:t>，</w:t>
      </w:r>
      <w:r>
        <w:rPr>
          <w:rFonts w:hint="eastAsia" w:ascii="仿宋" w:hAnsi="微软雅黑" w:eastAsia="仿宋"/>
          <w:sz w:val="28"/>
          <w:szCs w:val="28"/>
        </w:rPr>
        <w:t>27.07万元</w:t>
      </w:r>
      <w:r>
        <w:rPr>
          <w:rFonts w:hint="eastAsia" w:ascii="仿宋" w:hAnsi="微软雅黑" w:eastAsia="仿宋"/>
          <w:sz w:val="28"/>
          <w:szCs w:val="28"/>
          <w:lang w:val="en-US" w:eastAsia="zh-CN"/>
        </w:rPr>
        <w:t>用于发放</w:t>
      </w:r>
      <w:r>
        <w:rPr>
          <w:rFonts w:hint="eastAsia" w:ascii="仿宋" w:hAnsi="微软雅黑" w:eastAsia="仿宋"/>
          <w:sz w:val="28"/>
          <w:szCs w:val="28"/>
        </w:rPr>
        <w:t>小学义务段家庭经济困难学生补助。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补贴标准：小学寄宿生：1250元/生/年、小学非寄宿生625元/生/年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补贴范围：义务段小学家庭家庭经济困难学生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（四）项目名称：2026年义务段家庭经济困难学生补助-初中（非定额）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设立的政策依据：根据《新疆维吾尔自治区家庭经济困难学生认定办法（试行）》新教规[2019]2号、《新疆维吾尔自治区城乡义务教育“两免一补”资金管理办法》等相关文件精神。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预算安排规模：54.74万元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资金分配情况：资金分配至各义务段学校</w:t>
      </w:r>
      <w:r>
        <w:rPr>
          <w:rFonts w:hint="eastAsia" w:ascii="仿宋" w:hAnsi="微软雅黑" w:eastAsia="仿宋"/>
          <w:sz w:val="28"/>
          <w:szCs w:val="28"/>
          <w:lang w:eastAsia="zh-CN"/>
        </w:rPr>
        <w:t>，</w:t>
      </w:r>
      <w:r>
        <w:rPr>
          <w:rFonts w:hint="eastAsia" w:ascii="仿宋" w:hAnsi="微软雅黑" w:eastAsia="仿宋"/>
          <w:sz w:val="28"/>
          <w:szCs w:val="28"/>
        </w:rPr>
        <w:t>54.74万元</w:t>
      </w:r>
      <w:r>
        <w:rPr>
          <w:rFonts w:hint="eastAsia" w:ascii="仿宋" w:hAnsi="微软雅黑" w:eastAsia="仿宋"/>
          <w:sz w:val="28"/>
          <w:szCs w:val="28"/>
          <w:lang w:val="en-US" w:eastAsia="zh-CN"/>
        </w:rPr>
        <w:t>用于发放</w:t>
      </w:r>
      <w:r>
        <w:rPr>
          <w:rFonts w:hint="eastAsia" w:ascii="仿宋" w:hAnsi="微软雅黑" w:eastAsia="仿宋"/>
          <w:sz w:val="28"/>
          <w:szCs w:val="28"/>
        </w:rPr>
        <w:t>初中家庭经济困难学生补助。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补贴标准：初中寄宿生1500元/生/年；初中非寄宿生750元/生/年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补贴范围：义务段初中家庭家庭经济困难学生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（五）项目名称：2026年义务教育阶段特殊教育学校和随班就读残疾学生生均公用经费（县级配套）（非定额）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依据《残疾人教育条例》及国家“十四五”特殊教育发展提升行动计划，要求各级政府落实特殊教育经费保障，对随班就读残疾学生按特殊教育学校生均标准补助公用经费及《新疆维吾尔自治区城乡义务教育“两免一补”资金管理办法》等相关文件精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预算安排规模：6.66万元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资金分配情况：分配至全县有残疾生的义务段学校6.66万元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用于支付</w:t>
      </w:r>
      <w:r>
        <w:rPr>
          <w:rFonts w:hint="eastAsia" w:ascii="仿宋" w:hAnsi="微软雅黑" w:eastAsia="仿宋"/>
          <w:sz w:val="28"/>
          <w:szCs w:val="28"/>
        </w:rPr>
        <w:t>残疾</w:t>
      </w:r>
      <w:r>
        <w:rPr>
          <w:rFonts w:hint="eastAsia" w:ascii="仿宋" w:hAnsi="微软雅黑" w:eastAsia="仿宋"/>
          <w:sz w:val="28"/>
          <w:szCs w:val="28"/>
          <w:lang w:val="en-US" w:eastAsia="zh-CN"/>
        </w:rPr>
        <w:t>学生相关补助经费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（六）项目名称：2026年教育费附加（非定额）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设立的政策依据：自治区财政厅《关于严格落实地方教育费附加收入用于职业教育比例要求的通知》（昌州财教[2018]93号）文件的要求开展。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资金分配情况：1、教育系统校车运营费：412.5万元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2、教育系统食堂购买服务费：495万元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3、学生饮用奶：201.81万元（昌吉州审计整改问题）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4、2026年专家授课、各类比赛及督导经费：51.773万元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5、新一中初中部设备款：69.36万元（2024年专项资金不足需县级配套）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6、县二小学生宿舍、食堂维修审定后尾款：2.64万元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7、县四中综合艺体楼审定后工程尾款：5.997万元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8、2026年各类项目、财务审计费：33万元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9、2021年改善办学条件设备款：27.92万元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（七）项目名称：2026年地方教育费附加（非定额）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设立的政策依据：自治区财政厅《关于严格落实地方教育费附加收入用于职业教育比例要求的通知》（昌州财教[2018]93号）文件的要求开展。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1、</w:t>
      </w:r>
      <w:r>
        <w:rPr>
          <w:rFonts w:hint="eastAsia" w:ascii="仿宋" w:hAnsi="微软雅黑" w:eastAsia="仿宋"/>
          <w:sz w:val="28"/>
          <w:szCs w:val="28"/>
        </w:rPr>
        <w:t>487.2万元</w:t>
      </w:r>
      <w:r>
        <w:rPr>
          <w:rFonts w:hint="eastAsia" w:ascii="仿宋" w:hAnsi="微软雅黑" w:eastAsia="仿宋"/>
          <w:sz w:val="28"/>
          <w:szCs w:val="28"/>
          <w:lang w:val="en-US" w:eastAsia="zh-CN"/>
        </w:rPr>
        <w:t>支付</w:t>
      </w:r>
      <w:r>
        <w:rPr>
          <w:rFonts w:hint="eastAsia" w:ascii="仿宋" w:hAnsi="微软雅黑" w:eastAsia="仿宋"/>
          <w:sz w:val="28"/>
          <w:szCs w:val="28"/>
        </w:rPr>
        <w:t>2023年中小学生均公用经费县级配套资金</w:t>
      </w:r>
      <w:r>
        <w:rPr>
          <w:rFonts w:hint="eastAsia" w:ascii="仿宋" w:hAnsi="微软雅黑" w:eastAsia="仿宋"/>
          <w:sz w:val="28"/>
          <w:szCs w:val="28"/>
          <w:lang w:eastAsia="zh-CN"/>
        </w:rPr>
        <w:t>；</w:t>
      </w:r>
      <w:r>
        <w:rPr>
          <w:rFonts w:hint="eastAsia" w:ascii="仿宋" w:hAnsi="微软雅黑" w:eastAsia="仿宋"/>
          <w:sz w:val="28"/>
          <w:szCs w:val="28"/>
        </w:rPr>
        <w:t>2、208.34万元</w:t>
      </w:r>
      <w:r>
        <w:rPr>
          <w:rFonts w:hint="eastAsia" w:ascii="仿宋" w:hAnsi="微软雅黑" w:eastAsia="仿宋"/>
          <w:sz w:val="28"/>
          <w:szCs w:val="28"/>
          <w:lang w:val="en-US" w:eastAsia="zh-CN"/>
        </w:rPr>
        <w:t>支付</w:t>
      </w:r>
      <w:r>
        <w:rPr>
          <w:rFonts w:hint="eastAsia" w:ascii="仿宋" w:hAnsi="微软雅黑" w:eastAsia="仿宋"/>
          <w:sz w:val="28"/>
          <w:szCs w:val="28"/>
        </w:rPr>
        <w:t>2026年各义务段学校取暖费县级配套资金</w:t>
      </w:r>
      <w:r>
        <w:rPr>
          <w:rFonts w:hint="eastAsia" w:ascii="仿宋" w:hAnsi="微软雅黑" w:eastAsia="仿宋"/>
          <w:sz w:val="28"/>
          <w:szCs w:val="28"/>
          <w:lang w:eastAsia="zh-CN"/>
        </w:rPr>
        <w:t>；</w:t>
      </w:r>
      <w:r>
        <w:rPr>
          <w:rFonts w:hint="eastAsia" w:ascii="仿宋" w:hAnsi="微软雅黑" w:eastAsia="仿宋"/>
          <w:sz w:val="28"/>
          <w:szCs w:val="28"/>
        </w:rPr>
        <w:t>3、4.46万元</w:t>
      </w:r>
      <w:r>
        <w:rPr>
          <w:rFonts w:hint="eastAsia" w:ascii="仿宋" w:hAnsi="微软雅黑" w:eastAsia="仿宋"/>
          <w:sz w:val="28"/>
          <w:szCs w:val="28"/>
          <w:lang w:val="en-US" w:eastAsia="zh-CN"/>
        </w:rPr>
        <w:t>用于支付</w:t>
      </w:r>
      <w:r>
        <w:rPr>
          <w:rFonts w:hint="eastAsia" w:ascii="仿宋" w:hAnsi="微软雅黑" w:eastAsia="仿宋"/>
          <w:sz w:val="28"/>
          <w:szCs w:val="28"/>
        </w:rPr>
        <w:t>2025年园舍维修项目审定后工程尾款</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共计700万元</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2026年12月</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（八）项目名称：特定目标3210116T</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设立的政策依据：完全不予公开。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预算安排规模：187.00万元</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项目承担单位：呼图壁县教育局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资金分配情况：完全不予公开。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资金执行时间：完全不予公开。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资金来源：完全不予公开。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补贴标准：完全不予公开。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补贴范围：完全不予公开。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补贴方式：完全不予公开。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发放程序：完全不予公开。</w:t>
      </w:r>
    </w:p>
    <w:p>
      <w:pPr>
        <w:widowControl/>
        <w:spacing w:line="560" w:lineRule="exact"/>
        <w:ind w:firstLine="560" w:firstLineChars="200"/>
        <w:rPr>
          <w:rFonts w:hint="default" w:ascii="仿宋" w:hAnsi="微软雅黑" w:eastAsia="仿宋"/>
          <w:sz w:val="28"/>
          <w:szCs w:val="28"/>
          <w:highlight w:val="yellow"/>
        </w:rPr>
      </w:pPr>
      <w:r>
        <w:rPr>
          <w:rFonts w:hint="eastAsia" w:ascii="仿宋" w:hAnsi="微软雅黑" w:eastAsia="仿宋"/>
          <w:sz w:val="28"/>
          <w:szCs w:val="28"/>
          <w:highlight w:val="yellow"/>
        </w:rPr>
        <w:t>受益人群和社会效益：完全不予公开。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（九）项目名称：2026年援疆教师艰苦边远津贴、保留地区补贴（非定额）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设立的政策依据：教育部等四部门联合印发的《援藏援疆万名教师支教计划实施方案》（教师〔2017〕14号），关于印发《昌吉州支教、援疆教师服务与管理办法（试行）》的通知昌州教师发〔2018〕5号。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预算安排规模：77.82万元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资金分配情况：77.82</w:t>
      </w:r>
      <w:r>
        <w:rPr>
          <w:rFonts w:hint="eastAsia" w:ascii="仿宋" w:hAnsi="微软雅黑" w:eastAsia="仿宋"/>
          <w:sz w:val="28"/>
          <w:szCs w:val="28"/>
          <w:lang w:val="en-US" w:eastAsia="zh-CN"/>
        </w:rPr>
        <w:t>万元全部用于发放</w:t>
      </w:r>
      <w:r>
        <w:rPr>
          <w:rFonts w:hint="eastAsia" w:ascii="仿宋" w:hAnsi="微软雅黑" w:eastAsia="仿宋"/>
          <w:sz w:val="28"/>
          <w:szCs w:val="28"/>
        </w:rPr>
        <w:t>援疆教师艰苦边远津贴。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5</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资金来源：县本级配套资金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五级：艰苦边远补贴820元/人/月、保留地区补贴540元/人/月、六级：艰苦边远补贴820元/人/月、保留地区补贴475元/人/月、七级：艰苦边远补贴820元/人/月、保留地区补贴430元/人/月、八级：艰苦边远补贴715元/人/月、保留地区补贴345元/人/月、九级：艰苦边远补贴715元/人/月、保留地区补贴375元/人/月、十级：艰苦边远补贴715元/人/月、保留地区补贴325元/人/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r>
        <w:rPr>
          <w:rFonts w:hint="eastAsia" w:ascii="仿宋" w:hAnsi="微软雅黑" w:eastAsia="仿宋"/>
          <w:sz w:val="28"/>
          <w:szCs w:val="28"/>
          <w:lang w:eastAsia="zh-CN"/>
        </w:rPr>
        <w:t>：</w:t>
      </w:r>
      <w:r>
        <w:rPr>
          <w:rFonts w:hint="eastAsia" w:ascii="仿宋" w:hAnsi="微软雅黑" w:eastAsia="仿宋"/>
          <w:sz w:val="28"/>
          <w:szCs w:val="28"/>
        </w:rPr>
        <w:t>援疆教师。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补贴方式：按照援疆教师工作情况及考勤考核，一次性打入教师银行卡。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发放程序：依据人事办提供的援疆教师考勤统计表及工资测算数据进行发放。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受益人群和社会效益：受益人群：援疆教师</w:t>
      </w:r>
      <w:r>
        <w:rPr>
          <w:rFonts w:hint="eastAsia" w:ascii="仿宋" w:hAnsi="微软雅黑" w:eastAsia="仿宋"/>
          <w:sz w:val="28"/>
          <w:szCs w:val="28"/>
          <w:lang w:eastAsia="zh-CN"/>
        </w:rPr>
        <w:t>；</w:t>
      </w:r>
      <w:r>
        <w:rPr>
          <w:rFonts w:hint="eastAsia" w:ascii="仿宋" w:hAnsi="微软雅黑" w:eastAsia="仿宋"/>
          <w:sz w:val="28"/>
          <w:szCs w:val="28"/>
        </w:rPr>
        <w:t>社会效益：通过本项目的规范实施，将全面保障援疆教师的合法权益，激发援疆教师的工作热情，为呼图壁县教育事业发展注入源源不断的援疆力量。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（一十）项目名称：2026年语言文字工作经费（非定额）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设立的政策依据：昌政教督2021【4号】关于做好自治区语言督导评估的工作中“为贯彻落实《中华人民共和国国家通用语言文字法》”的要求开展本项目对教师的培训工作。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1万元全部用于购买普及普通话宣传册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（一十一）项目名称：2026年新疆西藏等地区教育特殊补助资金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设立的政策依据：《关于逐步推行免费学前教育的意见》（国办发〔2025〕27号）新疆维吾尔自治区层面出台了《关于印发〈自治区农村学前免费双语教育经费保障机制管理办法〉的通知》（新财教〔2017〕19号）。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预算安排规模：254.74万元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资金分配情况：呼图壁县第一幼儿园、二幼、三幼、六幼、大丰等幼儿园教学楼外墙维修、消防水池的维修费</w:t>
      </w:r>
      <w:r>
        <w:rPr>
          <w:rFonts w:hint="eastAsia" w:ascii="仿宋" w:hAnsi="微软雅黑" w:eastAsia="仿宋"/>
          <w:sz w:val="28"/>
          <w:szCs w:val="28"/>
          <w:lang w:val="en-US" w:eastAsia="zh-CN"/>
        </w:rPr>
        <w:t>94.5</w:t>
      </w:r>
      <w:r>
        <w:rPr>
          <w:rFonts w:hint="eastAsia" w:ascii="仿宋" w:hAnsi="微软雅黑" w:eastAsia="仿宋"/>
          <w:sz w:val="28"/>
          <w:szCs w:val="28"/>
        </w:rPr>
        <w:t>万元，户外地面软化、食堂地面瓷砖的铺设、教学楼屋顶防水等维修工程费用</w:t>
      </w:r>
      <w:r>
        <w:rPr>
          <w:rFonts w:hint="eastAsia" w:ascii="仿宋" w:hAnsi="微软雅黑" w:eastAsia="仿宋"/>
          <w:sz w:val="28"/>
          <w:szCs w:val="28"/>
          <w:lang w:val="en-US" w:eastAsia="zh-CN"/>
        </w:rPr>
        <w:t>160.26</w:t>
      </w:r>
      <w:r>
        <w:rPr>
          <w:rFonts w:hint="eastAsia" w:ascii="仿宋" w:hAnsi="微软雅黑" w:eastAsia="仿宋"/>
          <w:sz w:val="28"/>
          <w:szCs w:val="28"/>
        </w:rPr>
        <w:t>万元，共计254.74万元。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（一十二）项目名称：2026年中央城乡义务教育补助经费-小学公用经费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预算安排规模：615.97万元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资金分配情况：资金分配至全县义务段小学</w:t>
      </w:r>
      <w:r>
        <w:rPr>
          <w:rFonts w:hint="eastAsia" w:ascii="仿宋" w:hAnsi="微软雅黑" w:eastAsia="仿宋"/>
          <w:sz w:val="28"/>
          <w:szCs w:val="28"/>
          <w:lang w:eastAsia="zh-CN"/>
        </w:rPr>
        <w:t>，</w:t>
      </w:r>
      <w:r>
        <w:rPr>
          <w:rFonts w:hint="eastAsia" w:ascii="仿宋" w:hAnsi="微软雅黑" w:eastAsia="仿宋"/>
          <w:sz w:val="28"/>
          <w:szCs w:val="28"/>
        </w:rPr>
        <w:t>615.97万元</w:t>
      </w:r>
      <w:r>
        <w:rPr>
          <w:rFonts w:hint="eastAsia" w:ascii="仿宋" w:hAnsi="微软雅黑" w:eastAsia="仿宋"/>
          <w:sz w:val="28"/>
          <w:szCs w:val="28"/>
          <w:lang w:val="en-US" w:eastAsia="zh-CN"/>
        </w:rPr>
        <w:t>用于支付</w:t>
      </w:r>
      <w:r>
        <w:rPr>
          <w:rFonts w:hint="eastAsia" w:ascii="仿宋" w:hAnsi="微软雅黑" w:eastAsia="仿宋"/>
          <w:sz w:val="28"/>
          <w:szCs w:val="28"/>
        </w:rPr>
        <w:t>全县义务段小学</w:t>
      </w:r>
      <w:r>
        <w:rPr>
          <w:rFonts w:hint="eastAsia" w:ascii="仿宋" w:hAnsi="微软雅黑" w:eastAsia="仿宋"/>
          <w:sz w:val="28"/>
          <w:szCs w:val="28"/>
          <w:lang w:val="en-US" w:eastAsia="zh-CN"/>
        </w:rPr>
        <w:t>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（一十三）项目名称：2026年中央城乡义务教育补助经费-初中公用经费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预算安排规模：476.31万元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资金分配情况：资金分配至全县义务段中学</w:t>
      </w:r>
      <w:r>
        <w:rPr>
          <w:rFonts w:hint="eastAsia" w:ascii="仿宋" w:hAnsi="微软雅黑" w:eastAsia="仿宋"/>
          <w:sz w:val="28"/>
          <w:szCs w:val="28"/>
          <w:lang w:eastAsia="zh-CN"/>
        </w:rPr>
        <w:t>，</w:t>
      </w:r>
      <w:r>
        <w:rPr>
          <w:rFonts w:hint="eastAsia" w:ascii="仿宋" w:hAnsi="微软雅黑" w:eastAsia="仿宋"/>
          <w:sz w:val="28"/>
          <w:szCs w:val="28"/>
        </w:rPr>
        <w:t>476.31万元</w:t>
      </w:r>
      <w:r>
        <w:rPr>
          <w:rFonts w:hint="eastAsia" w:ascii="仿宋" w:hAnsi="微软雅黑" w:eastAsia="仿宋"/>
          <w:sz w:val="28"/>
          <w:szCs w:val="28"/>
          <w:lang w:val="en-US" w:eastAsia="zh-CN"/>
        </w:rPr>
        <w:t>用于支付</w:t>
      </w:r>
      <w:r>
        <w:rPr>
          <w:rFonts w:hint="eastAsia" w:ascii="仿宋" w:hAnsi="微软雅黑" w:eastAsia="仿宋"/>
          <w:sz w:val="28"/>
          <w:szCs w:val="28"/>
        </w:rPr>
        <w:t>全县义务段中学</w:t>
      </w:r>
      <w:r>
        <w:rPr>
          <w:rFonts w:hint="eastAsia" w:ascii="仿宋" w:hAnsi="微软雅黑" w:eastAsia="仿宋"/>
          <w:sz w:val="28"/>
          <w:szCs w:val="28"/>
          <w:lang w:val="en-US" w:eastAsia="zh-CN"/>
        </w:rPr>
        <w:t>取暖费、办公费等相关经费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（一十四）项目名称：2026年中央城乡义务教育补助经费-特教公用经费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预算安排规模：39.82万元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资金分配情况：资金分配至全县有残疾学生的义务段学校</w:t>
      </w:r>
      <w:r>
        <w:rPr>
          <w:rFonts w:hint="eastAsia" w:ascii="仿宋" w:hAnsi="微软雅黑" w:eastAsia="仿宋"/>
          <w:sz w:val="28"/>
          <w:szCs w:val="28"/>
          <w:lang w:eastAsia="zh-CN"/>
        </w:rPr>
        <w:t>，</w:t>
      </w:r>
      <w:r>
        <w:rPr>
          <w:rFonts w:hint="eastAsia" w:ascii="仿宋" w:hAnsi="微软雅黑" w:eastAsia="仿宋"/>
          <w:sz w:val="28"/>
          <w:szCs w:val="28"/>
        </w:rPr>
        <w:t>39.82万元</w:t>
      </w:r>
      <w:r>
        <w:rPr>
          <w:rFonts w:hint="eastAsia" w:ascii="仿宋" w:hAnsi="微软雅黑" w:eastAsia="仿宋"/>
          <w:sz w:val="28"/>
          <w:szCs w:val="28"/>
          <w:lang w:val="en-US" w:eastAsia="zh-CN"/>
        </w:rPr>
        <w:t>用于发放</w:t>
      </w:r>
      <w:r>
        <w:rPr>
          <w:rFonts w:hint="eastAsia" w:ascii="仿宋" w:hAnsi="微软雅黑" w:eastAsia="仿宋"/>
          <w:sz w:val="28"/>
          <w:szCs w:val="28"/>
        </w:rPr>
        <w:t>残疾学生</w:t>
      </w:r>
      <w:r>
        <w:rPr>
          <w:rFonts w:hint="eastAsia" w:ascii="仿宋" w:hAnsi="微软雅黑" w:eastAsia="仿宋"/>
          <w:sz w:val="28"/>
          <w:szCs w:val="28"/>
          <w:lang w:val="en-US" w:eastAsia="zh-CN"/>
        </w:rPr>
        <w:t>相关补助经费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（一十五）项目名称：2026年中央城乡义务教育补助经费-小学家庭经济困难学生生活补助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预算安排规模：87.84万元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资金分配情况：资金分配至各义务段小学</w:t>
      </w:r>
      <w:r>
        <w:rPr>
          <w:rFonts w:hint="eastAsia" w:ascii="仿宋" w:hAnsi="微软雅黑" w:eastAsia="仿宋"/>
          <w:sz w:val="28"/>
          <w:szCs w:val="28"/>
          <w:lang w:eastAsia="zh-CN"/>
        </w:rPr>
        <w:t>，</w:t>
      </w:r>
      <w:r>
        <w:rPr>
          <w:rFonts w:hint="eastAsia" w:ascii="仿宋" w:hAnsi="微软雅黑" w:eastAsia="仿宋"/>
          <w:sz w:val="28"/>
          <w:szCs w:val="28"/>
        </w:rPr>
        <w:t>87.84万元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补贴标准：小学寄宿生：1250元/生/年、小学非寄宿生625元/生/年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补贴范围：义务段初中家庭家庭经济困难学生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（一十六）项目名称：2026年中央城乡义务教育补助经费-初中家庭经济困难学生生活补助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预算安排规模：178.72万元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资金分配情况：资金分配至各义务段中学</w:t>
      </w:r>
      <w:r>
        <w:rPr>
          <w:rFonts w:hint="eastAsia" w:ascii="仿宋" w:hAnsi="微软雅黑" w:eastAsia="仿宋"/>
          <w:sz w:val="28"/>
          <w:szCs w:val="28"/>
          <w:lang w:eastAsia="zh-CN"/>
        </w:rPr>
        <w:t>，</w:t>
      </w:r>
      <w:r>
        <w:rPr>
          <w:rFonts w:hint="eastAsia" w:ascii="仿宋" w:hAnsi="微软雅黑" w:eastAsia="仿宋"/>
          <w:sz w:val="28"/>
          <w:szCs w:val="28"/>
        </w:rPr>
        <w:t>178.72万元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初中家庭经济困难学生生活补助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补贴标准：初中寄宿生1500元/生/年；初中非寄宿生750元/生/年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补贴范围：义务段初中家庭家庭经济困难学生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（一十七）项目名称：2026年中央城乡义务教育补助经费-小学综合奖补（家庭经济困难学生生活补助）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预算安排规模：22.01万元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资金分配情况：资金分配至各义务段学校</w:t>
      </w:r>
      <w:r>
        <w:rPr>
          <w:rFonts w:hint="eastAsia" w:ascii="仿宋" w:hAnsi="微软雅黑" w:eastAsia="仿宋"/>
          <w:sz w:val="28"/>
          <w:szCs w:val="28"/>
          <w:lang w:eastAsia="zh-CN"/>
        </w:rPr>
        <w:t>，</w:t>
      </w:r>
      <w:r>
        <w:rPr>
          <w:rFonts w:hint="eastAsia" w:ascii="仿宋" w:hAnsi="微软雅黑" w:eastAsia="仿宋"/>
          <w:sz w:val="28"/>
          <w:szCs w:val="28"/>
        </w:rPr>
        <w:t>22.01万元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补贴标准：小学寄宿生：1250元/生/年、小学非寄宿生625元/生/年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补贴范围：义务段学校小学家庭家庭经济困难学生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（一十八）项目名称：2026年中央城乡义务教育补助经费-初中综合奖补（家庭经济困难学生生活补助）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设立的政策依据：自治区财政厅《关于提前下达2026年中央城乡义务教育补助经费预算的通知》（昌州财教[2025]68号）。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预算安排规模：22.79万元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资金分配情况：22.79万元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初中家庭经济困难学生生活补助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补贴标准：初中寄宿生1500元/生/年；初中非寄宿生750元/生/年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补贴范围：义务段学校初中家庭家庭经济困难学生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（一十九）项目名称：2026年中央城乡义务教育补助经费-校舍安全保障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设立的政策依据：《关于2026年中央城乡义务教育补助经费预算指标到位的通知》昌州财教【2025】68号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预算安排规模：572.00万元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资金分配情况：县一小224万元用于育新楼外立面改造、县二中333万元院内维修改造工程；五工台镇小学15万元教学楼改造维修工程等项目。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（二十）项目名称：2026年自治区城乡义务教育补助经费-小学公用经费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设立的政策依据：《关于提前下达2026年自治区城乡义务教育补助经费预算的通知》（昌州财教[2025]76号）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预算安排规模：48.57万元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资金分配情况：资金分配至各义务段小学48.57万元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用于支付用于</w:t>
      </w:r>
      <w:r>
        <w:rPr>
          <w:rFonts w:hint="eastAsia" w:ascii="仿宋" w:hAnsi="微软雅黑" w:eastAsia="仿宋"/>
          <w:sz w:val="28"/>
          <w:szCs w:val="28"/>
        </w:rPr>
        <w:t>各义务段小学</w:t>
      </w:r>
      <w:r>
        <w:rPr>
          <w:rFonts w:hint="eastAsia" w:ascii="仿宋" w:hAnsi="微软雅黑" w:eastAsia="仿宋"/>
          <w:sz w:val="28"/>
          <w:szCs w:val="28"/>
          <w:lang w:val="en-US" w:eastAsia="zh-CN"/>
        </w:rPr>
        <w:t>支付取暖费、办公费等经费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（二十一）项目名称：2026年自治区城乡义务教育补助经费-初中公用经费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设立的政策依据：《关于提前下达2026年自治区城乡义务教育补助经费预算的通知》（昌州财教[2025]76号）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预算安排规模：37.56万元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资金分配情况：资金分配至各义务段中学37.56万元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用于</w:t>
      </w:r>
      <w:r>
        <w:rPr>
          <w:rFonts w:hint="eastAsia" w:ascii="仿宋" w:hAnsi="微软雅黑" w:eastAsia="仿宋"/>
          <w:sz w:val="28"/>
          <w:szCs w:val="28"/>
        </w:rPr>
        <w:t>各义务段中学</w:t>
      </w:r>
      <w:r>
        <w:rPr>
          <w:rFonts w:hint="eastAsia" w:ascii="仿宋" w:hAnsi="微软雅黑" w:eastAsia="仿宋"/>
          <w:sz w:val="28"/>
          <w:szCs w:val="28"/>
          <w:lang w:val="en-US" w:eastAsia="zh-CN"/>
        </w:rPr>
        <w:t>支付取暖费、办公费等经费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（二十二）项目名称：2026年自治区城乡义务教育补助经费-特教公用经费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设立的政策依据：《关于提前下达2026年自治区城乡义务教育补助经费预算的通知》（昌州财教[2025]76号）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预算安排规模：3.14万元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资金分配情况：3.14万元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特殊教育学生</w:t>
      </w:r>
      <w:r>
        <w:rPr>
          <w:rFonts w:hint="eastAsia" w:ascii="仿宋" w:hAnsi="微软雅黑" w:eastAsia="仿宋"/>
          <w:sz w:val="28"/>
          <w:szCs w:val="28"/>
          <w:lang w:val="en-US" w:eastAsia="zh-CN"/>
        </w:rPr>
        <w:t>的相关补助经费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（二十三）项目名称：2026年自治区城乡义务教育补助经费-小学家庭经济困难学生生活补助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设立的政策依据：《关于提前下达2026年自治区城乡义务教育补助经费预算的通知》（昌州财教[2025]76号）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预算安排规模：41.09万元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资金分配情况：41.09万元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补贴标准：小学寄宿生：1250元/生/年、小学非寄宿生625元/生/年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补贴范围：义务段小学家庭家庭经济困难学生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（二十四）项目名称：2026年自治区城乡义务教育补助经费-初中家庭经济困难学生生活补助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设立的政策依据：《关于提前下达2026年自治区城乡义务教育补助经费预算的通知》（昌州财教[2025]76号）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预算安排规模：104.36万元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资金分配情况：资金分配至各义务段中学</w:t>
      </w:r>
      <w:r>
        <w:rPr>
          <w:rFonts w:hint="eastAsia" w:ascii="仿宋" w:hAnsi="微软雅黑" w:eastAsia="仿宋"/>
          <w:sz w:val="28"/>
          <w:szCs w:val="28"/>
          <w:lang w:eastAsia="zh-CN"/>
        </w:rPr>
        <w:t>，</w:t>
      </w:r>
      <w:r>
        <w:rPr>
          <w:rFonts w:hint="eastAsia" w:ascii="仿宋" w:hAnsi="微软雅黑" w:eastAsia="仿宋"/>
          <w:sz w:val="28"/>
          <w:szCs w:val="28"/>
        </w:rPr>
        <w:t>104.36万元</w:t>
      </w:r>
      <w:r>
        <w:rPr>
          <w:rFonts w:hint="eastAsia" w:ascii="仿宋" w:hAnsi="微软雅黑" w:eastAsia="仿宋"/>
          <w:sz w:val="28"/>
          <w:szCs w:val="28"/>
          <w:lang w:val="en-US" w:eastAsia="zh-CN"/>
        </w:rPr>
        <w:t>全部用于发放</w:t>
      </w:r>
      <w:r>
        <w:rPr>
          <w:rFonts w:hint="eastAsia" w:ascii="仿宋" w:hAnsi="微软雅黑" w:eastAsia="仿宋"/>
          <w:sz w:val="28"/>
          <w:szCs w:val="28"/>
        </w:rPr>
        <w:t>初中家庭经济困难学生生活补助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补贴标准：初中寄宿生1500元/生/年；初中非寄宿生750元/生/年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补贴范围：义务段初中家庭家庭经济困难学生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补贴方式：家庭经济困难寄宿生生活费补助用于集中统一采购食材或以充值饭卡形式发放；非寄宿生生活费补助采取打入学生本人及监护人银行卡、充值饭卡等形式发放。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农业农村等部门提供的脱贫户、低保户、特困供养人员、孤残学生、烈士子女等重点群体信息，结合学生申请和学校评审，精准锁定资助对象。在资金发放方式上，严格按照自治区规定，非寄宿生生活补助通过“一卡通”发放至学生或家长个人账户，寄宿生生活补助拨付至学校食堂食材供应商账户。在发放流程上，实行“学生申请—学校评审—校内公示—县级审核—资金发放”五步工作法，确保过程公开透明。县教育局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依据民政、农业农村等部门提供的脱贫户、低保户、特困供养人员、孤残学生、烈士子女等重点群体信息，结合学生申请和学校评审，精准锁定资助对象，通过实施该项目，切实保障全县义务教育阶段家庭经济困难学生的基本生活需求，让他们能够安心读书、健康成长。切实减轻困难学生家庭经济负担，保障学生顺利完成学业，促进教育公平和社会和谐。</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（二十五）项目名称：2026年“三区”人才计划教师专项工作补助经费-三区人才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依据昌吉州财政局及教育局《关于提前下达2026年中央“三区”人才教师专项工作补助经费预算的通知》（昌州财教[2025]80号）文件“选派教师到扶贫重点县开展为期一年的支教高中与项目相关”的要求开展本项目“三区人才”支教工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8万元全部用于发放</w:t>
      </w:r>
      <w:r>
        <w:rPr>
          <w:rFonts w:hint="eastAsia" w:ascii="仿宋" w:hAnsi="微软雅黑" w:eastAsia="仿宋"/>
          <w:sz w:val="28"/>
          <w:szCs w:val="28"/>
        </w:rPr>
        <w:t>“三区”人才计划教师专项工作补助经费</w:t>
      </w:r>
      <w:r>
        <w:rPr>
          <w:rFonts w:hint="eastAsia" w:ascii="仿宋" w:hAnsi="微软雅黑" w:eastAsia="仿宋"/>
          <w:sz w:val="28"/>
          <w:szCs w:val="28"/>
          <w:lang w:val="en-US"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补贴标准：2万元/人/年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补贴范围：选派赴“三区”支教教师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补贴方式：按学期一次性打入支教教师卡中。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发放程序：人事业务室桑育英，负责总体协调“三区人才”支教工作，</w:t>
      </w:r>
      <w:r>
        <w:rPr>
          <w:rFonts w:hint="eastAsia" w:ascii="仿宋" w:hAnsi="微软雅黑" w:eastAsia="仿宋"/>
          <w:sz w:val="28"/>
          <w:szCs w:val="28"/>
          <w:lang w:val="en-US" w:eastAsia="zh-CN"/>
        </w:rPr>
        <w:t>做好指导分工</w:t>
      </w:r>
      <w:r>
        <w:rPr>
          <w:rFonts w:hint="eastAsia" w:ascii="仿宋" w:hAnsi="微软雅黑" w:eastAsia="仿宋"/>
          <w:sz w:val="28"/>
          <w:szCs w:val="28"/>
        </w:rPr>
        <w:t>;项目组成员为富兴宇、罗梦瑶，负责，协调教育局内部各部门、各学校的工作，统计各级各类学校上报的支教教师的信息汇总并上报上级部门。财务室杨婷与财政局、沟通和协调，按时足额完成支教经费的支付工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受益人群和社会效益：受益人群：赴“三区”支教教师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社会效益：通过项目的实施，帮助“三区”学生接受更好教育，提高知识水平和综合素质，为当地培养更多人才，改善当地办学条件及水平。</w:t>
      </w:r>
    </w:p>
    <w:p>
      <w:pPr>
        <w:widowControl/>
        <w:spacing w:line="560" w:lineRule="exact"/>
        <w:ind w:firstLine="560" w:firstLineChars="200"/>
        <w:rPr>
          <w:rFonts w:hint="default" w:ascii="仿宋" w:hAnsi="微软雅黑" w:eastAsia="仿宋"/>
          <w:sz w:val="28"/>
          <w:szCs w:val="28"/>
          <w:highlight w:val="none"/>
        </w:rPr>
      </w:pPr>
      <w:bookmarkStart w:id="0" w:name="_GoBack"/>
      <w:r>
        <w:rPr>
          <w:rFonts w:hint="eastAsia" w:ascii="仿宋" w:hAnsi="微软雅黑" w:eastAsia="仿宋"/>
          <w:sz w:val="28"/>
          <w:szCs w:val="28"/>
          <w:highlight w:val="none"/>
        </w:rPr>
        <w:t>（二十六）项目名称：特定目标33100991</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设立的政策依据：完全不予公开。</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预算安排规模：22.00万元</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项目承担单位：呼图壁县教育局</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资金分配情况：完全不予公开。</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资金执行时间：完全不予公开。</w:t>
      </w:r>
    </w:p>
    <w:bookmarkEnd w:id="0"/>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（二十七）项目名称：2026年中央义务教育薄弱环节改善与能力提升补助资金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设立的政策依据：自治区财政厅《关于提前下达2026年中央义务教育薄弱环节改善与能力提升补助资金预算的通知》（昌州财教[2025]81号）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预算安排规模：886.00万元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886万元全部用于支付</w:t>
      </w:r>
      <w:r>
        <w:rPr>
          <w:rFonts w:hint="eastAsia" w:ascii="仿宋" w:hAnsi="微软雅黑" w:eastAsia="仿宋"/>
          <w:sz w:val="28"/>
          <w:szCs w:val="28"/>
        </w:rPr>
        <w:t>建设呼图壁县第五中学综合艺体楼建设项目</w:t>
      </w:r>
      <w:r>
        <w:rPr>
          <w:rFonts w:hint="eastAsia" w:ascii="仿宋" w:hAnsi="微软雅黑" w:eastAsia="仿宋"/>
          <w:sz w:val="28"/>
          <w:szCs w:val="28"/>
          <w:lang w:val="en-US" w:eastAsia="zh-CN"/>
        </w:rPr>
        <w:t>及配套附属工程相关费用</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2026年2月-</w:t>
      </w:r>
      <w:r>
        <w:rPr>
          <w:rFonts w:hint="eastAsia" w:ascii="仿宋" w:hAnsi="微软雅黑" w:eastAsia="仿宋"/>
          <w:sz w:val="28"/>
          <w:szCs w:val="28"/>
        </w:rPr>
        <w:t>2026年</w:t>
      </w:r>
      <w:r>
        <w:rPr>
          <w:rFonts w:hint="eastAsia" w:ascii="仿宋" w:hAnsi="微软雅黑" w:eastAsia="仿宋"/>
          <w:sz w:val="28"/>
          <w:szCs w:val="28"/>
          <w:lang w:val="en-US" w:eastAsia="zh-CN"/>
        </w:rPr>
        <w:t>12</w:t>
      </w:r>
      <w:r>
        <w:rPr>
          <w:rFonts w:hint="eastAsia" w:ascii="仿宋" w:hAnsi="微软雅黑" w:eastAsia="仿宋"/>
          <w:sz w:val="28"/>
          <w:szCs w:val="28"/>
        </w:rPr>
        <w:t>月</w:t>
      </w:r>
    </w:p>
    <w:p>
      <w:pPr>
        <w:widowControl/>
        <w:spacing w:line="560" w:lineRule="exact"/>
        <w:ind w:firstLine="560" w:firstLineChars="200"/>
        <w:rPr>
          <w:rFonts w:hint="default" w:ascii="仿宋" w:hAnsi="微软雅黑" w:eastAsia="仿宋"/>
          <w:sz w:val="28"/>
          <w:szCs w:val="28"/>
        </w:rPr>
      </w:pP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政府性基金支出预算支出64.71万元。与上年预算相比增加64.71万元，增长100.00%。主要原因是昌吉州财政局下发《关于提前下达2026年自治区彩票公益基金支持大中小学校园足球活动补助经费的通知》（昌州财教[2025]65号），用于承办全区大中小学校园足球赛事活动。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教育事业的彩票公益金支出（项）支出64.71万元，与上年预算相比增加64.71万元，增长100.00%。主要原因是昌吉州财政局下发《关于提前下达2026年自治区彩票公益基金支持大中小学校园足球活动补助经费的通知》（昌州财教[2025]65号），用于承办全区大中小学校园足球赛事活动。</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呼图壁县教育局2026年没有使用国有资本经营预算拨款安排的支出，国有资本经营预算支出情况表为空表。</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呼图壁县教育局2026年财政拨款“三公”经费数为2.10万元，其中：因公出国（境）费用0.00万元，公务用车购置0.00万元，公务用车运行维护费1.60万元，公务接待费0.50万元。</w:t>
      </w:r>
    </w:p>
    <w:p>
      <w:pPr>
        <w:pStyle w:val="7"/>
        <w:rPr>
          <w:rFonts w:hint="eastAsia" w:ascii="仿宋" w:hAnsi="微软雅黑" w:eastAsia="仿宋"/>
          <w:sz w:val="28"/>
          <w:szCs w:val="28"/>
          <w:lang w:val="en-US" w:eastAsia="zh-CN"/>
        </w:rPr>
      </w:pPr>
      <w:r>
        <w:rPr>
          <w:rFonts w:hint="eastAsia" w:ascii="仿宋" w:hAnsi="微软雅黑" w:eastAsia="仿宋"/>
          <w:sz w:val="28"/>
          <w:szCs w:val="28"/>
        </w:rPr>
        <w:t>2026年财政拨款“三公”经费预算比上年预算增加0.50万元，增长31.25%，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w:t>
      </w:r>
      <w:r>
        <w:rPr>
          <w:rFonts w:hint="eastAsia" w:ascii="仿宋" w:hAnsi="微软雅黑" w:eastAsia="仿宋"/>
          <w:sz w:val="28"/>
          <w:szCs w:val="28"/>
          <w:lang w:val="en-US" w:eastAsia="zh-CN"/>
        </w:rPr>
        <w:t>本年预算与上年安排一致</w:t>
      </w:r>
    </w:p>
    <w:p>
      <w:pPr>
        <w:pStyle w:val="7"/>
        <w:rPr>
          <w:rFonts w:hint="eastAsia" w:ascii="仿宋" w:hAnsi="微软雅黑" w:eastAsia="仿宋"/>
          <w:sz w:val="28"/>
          <w:szCs w:val="28"/>
          <w:lang w:val="en-US" w:eastAsia="zh-CN"/>
        </w:rPr>
      </w:pPr>
    </w:p>
    <w:p>
      <w:pPr>
        <w:pStyle w:val="7"/>
        <w:rPr>
          <w:rFonts w:hint="default" w:ascii="仿宋" w:hAnsi="微软雅黑" w:eastAsia="仿宋"/>
          <w:sz w:val="28"/>
          <w:szCs w:val="28"/>
        </w:rPr>
      </w:pPr>
      <w:r>
        <w:rPr>
          <w:rFonts w:hint="eastAsia" w:ascii="仿宋" w:hAnsi="微软雅黑" w:eastAsia="仿宋"/>
          <w:sz w:val="28"/>
          <w:szCs w:val="28"/>
        </w:rPr>
        <w:t>；公务接待费增加0.50万元，增长100.00%，主要原因是2026年我县将迎接国家义务教育优质均衡验收工作。</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呼图壁县教育局2026年委托业务费1,106.31万元，其中：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1.2026年教育费附加（非定额）委托业务费1,106.31万元，主要用于：义务段校车运行服务费、13所义务段学校学校食堂购买服务费、学生饮用奶及各类项目决算审计费。</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关于呼图壁县教育局2026年上年结转结余预算情况说明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呼图壁县教育局2026年上年结转结余450.42万元，包括：财政拨款450.42万元，非财政拨款0.00万元，其中：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1.特定目标1010083R结转169.42万元，完全不予公开。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2.特定目标10100851结转166.04万元，完全不予公开。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3.特定目标10100878结转3.16万元，完全不予公开。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4.特定目标1010175E结转96.93万元，完全不予公开。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5.特定目标10101762结转4.19万元，完全不予公开。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6.特定目标10102093结转8.48万元，完全不予公开。</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7.特定目标73101263结转2.20万元，完全不予公开。</w:t>
      </w:r>
    </w:p>
    <w:p>
      <w:pPr>
        <w:pStyle w:val="2"/>
        <w:ind w:left="0" w:leftChars="0" w:firstLine="0" w:firstLineChars="0"/>
        <w:rPr>
          <w:rFonts w:hint="default" w:eastAsia="仿宋"/>
          <w:lang w:val="en-US" w:eastAsia="zh-CN"/>
        </w:rPr>
      </w:pP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6"/>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呼图壁县教育局2026年的机关运行经费财政拨款预算24.29万元，比上年预算增加1.23万元，增长5.33%，主要原因是机关事业单位公用经费提标</w:t>
      </w:r>
      <w:r>
        <w:rPr>
          <w:rFonts w:hint="eastAsia" w:ascii="仿宋" w:hAnsi="微软雅黑" w:eastAsia="仿宋"/>
          <w:sz w:val="28"/>
          <w:szCs w:val="28"/>
          <w:lang w:eastAsia="zh-CN"/>
        </w:rPr>
        <w:t>。</w:t>
      </w:r>
    </w:p>
    <w:p>
      <w:pPr>
        <w:pStyle w:val="6"/>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2026年，呼图壁县教育局政府采购预算3,436.12万元，其中：政府采购货物预算607.51万元，政府采购工程预算2,776.86万元，政府采购服务预算51.74万元。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2026年，呼图壁县教育局面向中小企业预留政府采购项目预算金额3,398.97万元，其中：小微企业预留政府采购项目预算金额3,390.49万元。</w:t>
      </w:r>
    </w:p>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截至2025年底，呼图壁县教育局占用使用国有资产总体情况为：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1.房屋1,735.14平方米，价值90.60万元。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2.车辆5辆，价值81.12万元；其中：一般公务用车5辆，价值81.12万元；执法执勤用车0辆，价值0.00万元；其他车辆0辆，价值0.00万元。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3.办公家具价值67.74万元。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2026年，本部门预算绩效管理整体预算绩效目标1个，涉及预算金额8,707.82万元；</w:t>
      </w:r>
      <w:r>
        <w:rPr>
          <w:rFonts w:hint="eastAsia" w:ascii="仿宋" w:hAnsi="微软雅黑" w:eastAsia="仿宋"/>
          <w:sz w:val="28"/>
          <w:szCs w:val="28"/>
          <w:highlight w:val="none"/>
        </w:rPr>
        <w:t>当年预算安排项目共</w:t>
      </w:r>
      <w:r>
        <w:rPr>
          <w:rFonts w:hint="eastAsia" w:ascii="仿宋" w:hAnsi="微软雅黑" w:eastAsia="仿宋"/>
          <w:sz w:val="28"/>
          <w:szCs w:val="28"/>
          <w:highlight w:val="none"/>
          <w:lang w:val="en-US" w:eastAsia="zh-CN"/>
        </w:rPr>
        <w:t>14个，</w:t>
      </w:r>
      <w:r>
        <w:rPr>
          <w:rFonts w:hint="eastAsia" w:ascii="仿宋" w:hAnsi="微软雅黑" w:eastAsia="仿宋"/>
          <w:sz w:val="28"/>
          <w:szCs w:val="28"/>
          <w:highlight w:val="none"/>
        </w:rPr>
        <w:t>其中：财政拨款项目涉及预算金额</w:t>
      </w:r>
      <w:r>
        <w:rPr>
          <w:rFonts w:hint="eastAsia" w:ascii="仿宋" w:hAnsi="微软雅黑" w:eastAsia="仿宋"/>
          <w:sz w:val="28"/>
          <w:szCs w:val="28"/>
          <w:highlight w:val="none"/>
          <w:lang w:val="en-US" w:eastAsia="zh-CN"/>
        </w:rPr>
        <w:t>5383.32</w:t>
      </w:r>
      <w:r>
        <w:rPr>
          <w:rFonts w:hint="eastAsia" w:ascii="仿宋" w:hAnsi="微软雅黑" w:eastAsia="仿宋"/>
          <w:sz w:val="28"/>
          <w:szCs w:val="28"/>
          <w:highlight w:val="none"/>
        </w:rPr>
        <w:t>万元；非</w:t>
      </w:r>
      <w:r>
        <w:rPr>
          <w:rFonts w:hint="eastAsia" w:ascii="仿宋" w:hAnsi="微软雅黑" w:eastAsia="仿宋"/>
          <w:sz w:val="28"/>
          <w:szCs w:val="28"/>
        </w:rPr>
        <w:t>财政拨款项目涉及预算金额1,000.00万元。具体情况见下表：</w:t>
      </w:r>
    </w:p>
    <w:p>
      <w:pPr>
        <w:spacing w:line="560" w:lineRule="exact"/>
        <w:jc w:val="center"/>
        <w:rPr>
          <w:rFonts w:hint="default" w:ascii="仿宋" w:eastAsia="仿宋"/>
          <w:b/>
          <w:sz w:val="28"/>
          <w:szCs w:val="28"/>
        </w:rPr>
      </w:pPr>
      <w:r>
        <w:rPr>
          <w:rFonts w:hint="eastAsia"/>
          <w:b/>
          <w:sz w:val="44"/>
          <w:szCs w:val="44"/>
          <w:lang w:val="en-US" w:eastAsia="zh-CN"/>
        </w:rPr>
        <w:t>s</w:t>
      </w: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陈丽华</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0994-4502233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sz w:val="18"/>
                <w:szCs w:val="20"/>
              </w:rPr>
              <w:t>呼图壁县教育局全面贯彻党的教育方针强党对教育工作的领导为统领，坚持社会主义办学方向深化教育改革，持续加大教育投入、优化资源配置从而落实立德树人根本任务，一是开展5年一周期全员轮训制度，对全县教师进行全覆盖培训，加快“双师型”教师培养培训，提升培训质效；二是开展教学常规视导，指导各级各类学校开展教学研究工作，积极推进素质教育；三是构建心理健康教育体系，开展全面的心理健康筛查，精准掌握学生的心理状况，筑牢全县学生心理防线，守护心理健康；四是实施义务教育优质均衡，构建不少于5个集团化办学的优质体系；五是普惠性幼儿园保障行动，优化普惠性学前教育资源，扩大普惠性幼儿园覆盖率，提升学前教育毛入园率；六是筑牢安全防线，实现全县中小学幼儿园食堂食材“统一采购，统一配送”，“互联网+明厨亮灶”覆盖率达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3,936.05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3,180.33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1,591.44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8,707.82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中小学、幼儿园培训教师数</w:t>
            </w:r>
          </w:p>
        </w:tc>
        <w:tc>
          <w:tcPr>
            <w:tcW w:w="1448" w:type="dxa"/>
            <w:gridSpan w:val="2"/>
            <w:shd w:val="clear" w:color="auto" w:fill="auto"/>
            <w:vAlign w:val="center"/>
          </w:tcPr>
          <w:p>
            <w:pPr>
              <w:jc w:val="center"/>
              <w:rPr>
                <w:sz w:val="18"/>
                <w:szCs w:val="18"/>
              </w:rPr>
            </w:pPr>
            <w:r>
              <w:rPr>
                <w:rFonts w:hint="eastAsia"/>
                <w:sz w:val="18"/>
                <w:szCs w:val="18"/>
              </w:rPr>
              <w:t>＞=1996人次</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义务段学校教育督导次数</w:t>
            </w:r>
          </w:p>
        </w:tc>
        <w:tc>
          <w:tcPr>
            <w:tcW w:w="1448" w:type="dxa"/>
            <w:gridSpan w:val="2"/>
            <w:shd w:val="clear" w:color="auto" w:fill="auto"/>
            <w:vAlign w:val="center"/>
          </w:tcPr>
          <w:p>
            <w:pPr>
              <w:jc w:val="center"/>
              <w:rPr>
                <w:sz w:val="18"/>
                <w:szCs w:val="18"/>
              </w:rPr>
            </w:pPr>
            <w:r>
              <w:rPr>
                <w:rFonts w:hint="eastAsia"/>
                <w:sz w:val="18"/>
                <w:szCs w:val="18"/>
              </w:rPr>
              <w:t>＞=3次</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指导普通话水平测试人数</w:t>
            </w:r>
          </w:p>
        </w:tc>
        <w:tc>
          <w:tcPr>
            <w:tcW w:w="1448" w:type="dxa"/>
            <w:gridSpan w:val="2"/>
            <w:shd w:val="clear" w:color="auto" w:fill="auto"/>
            <w:vAlign w:val="center"/>
          </w:tcPr>
          <w:p>
            <w:pPr>
              <w:jc w:val="center"/>
              <w:rPr>
                <w:sz w:val="18"/>
                <w:szCs w:val="18"/>
              </w:rPr>
            </w:pPr>
            <w:r>
              <w:rPr>
                <w:rFonts w:hint="eastAsia"/>
                <w:sz w:val="18"/>
                <w:szCs w:val="18"/>
              </w:rPr>
              <w:t>＞=700人</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高中教育面向全州招生数</w:t>
            </w:r>
          </w:p>
        </w:tc>
        <w:tc>
          <w:tcPr>
            <w:tcW w:w="1448" w:type="dxa"/>
            <w:gridSpan w:val="2"/>
            <w:shd w:val="clear" w:color="auto" w:fill="auto"/>
            <w:vAlign w:val="center"/>
          </w:tcPr>
          <w:p>
            <w:pPr>
              <w:jc w:val="center"/>
              <w:rPr>
                <w:sz w:val="18"/>
                <w:szCs w:val="18"/>
              </w:rPr>
            </w:pPr>
            <w:r>
              <w:rPr>
                <w:rFonts w:hint="eastAsia"/>
                <w:sz w:val="18"/>
                <w:szCs w:val="18"/>
              </w:rPr>
              <w:t>＞=100人</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普惠性幼儿园覆盖率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全县中小学、幼儿园食堂食材统一配送覆盖率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2025年工作总结</w:t>
            </w:r>
          </w:p>
        </w:tc>
        <w:tc>
          <w:tcPr>
            <w:tcW w:w="1360" w:type="dxa"/>
            <w:shd w:val="clear" w:color="auto" w:fill="auto"/>
            <w:vAlign w:val="center"/>
          </w:tcPr>
          <w:p>
            <w:pPr>
              <w:jc w:val="center"/>
              <w:rPr>
                <w:sz w:val="18"/>
                <w:szCs w:val="18"/>
              </w:rPr>
            </w:pPr>
            <w:r>
              <w:rPr>
                <w:rFonts w:hint="eastAsia"/>
                <w:sz w:val="18"/>
                <w:szCs w:val="18"/>
              </w:rPr>
              <w:t>16</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2026年教育费附加（非定额）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马生亮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2000万元，主要用于全县13所学校改善教学条件，新建或改造校舍设备购置及维修，寄宿生交通补助，教师培训费用、基础设施设备购置及维护、学生饮用奶补助发放等工作。通过项目的实施，能够促进加快发展地方教育事业，改善城乡中小学办学条，完善基础设施建设，持续改善改善职业学校教学设施，发展地方教育事业，改善义务段学校、幼儿园办学条件，进一步保障全县校教育教学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涉及学校数量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＞=13所</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=13所</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31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设备采购合格率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设施设备采购完成时限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2026年12月20日前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2025年12月20日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学生饮用奶经费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＜=201.81万元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优质均衡投入经费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＜=487.20万元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食堂购买服务经费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＜=412.5万元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校车运行服务费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＜=495万元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＜=403.49万元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推动教育优质均衡发展</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家长和学生满意度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2026年义务教育阶段特殊教育学校和随班就读残疾学生生均公用经费（县级配套）（非定额）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马生亮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6.66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6.66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6.664万元。主要为全县残疾学生按照每年每生980元的标准为学生发放补助。通过项目的实施，为全县特殊教育学生及随班就读残疾学生提供生均公用经费支持，切实改善他们的学习条件，保障其平等接受教育的权利，促进融合教育质量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学校覆盖数量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＞=13所</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残疾生补助覆盖率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残疾生补助发放时限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残疾生补助标准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＜=980元/人/年</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家庭教育负担减轻程度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残疾学生家长满意度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2026年义务教育免费教科书（非定额）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马生亮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0.36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0.36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0.36万元，专项用于支付全县义务教育阶段地方教材所需费用的10%部分，通过规范采购教材，统一配送分发、严格资金监管、健全管理制度/确保全县义务教育学生课前到书、人手一册、应享尽享，全面落实地方教材10%经费保障要求，确保“两免一补“政策中免费提供教科书的要求完整落实到位。通过项目的实施，将全面保障全县义务教育阶段学生免费教科书政策的完整落地，为教育教学工作平稳有序开展提供坚实的物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惠及学校数量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＞=13所</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采购书籍数量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书籍采购款支付准确率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书籍采购覆盖率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书籍发放时限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2026年11月25日前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书籍采购款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＜=0.36万元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提高教学水平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家长满意度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2026年语言文字工作经费（非定额）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马生亮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国家通用语言文字法》，结合我单位职能，本项目拟投入1万元，主要用于开展推动普通话培训活动2次，提高通用语言文字达标率，保障学校语言文字工作达标建设，加强师生“三字一话”训练，将中小学生普通话水平纳入国家义务教育质量监测内容。通过实施该项目，能够持续提升国家通用语言文字教育教学质量，全面推行国家通用语言文字教育教学和使用国家统编教材，保障教育教学的顺利开展，提升教育公平性和质量，为培养德智体美劳全面发展的社会主义建设者和接班人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推动普通话活动培训次数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出差人数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宣传横幅制作数（条）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打印纸购买数量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＜=7.5件</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更换打印机耗材数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国家通用语言文字达标率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培训工作完成时限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＜=0.10万元/次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＜=0.30万元/人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更换硒鼓墨盒标准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＜=0.05万元/个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宣传标语制作标准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＜=0.05万元/个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打印纸购买标准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＜=0.02万元/件</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提高当地教师国家通用语言文字能力</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1"/>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2026年援疆教师艰苦边远津贴、保留地区补贴（非定额）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马生亮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77.82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77.82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资金77.82万元，专项用于发放疆教师在支教期间应享受的艰苦边远津贴50.71万元和保留地区补贴27.11万元，这是落实国家援疆教师待遇保障政策、体现对援疆教师关心关爱的重要举措，通过本项目的规范实施，将全面保障援疆教师的合法权益，激发援疆教师的工作热情，为呼图壁县教育事业发展注入源源不断的援疆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补贴发放覆盖率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补贴发放时限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2026年12月20日前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保留地区补贴发放金额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＜=50.71万元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艰苦边远津贴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＜=27.11万元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提高受援学校教育教学质量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稳步提升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援疆教师满意度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受援学校满意度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p>
        </w:tc>
        <w:tc>
          <w:tcPr>
            <w:tcW w:w="136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p>
        </w:tc>
        <w:tc>
          <w:tcPr>
            <w:tcW w:w="1360" w:type="dxa"/>
            <w:shd w:val="clear" w:color="auto" w:fill="auto"/>
            <w:vAlign w:val="center"/>
          </w:tcPr>
          <w:p>
            <w:pPr>
              <w:jc w:val="center"/>
              <w:rPr>
                <w:rFonts w:hint="eastAsia" w:ascii="宋体" w:hAnsi="宋体"/>
                <w:sz w:val="16"/>
                <w:szCs w:val="16"/>
              </w:rPr>
            </w:pPr>
          </w:p>
        </w:tc>
        <w:tc>
          <w:tcPr>
            <w:tcW w:w="1360" w:type="dxa"/>
            <w:shd w:val="clear" w:color="auto" w:fill="auto"/>
            <w:vAlign w:val="center"/>
          </w:tcPr>
          <w:p>
            <w:pPr>
              <w:jc w:val="center"/>
              <w:rPr>
                <w:rFonts w:hint="eastAsia" w:ascii="宋体" w:hAnsi="宋体"/>
                <w:sz w:val="16"/>
                <w:szCs w:val="16"/>
              </w:rPr>
            </w:pPr>
          </w:p>
        </w:tc>
      </w:tr>
    </w:tbl>
    <w:p>
      <w:pPr>
        <w:spacing w:line="560" w:lineRule="exact"/>
        <w:jc w:val="center"/>
        <w:rPr>
          <w:b/>
          <w:sz w:val="44"/>
          <w:szCs w:val="44"/>
        </w:rPr>
      </w:pPr>
      <w:r>
        <w:rPr>
          <w:b/>
          <w:sz w:val="44"/>
          <w:szCs w:val="44"/>
        </w:rPr>
        <w:br w:type="page"/>
      </w:r>
    </w:p>
    <w:tbl>
      <w:tblPr>
        <w:tblStyle w:val="11"/>
        <w:tblW w:w="10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11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11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79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2026年“三区”人才计划教师专项工作补助经费-三区人才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8</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795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根据《2026年三区人才计划教师专项工作经费》（昌州财教【2025】80号）文件附带的区域目标，结合呼图壁县实际情况，本项目计划投入8万元用于完成三区人才赴贫困县支教内容，通过项目的实施，帮助“三区”学生接受更好教育，提高知识水平和综合素质，为当地培养更多人才，改善当地办学条件及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4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支教教师综合素质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支教教师综合素质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支教工作完成时限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2026年12月20日前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2025年12月20日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支教教师经费补助标准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&lt;=2万元/人/年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=2万元/人/年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受援地教师指教水平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不断提升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达到预期指标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受援地学生满意度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受援学校及教师满意度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Pr>
        <w:spacing w:line="560" w:lineRule="exact"/>
        <w:jc w:val="center"/>
        <w:rPr>
          <w:b/>
          <w:sz w:val="44"/>
          <w:szCs w:val="44"/>
        </w:rPr>
      </w:pPr>
      <w:r>
        <w:rPr>
          <w:b/>
          <w:sz w:val="44"/>
          <w:szCs w:val="44"/>
        </w:rPr>
        <w:br w:type="page"/>
      </w:r>
    </w:p>
    <w:tbl>
      <w:tblPr>
        <w:tblStyle w:val="11"/>
        <w:tblW w:w="99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2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92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2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77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2026年城乡义务教育补助经费-家庭经济困难学生生活补助</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538.62</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538.62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77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根据根据自治区财政厅《关于提前下达2026年中央城乡义务教育补助经费预算的通知》（昌州财教[2025]68号）,《关于提前下达2026年自治区城乡义务教育补助经费预算的通知》（昌州财教[2025]76号）文件，结合呼图壁县实际情况，本项目计划投入538.62（项目预算）万元用于完成全县13所义务教育学校家庭经济困难学生的精准资助和应助尽助内容，其中：小学寄宿生1250元/生/年；初中寄宿生1500元/生/年；小学非寄宿生625元/生/年；初中非寄宿生750元/生/年，办公费200元，以上合计538.62万元，通过实施该项目，切实保障全县义务教育阶段家庭经济困难学生的基本生活需求，让他们能够安心读书、健康成长。切实减轻困难学生家庭经济负担，保障学生顺利完成学业，促进教育公平和社会和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2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家庭经济困难学生补助覆盖面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补助资金发放时限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2026年12月20日前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2026年12月20日前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小学寄宿生补助标准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&lt;=1250元/生/年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初中非寄宿生补助标准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&lt;=750元/生/年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初中寄宿生补助标准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&lt;=1500元/生/年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小学非寄宿生补助标准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&lt;=625元/生/年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办公费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&lt;=200元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家庭经济困难学生经济负担</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有效减轻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有效减轻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受资助学生满意度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Pr>
        <w:spacing w:line="560" w:lineRule="exact"/>
        <w:jc w:val="center"/>
        <w:rPr>
          <w:b/>
          <w:sz w:val="44"/>
          <w:szCs w:val="44"/>
        </w:rPr>
      </w:pPr>
      <w:r>
        <w:rPr>
          <w:b/>
          <w:sz w:val="44"/>
          <w:szCs w:val="44"/>
        </w:rPr>
        <w:br w:type="page"/>
      </w:r>
    </w:p>
    <w:tbl>
      <w:tblPr>
        <w:tblStyle w:val="11"/>
        <w:tblW w:w="986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800"/>
        <w:gridCol w:w="1360"/>
        <w:gridCol w:w="1080"/>
        <w:gridCol w:w="1206"/>
        <w:gridCol w:w="954"/>
        <w:gridCol w:w="1080"/>
        <w:gridCol w:w="1080"/>
        <w:gridCol w:w="12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6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79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6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2026年新疆西藏等地区教育特殊补助资金</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254.74</w:t>
            </w:r>
          </w:p>
        </w:tc>
        <w:tc>
          <w:tcPr>
            <w:tcW w:w="12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254.74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798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根据《新疆西藏等地区教育特殊补助资金》（昌州财教【2025】64号）文件附带的区域目标，结合呼图壁县实际情况，本项目拟投入254.74万元用于为全县2348名在园幼儿提供伙食补助，并保障各幼儿园正常运转，其中：伙食补助经费136.18万元用于幼儿伙食费保障。按照每生每年1450元的标准，专项用于全县幼儿</w:t>
            </w:r>
            <w:r>
              <w:rPr>
                <w:rFonts w:hint="eastAsia" w:ascii="宋体" w:hAnsi="宋体" w:cs="宋体"/>
                <w:i w:val="0"/>
                <w:iCs w:val="0"/>
                <w:color w:val="000000"/>
                <w:kern w:val="0"/>
                <w:sz w:val="18"/>
                <w:szCs w:val="18"/>
                <w:u w:val="none"/>
                <w:lang w:val="en-US" w:eastAsia="zh-CN" w:bidi="ar-SA"/>
              </w:rPr>
              <w:t>学生</w:t>
            </w:r>
            <w:r>
              <w:rPr>
                <w:rFonts w:hint="eastAsia" w:ascii="宋体" w:hAnsi="宋体" w:eastAsia="宋体" w:cs="宋体"/>
                <w:i w:val="0"/>
                <w:iCs w:val="0"/>
                <w:color w:val="000000"/>
                <w:kern w:val="0"/>
                <w:sz w:val="18"/>
                <w:szCs w:val="18"/>
                <w:u w:val="none"/>
                <w:lang w:val="en-US" w:eastAsia="zh-CN" w:bidi="ar-SA"/>
              </w:rPr>
              <w:t>的伙食补助。资金主要用于采购蔬菜、清油、面粉、大米、肉类、水果、牛奶等食材；第二，运转经费118.56万元用于幼儿园正常运转经费保障。按照每生每年1100元的标准，专项用于全县各幼儿园的日常运转支出。具体使用范围包括：支付水电暖费用、交通差旅费、图书资料购置费、邮电通讯费、园舍仪器设备的日常维护维修费、炊具更新费、低值易耗品采购费、教师培训费（不低于幼儿园年度保教经费预算总额的5%，主要用于教师按照培训计划参加培训所需的差旅费、伙食补助费、资料费和住宿费等）、聘请厨师等临时聘用人员费用等。通过项目的实施，将全面保障全县2348名幼儿的膳食营养和各幼儿园的有序运转，为呼图壁县学前教育普及普惠安全优质发展提供坚实的经费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8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20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9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2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数量指标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涉及学校数量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&gt;=13所</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=13所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幼儿膳食营养达标率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教材合格率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幼儿伙食保障时限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2026年12月30日前</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幼儿伙食补助经费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&lt;=136.18万元</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=198.05万元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生均运转经费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&lt;=118.56万元</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=111.41万元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保障适龄幼儿园接受学前免费教育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持续加强</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家庭教育支出减轻程度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有效减轻</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幼儿家长满意度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Pr>
        <w:rPr>
          <w:b/>
          <w:sz w:val="44"/>
          <w:szCs w:val="44"/>
        </w:rPr>
      </w:pPr>
      <w:r>
        <w:rPr>
          <w:b/>
          <w:sz w:val="44"/>
          <w:szCs w:val="44"/>
        </w:rPr>
        <w:br w:type="page"/>
      </w:r>
    </w:p>
    <w:tbl>
      <w:tblPr>
        <w:tblStyle w:val="11"/>
        <w:tblW w:w="101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1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1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80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2026年中央义务教育薄弱环节改善与能力提升补助资金、2026年中央城乡义务教育补助经费-校舍安全保障</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1458</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1458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800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本项目根据自治区财政厅《关于提前下达2026年中央义务教育薄弱环节改善与能力提升补助资金预算的通知》（昌州财教[2025]81号）文件的要求开展呼图壁县第五中学综合艺体楼建设项目；本项目根据自治区财政厅《关于2026年中央城乡义务教育补助经费预算指标到位的通知》昌州财教【2025】68号文件附带的区域目标，结合呼图壁县实际情况，拟投入1458万元主要用于4所学校的校舍改扩建工作，其中，其中：886万元主要用于五中综合艺体楼建设项目。572万元用于县一小育新楼外立面改造、县二中院内维修改造工程；五工台镇小学教学楼改造维修工程，通过项目的实施，能够促进城乡义务教育学校教育教学的发展，完善基础设施建设，持续改善农村义务教育基本办学条件，有序扩大城镇学位供给，稳步提升学校办学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5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建设维修项目涉及学校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&gt;=4所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综合艺体楼建设数量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改造育新楼数量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改造教学楼数量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&gt;=2个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工程改造验收合格率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校舍日常维修改造质量达标率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工程改造完成时限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2026年12月20日前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综合艺体楼建设标准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&lt;=886万元/栋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育新楼改造标准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&lt;=224万元/个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教学楼改造标准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&lt;=15万元/个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二中校园维护费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&lt;=333万元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提升学校教育教学质量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进一步提升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教师满意度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家长和学生满意度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
      <w:pPr>
        <w:spacing w:line="560" w:lineRule="exact"/>
        <w:jc w:val="center"/>
        <w:rPr>
          <w:b/>
          <w:sz w:val="44"/>
          <w:szCs w:val="44"/>
        </w:rPr>
      </w:pPr>
      <w:r>
        <w:rPr>
          <w:b/>
          <w:sz w:val="44"/>
          <w:szCs w:val="44"/>
        </w:rPr>
        <w:br w:type="page"/>
      </w:r>
    </w:p>
    <w:tbl>
      <w:tblPr>
        <w:tblStyle w:val="11"/>
        <w:tblpPr w:leftFromText="180" w:rightFromText="180" w:vertAnchor="text" w:horzAnchor="page" w:tblpX="1201" w:tblpY="-231"/>
        <w:tblOverlap w:val="never"/>
        <w:tblW w:w="97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78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8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76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2026年自治区彩票公益基金支持大中小学校园足球活动补助</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64.71</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64.71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762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根据《关于提前下达2026年自治区彩票公益基金支持大中小学校园足球活动补助经费的通知》（昌州财教[2025]65号）文件附带的区域目标，结合呼图壁县实际情况本项目拟投入64.71万元用于完成足球赛事的举办，具体为：开展自治区彩票足球公益基金支持大中小学足球运动会，参赛人数约200人，计划于2026年10月份开展赛事活动，所需经费共64.71万元等内容，通过项目的实施，推动形成校园足球发展新局面，促进我县足球教育事业的发展，增强我县广大青少年学生的身心健康，改善学校足球队伍的整体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1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赛事参加学生人数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&gt;=200人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举办赛事种类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举办赛事场次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&gt;=1场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大中小学校园足球赛事覆盖率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比赛举办完成时限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2026年11月15日前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2025年12月20日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直接赋分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足球赛事举办标准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&lt;=64.71万元/场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提高学生体质健康水平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不断提高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校园足球学训质量提升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不断提升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学校满意度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家长满意度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Pr>
        <w:keepNext w:val="0"/>
        <w:keepLines w:val="0"/>
        <w:widowControl/>
        <w:suppressLineNumbers w:val="0"/>
        <w:jc w:val="center"/>
        <w:textAlignment w:val="center"/>
        <w:rPr>
          <w:rFonts w:hint="eastAsia" w:ascii="宋体" w:hAnsi="宋体" w:eastAsia="宋体" w:cs="宋体"/>
          <w:b/>
          <w:i w:val="0"/>
          <w:iCs w:val="0"/>
          <w:color w:val="000000"/>
          <w:kern w:val="0"/>
          <w:sz w:val="32"/>
          <w:szCs w:val="32"/>
          <w:u w:val="none"/>
          <w:lang w:val="en-US" w:eastAsia="zh-CN" w:bidi="ar-SA"/>
        </w:rPr>
      </w:pPr>
      <w:r>
        <w:rPr>
          <w:rFonts w:hint="eastAsia" w:ascii="宋体" w:hAnsi="宋体" w:eastAsia="宋体" w:cs="宋体"/>
          <w:b/>
          <w:i w:val="0"/>
          <w:iCs w:val="0"/>
          <w:color w:val="000000"/>
          <w:kern w:val="0"/>
          <w:sz w:val="32"/>
          <w:szCs w:val="32"/>
          <w:u w:val="none"/>
          <w:lang w:val="en-US" w:eastAsia="zh-CN" w:bidi="ar-SA"/>
        </w:rPr>
        <w:br w:type="page"/>
      </w:r>
    </w:p>
    <w:tbl>
      <w:tblPr>
        <w:tblStyle w:val="11"/>
        <w:tblpPr w:leftFromText="180" w:rightFromText="180" w:vertAnchor="text" w:horzAnchor="page" w:tblpX="1121" w:tblpY="108"/>
        <w:tblOverlap w:val="never"/>
        <w:tblW w:w="98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5"/>
        <w:gridCol w:w="1076"/>
        <w:gridCol w:w="1077"/>
        <w:gridCol w:w="1116"/>
        <w:gridCol w:w="1077"/>
        <w:gridCol w:w="1078"/>
        <w:gridCol w:w="1077"/>
        <w:gridCol w:w="1076"/>
        <w:gridCol w:w="1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82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32"/>
                <w:szCs w:val="32"/>
                <w:u w:val="none"/>
              </w:rPr>
            </w:pPr>
            <w:r>
              <w:rPr>
                <w:rFonts w:hint="eastAsia" w:ascii="宋体" w:hAnsi="宋体" w:eastAsia="宋体" w:cs="宋体"/>
                <w:b/>
                <w:i w:val="0"/>
                <w:iCs w:val="0"/>
                <w:color w:val="000000"/>
                <w:kern w:val="0"/>
                <w:sz w:val="32"/>
                <w:szCs w:val="32"/>
                <w:u w:val="none"/>
                <w:lang w:val="en-US" w:eastAsia="zh-CN" w:bidi="ar-SA"/>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2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SA"/>
              </w:rPr>
              <w:t>(2026年)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预算单位</w:t>
            </w:r>
          </w:p>
        </w:tc>
        <w:tc>
          <w:tcPr>
            <w:tcW w:w="76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呼图壁县教育局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项目名称</w:t>
            </w:r>
          </w:p>
        </w:tc>
        <w:tc>
          <w:tcPr>
            <w:tcW w:w="3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2026年自治区城乡义务教育补助经费</w:t>
            </w:r>
          </w:p>
        </w:tc>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项目负责人</w:t>
            </w:r>
          </w:p>
        </w:tc>
        <w:tc>
          <w:tcPr>
            <w:tcW w:w="2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马生亮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项目资金（万元）</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年度预算总额：</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SA"/>
              </w:rPr>
              <w:t>1234.41</w:t>
            </w:r>
          </w:p>
        </w:tc>
        <w:tc>
          <w:tcPr>
            <w:tcW w:w="10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其中：财政拨款</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SA"/>
              </w:rPr>
              <w:t>1234.41</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其他资金：</w:t>
            </w:r>
          </w:p>
        </w:tc>
        <w:tc>
          <w:tcPr>
            <w:tcW w:w="2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项目总体目标</w:t>
            </w:r>
          </w:p>
        </w:tc>
        <w:tc>
          <w:tcPr>
            <w:tcW w:w="767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SA"/>
              </w:rPr>
              <w:t>根据中央、自治区财政厅根据中央、自治区财政厅《关于提前下达2026年中央城乡义务教育补助经费预算的通知》（昌州财教[2025]68号）,《关于提前下达2026年自治区城乡义务教育补助经费预算的通知》（昌州财教[2025]76号）文件附带的区域目标，结合呼图壁县实际情况，本项目拟投入</w:t>
            </w:r>
            <w:r>
              <w:rPr>
                <w:rFonts w:hint="eastAsia" w:ascii="宋体" w:hAnsi="宋体" w:cs="宋体"/>
                <w:i w:val="0"/>
                <w:iCs w:val="0"/>
                <w:color w:val="000000"/>
                <w:kern w:val="0"/>
                <w:sz w:val="18"/>
                <w:szCs w:val="18"/>
                <w:u w:val="none"/>
                <w:lang w:val="en-US" w:eastAsia="zh-CN" w:bidi="ar-SA"/>
              </w:rPr>
              <w:t>1234.41</w:t>
            </w:r>
            <w:r>
              <w:rPr>
                <w:rFonts w:hint="eastAsia" w:ascii="宋体" w:hAnsi="宋体" w:eastAsia="宋体" w:cs="宋体"/>
                <w:i w:val="0"/>
                <w:iCs w:val="0"/>
                <w:color w:val="000000"/>
                <w:kern w:val="0"/>
                <w:sz w:val="18"/>
                <w:szCs w:val="18"/>
                <w:u w:val="none"/>
                <w:lang w:val="en-US" w:eastAsia="zh-CN" w:bidi="ar-SA"/>
              </w:rPr>
              <w:t>万元，</w:t>
            </w:r>
            <w:r>
              <w:rPr>
                <w:rFonts w:hint="eastAsia" w:ascii="宋体" w:hAnsi="宋体" w:cs="宋体"/>
                <w:i w:val="0"/>
                <w:iCs w:val="0"/>
                <w:color w:val="000000"/>
                <w:kern w:val="0"/>
                <w:sz w:val="18"/>
                <w:szCs w:val="18"/>
                <w:u w:val="none"/>
                <w:lang w:val="en-US" w:eastAsia="zh-CN" w:bidi="ar-SA"/>
              </w:rPr>
              <w:t>各义务段学生</w:t>
            </w:r>
            <w:r>
              <w:rPr>
                <w:rFonts w:hint="eastAsia" w:ascii="宋体" w:hAnsi="宋体" w:eastAsia="宋体" w:cs="宋体"/>
                <w:i w:val="0"/>
                <w:iCs w:val="0"/>
                <w:color w:val="000000"/>
                <w:kern w:val="0"/>
                <w:sz w:val="18"/>
                <w:szCs w:val="18"/>
                <w:u w:val="none"/>
                <w:lang w:val="en-US" w:eastAsia="zh-CN" w:bidi="ar-SA"/>
              </w:rPr>
              <w:t>接受义务教育，通过项目的实施，改善学校办学条件，保障义务段学校正常运行，加强师资建设，提高校舍安全性能，为呼图壁县义务教育优质均衡发展提供坚实的经费支撑。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一级指标</w:t>
            </w:r>
          </w:p>
        </w:tc>
        <w:tc>
          <w:tcPr>
            <w:tcW w:w="1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二级指标</w:t>
            </w:r>
          </w:p>
        </w:tc>
        <w:tc>
          <w:tcPr>
            <w:tcW w:w="10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三级指标</w:t>
            </w:r>
          </w:p>
        </w:tc>
        <w:tc>
          <w:tcPr>
            <w:tcW w:w="11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w:t>
            </w:r>
          </w:p>
        </w:tc>
        <w:tc>
          <w:tcPr>
            <w:tcW w:w="10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指标值设置依据</w:t>
            </w:r>
          </w:p>
        </w:tc>
        <w:tc>
          <w:tcPr>
            <w:tcW w:w="10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上年完成值</w:t>
            </w:r>
          </w:p>
        </w:tc>
        <w:tc>
          <w:tcPr>
            <w:tcW w:w="10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指标分值权重</w:t>
            </w:r>
          </w:p>
        </w:tc>
        <w:tc>
          <w:tcPr>
            <w:tcW w:w="1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指标赋分规则</w:t>
            </w:r>
          </w:p>
        </w:tc>
        <w:tc>
          <w:tcPr>
            <w:tcW w:w="11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SA"/>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产出指标</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供暖月份</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&gt;=7个月</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覆盖学校数量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&gt;=13所</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供暖覆盖率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时效指标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供暖及时率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成本指标</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经济成本指标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特教经费标准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&lt;=7000元/生/年</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6</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小学经费标准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&lt;=720元/生/年</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初中经费标准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&lt;=940元/生/年</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学前教育经费标准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&lt;=1754元/生/年</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取暖费</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&lt;=25.2116万元</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按照完成比例赋分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效益指标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教育教学保障度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正常开展</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按评判等级赋分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教师和学生满意度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计划标准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10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满意度赋分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SA"/>
              </w:rPr>
              <w:t>工作资料</w:t>
            </w:r>
          </w:p>
        </w:tc>
      </w:tr>
    </w:tbl>
    <w:p>
      <w:pPr>
        <w:spacing w:line="560" w:lineRule="exact"/>
        <w:jc w:val="center"/>
        <w:rPr>
          <w:rFonts w:hint="eastAsia" w:ascii="仿宋" w:eastAsia="仿宋"/>
          <w:b/>
          <w:sz w:val="28"/>
          <w:szCs w:val="28"/>
        </w:rPr>
      </w:pPr>
    </w:p>
    <w:p>
      <w:pPr>
        <w:tabs>
          <w:tab w:val="left" w:pos="2183"/>
        </w:tabs>
        <w:jc w:val="left"/>
        <w:rPr>
          <w:lang w:val="en-US" w:eastAsia="zh-CN"/>
        </w:rPr>
      </w:pPr>
    </w:p>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val="en-US" w:eastAsia="zh-CN"/>
        </w:rPr>
        <w:t>本</w:t>
      </w:r>
      <w:r>
        <w:rPr>
          <w:rFonts w:hint="eastAsia" w:ascii="仿宋" w:hAnsi="微软雅黑" w:eastAsia="仿宋"/>
          <w:sz w:val="28"/>
          <w:szCs w:val="28"/>
        </w:rPr>
        <w:t>部门有</w:t>
      </w:r>
      <w:r>
        <w:rPr>
          <w:rFonts w:hint="eastAsia" w:ascii="仿宋" w:hAnsi="微软雅黑" w:eastAsia="仿宋"/>
          <w:sz w:val="28"/>
          <w:szCs w:val="28"/>
          <w:lang w:val="en-US" w:eastAsia="zh-CN"/>
        </w:rPr>
        <w:t>2</w:t>
      </w:r>
      <w:r>
        <w:rPr>
          <w:rFonts w:hint="eastAsia" w:ascii="仿宋" w:hAnsi="微软雅黑" w:eastAsia="仿宋"/>
          <w:sz w:val="28"/>
          <w:szCs w:val="28"/>
        </w:rPr>
        <w:t>个涉密项目，涉及预算资金</w:t>
      </w:r>
      <w:r>
        <w:rPr>
          <w:rFonts w:hint="eastAsia" w:ascii="仿宋" w:hAnsi="微软雅黑" w:eastAsia="仿宋"/>
          <w:sz w:val="28"/>
          <w:szCs w:val="28"/>
          <w:lang w:val="en-US" w:eastAsia="zh-CN"/>
        </w:rPr>
        <w:t>209</w:t>
      </w:r>
      <w:r>
        <w:rPr>
          <w:rFonts w:hint="eastAsia" w:ascii="仿宋" w:hAnsi="微软雅黑" w:eastAsia="仿宋"/>
          <w:sz w:val="28"/>
          <w:szCs w:val="28"/>
        </w:rPr>
        <w:t>万元，项目绩效目标表完全不予公开</w:t>
      </w:r>
      <w:r>
        <w:rPr>
          <w:rFonts w:hint="eastAsia" w:ascii="仿宋" w:hAnsi="微软雅黑" w:eastAsia="仿宋"/>
          <w:sz w:val="28"/>
          <w:szCs w:val="28"/>
          <w:lang w:eastAsia="zh-CN"/>
        </w:rPr>
        <w:t>；</w:t>
      </w:r>
      <w:r>
        <w:rPr>
          <w:rFonts w:hint="eastAsia" w:ascii="仿宋" w:hAnsi="微软雅黑" w:eastAsia="仿宋"/>
          <w:sz w:val="28"/>
          <w:szCs w:val="28"/>
        </w:rPr>
        <w:t>本部门非财政包括项目有</w:t>
      </w:r>
      <w:r>
        <w:rPr>
          <w:rFonts w:hint="eastAsia" w:ascii="仿宋" w:hAnsi="微软雅黑" w:eastAsia="仿宋"/>
          <w:sz w:val="28"/>
          <w:szCs w:val="28"/>
          <w:lang w:val="en-US" w:eastAsia="zh-CN"/>
        </w:rPr>
        <w:t>1</w:t>
      </w:r>
      <w:r>
        <w:rPr>
          <w:rFonts w:hint="eastAsia" w:ascii="仿宋" w:hAnsi="微软雅黑" w:eastAsia="仿宋"/>
          <w:sz w:val="28"/>
          <w:szCs w:val="28"/>
        </w:rPr>
        <w:t>个，涉及金额</w:t>
      </w:r>
      <w:r>
        <w:rPr>
          <w:rFonts w:hint="eastAsia" w:ascii="仿宋" w:hAnsi="微软雅黑" w:eastAsia="仿宋"/>
          <w:sz w:val="28"/>
          <w:szCs w:val="28"/>
          <w:lang w:val="en-US" w:eastAsia="zh-CN"/>
        </w:rPr>
        <w:t>1000</w:t>
      </w:r>
      <w:r>
        <w:rPr>
          <w:rFonts w:hint="eastAsia" w:ascii="仿宋" w:hAnsi="微软雅黑" w:eastAsia="仿宋"/>
          <w:sz w:val="28"/>
          <w:szCs w:val="28"/>
        </w:rPr>
        <w:t>万元，主要用于部门水、电、暖、办公费、设备购置等保障单位正常运转费用</w:t>
      </w:r>
      <w:r>
        <w:rPr>
          <w:rFonts w:hint="eastAsia" w:ascii="仿宋" w:hAnsi="微软雅黑" w:eastAsia="仿宋"/>
          <w:sz w:val="28"/>
          <w:szCs w:val="28"/>
          <w:lang w:eastAsia="zh-CN"/>
        </w:rPr>
        <w:t>，</w:t>
      </w:r>
      <w:r>
        <w:rPr>
          <w:rFonts w:hint="eastAsia" w:ascii="仿宋" w:hAnsi="微软雅黑" w:eastAsia="仿宋"/>
          <w:sz w:val="28"/>
          <w:szCs w:val="28"/>
        </w:rPr>
        <w:t>不公开绩效目标表。</w:t>
      </w:r>
    </w:p>
    <w:p>
      <w:pPr>
        <w:rPr>
          <w:rFonts w:hint="default" w:ascii="黑体" w:eastAsia="黑体"/>
          <w:sz w:val="30"/>
          <w:szCs w:val="30"/>
        </w:rPr>
      </w:pPr>
    </w:p>
    <w:p>
      <w:pPr>
        <w:jc w:val="left"/>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呼图壁县教育局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8"/>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ECD26"/>
    <w:multiLevelType w:val="multilevel"/>
    <w:tmpl w:val="9A0ECD26"/>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610B895"/>
    <w:multiLevelType w:val="multilevel"/>
    <w:tmpl w:val="1610B89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66DC308"/>
    <w:multiLevelType w:val="multilevel"/>
    <w:tmpl w:val="666DC30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819D0"/>
    <w:rsid w:val="18A84EEA"/>
    <w:rsid w:val="238A04E0"/>
    <w:rsid w:val="253F628D"/>
    <w:rsid w:val="28C7004E"/>
    <w:rsid w:val="377957C9"/>
    <w:rsid w:val="435D6D37"/>
    <w:rsid w:val="4597133B"/>
    <w:rsid w:val="4A2C1D3E"/>
    <w:rsid w:val="4B612C66"/>
    <w:rsid w:val="5B457006"/>
    <w:rsid w:val="6E6E472E"/>
    <w:rsid w:val="6FD33A12"/>
    <w:rsid w:val="70C84D4A"/>
    <w:rsid w:val="7C3F36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15"/>
    <w:uiPriority w:val="0"/>
    <w:pPr>
      <w:keepNext/>
      <w:keepLines/>
      <w:spacing w:before="340" w:after="330" w:line="578" w:lineRule="auto"/>
      <w:outlineLvl w:val="0"/>
    </w:pPr>
    <w:rPr>
      <w:rFonts w:hint="default" w:ascii="Times New Roman" w:hAnsi="Times New Roman"/>
      <w:b/>
      <w:kern w:val="44"/>
      <w:sz w:val="44"/>
      <w:szCs w:val="44"/>
    </w:rPr>
  </w:style>
  <w:style w:type="paragraph" w:styleId="5">
    <w:name w:val="heading 2"/>
    <w:basedOn w:val="1"/>
    <w:next w:val="1"/>
    <w:link w:val="16"/>
    <w:qFormat/>
    <w:uiPriority w:val="0"/>
    <w:pPr>
      <w:keepNext/>
      <w:keepLines/>
      <w:spacing w:before="260" w:after="260" w:line="416" w:lineRule="auto"/>
      <w:outlineLvl w:val="1"/>
    </w:pPr>
    <w:rPr>
      <w:rFonts w:hint="default" w:ascii="Cambria" w:hAnsi="Cambria"/>
      <w:b/>
      <w:sz w:val="32"/>
      <w:szCs w:val="32"/>
    </w:rPr>
  </w:style>
  <w:style w:type="paragraph" w:styleId="6">
    <w:name w:val="heading 3"/>
    <w:basedOn w:val="1"/>
    <w:next w:val="1"/>
    <w:link w:val="17"/>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3">
    <w:name w:val="Default Paragraph Font"/>
    <w:qFormat/>
    <w:uiPriority w:val="0"/>
  </w:style>
  <w:style w:type="table" w:default="1" w:styleId="11">
    <w:name w:val="Normal Table"/>
    <w:qFormat/>
    <w:uiPriority w:val="0"/>
    <w:rPr>
      <w:lang w:val="en-US" w:eastAsia="zh-CN" w:bidi="ar-SA"/>
    </w:rPr>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hint="default" w:ascii="Times New Roman" w:hAnsi="Times New Roman" w:eastAsia="宋体" w:cs="Times New Roman"/>
      <w:kern w:val="2"/>
      <w:sz w:val="21"/>
      <w:lang w:val="en-US" w:eastAsia="zh-CN"/>
    </w:rPr>
  </w:style>
  <w:style w:type="paragraph" w:styleId="7">
    <w:name w:val="annotation text"/>
    <w:basedOn w:val="1"/>
    <w:qFormat/>
    <w:uiPriority w:val="0"/>
    <w:pPr>
      <w:jc w:val="left"/>
    </w:pPr>
  </w:style>
  <w:style w:type="paragraph" w:styleId="8">
    <w:name w:val="footer"/>
    <w:basedOn w:val="1"/>
    <w:link w:val="19"/>
    <w:uiPriority w:val="0"/>
    <w:pPr>
      <w:snapToGrid w:val="0"/>
      <w:jc w:val="left"/>
    </w:pPr>
    <w:rPr>
      <w:sz w:val="18"/>
      <w:szCs w:val="18"/>
    </w:rPr>
  </w:style>
  <w:style w:type="paragraph" w:styleId="9">
    <w:name w:val="header"/>
    <w:basedOn w:val="1"/>
    <w:link w:val="18"/>
    <w:qFormat/>
    <w:uiPriority w:val="0"/>
    <w:pPr>
      <w:pBdr>
        <w:bottom w:val="single" w:color="auto" w:sz="6" w:space="1"/>
      </w:pBdr>
      <w:snapToGrid w:val="0"/>
      <w:jc w:val="center"/>
    </w:pPr>
    <w:rPr>
      <w:sz w:val="18"/>
      <w:szCs w:val="18"/>
    </w:rPr>
  </w:style>
  <w:style w:type="paragraph" w:styleId="10">
    <w:name w:val="footnote text"/>
    <w:basedOn w:val="1"/>
    <w:qFormat/>
    <w:uiPriority w:val="0"/>
    <w:pPr>
      <w:snapToGrid w:val="0"/>
      <w:jc w:val="left"/>
    </w:pPr>
    <w:rPr>
      <w:sz w:val="18"/>
    </w:rPr>
  </w:style>
  <w:style w:type="table" w:styleId="12">
    <w:name w:val="Table Grid"/>
    <w:basedOn w:val="11"/>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List Paragraph"/>
    <w:basedOn w:val="1"/>
    <w:qFormat/>
    <w:uiPriority w:val="0"/>
    <w:pPr>
      <w:ind w:firstLine="420" w:firstLineChars="200"/>
    </w:pPr>
  </w:style>
  <w:style w:type="character" w:customStyle="1" w:styleId="15">
    <w:name w:val="标题 1 Char"/>
    <w:link w:val="4"/>
    <w:qFormat/>
    <w:uiPriority w:val="0"/>
    <w:rPr>
      <w:rFonts w:hint="default" w:ascii="Times New Roman" w:hAnsi="Times New Roman"/>
      <w:b/>
      <w:kern w:val="44"/>
      <w:sz w:val="44"/>
      <w:szCs w:val="44"/>
    </w:rPr>
  </w:style>
  <w:style w:type="character" w:customStyle="1" w:styleId="16">
    <w:name w:val="标题 2 Char"/>
    <w:link w:val="5"/>
    <w:qFormat/>
    <w:uiPriority w:val="0"/>
    <w:rPr>
      <w:rFonts w:hint="default" w:ascii="Cambria" w:hAnsi="Cambria"/>
      <w:b/>
      <w:kern w:val="2"/>
      <w:sz w:val="32"/>
      <w:szCs w:val="32"/>
    </w:rPr>
  </w:style>
  <w:style w:type="character" w:customStyle="1" w:styleId="17">
    <w:name w:val="标题 3 Char"/>
    <w:link w:val="6"/>
    <w:qFormat/>
    <w:uiPriority w:val="0"/>
    <w:rPr>
      <w:rFonts w:hint="default" w:ascii="Times New Roman" w:hAnsi="Times New Roman"/>
      <w:b/>
      <w:kern w:val="2"/>
      <w:sz w:val="32"/>
      <w:szCs w:val="32"/>
    </w:rPr>
  </w:style>
  <w:style w:type="character" w:customStyle="1" w:styleId="18">
    <w:name w:val="页眉 Char"/>
    <w:link w:val="9"/>
    <w:qFormat/>
    <w:uiPriority w:val="0"/>
    <w:rPr>
      <w:kern w:val="2"/>
      <w:sz w:val="18"/>
      <w:szCs w:val="18"/>
    </w:rPr>
  </w:style>
  <w:style w:type="character" w:customStyle="1" w:styleId="19">
    <w:name w:val="页脚 Char"/>
    <w:link w:val="8"/>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63</Pages>
  <Words>1012</Words>
  <Characters>1066</Characters>
  <Lines>40</Lines>
  <Paragraphs>11</Paragraphs>
  <TotalTime>2</TotalTime>
  <ScaleCrop>false</ScaleCrop>
  <LinksUpToDate>false</LinksUpToDate>
  <CharactersWithSpaces>1100</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2026-06-03T05:29:34Z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865F546385E240F794DB0E6B615FB888_13</vt:lpwstr>
  </property>
  <property fmtid="{D5CDD505-2E9C-101B-9397-08002B2CF9AE}" pid="4" name="KSOTemplateDocerSaveRecord">
    <vt:lpwstr>eyJoZGlkIjoiOGFkNmZiY2VjMDdjZjNhYjcxMzg2NTlkY2FmMDAzYzIiLCJ1c2VySWQiOiIzMTEwOTcwNTkifQ==</vt:lpwstr>
  </property>
</Properties>
</file>