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5B94E7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62B90B02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73D4F4F5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410310CC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7329F228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  <w:r>
        <w:rPr>
          <w:rFonts w:hint="eastAsia" w:ascii="黑体" w:hAnsi="ArialUnicodeMS" w:eastAsia="黑体"/>
          <w:color w:val="000000"/>
          <w:sz w:val="44"/>
          <w:szCs w:val="44"/>
        </w:rPr>
        <w:t>2026年呼图壁县第二中学</w:t>
      </w:r>
    </w:p>
    <w:p w14:paraId="16245394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2D2DE8BA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  <w:r>
        <w:rPr>
          <w:rFonts w:hint="eastAsia" w:ascii="黑体" w:hAnsi="ArialUnicodeMS" w:eastAsia="黑体"/>
          <w:color w:val="000000"/>
          <w:sz w:val="44"/>
          <w:szCs w:val="44"/>
        </w:rPr>
        <w:t>部门预算公开</w:t>
      </w:r>
    </w:p>
    <w:p w14:paraId="359B3991">
      <w:pPr>
        <w:jc w:val="center"/>
        <w:rPr>
          <w:rFonts w:ascii="黑体" w:eastAsia="黑体"/>
          <w:color w:val="000000"/>
          <w:sz w:val="36"/>
          <w:szCs w:val="36"/>
        </w:rPr>
      </w:pPr>
      <w:r>
        <w:rPr>
          <w:rFonts w:hint="eastAsia" w:ascii="ArialUnicodeMS" w:hAnsi="ArialUnicodeMS"/>
          <w:color w:val="000000"/>
          <w:sz w:val="44"/>
          <w:szCs w:val="44"/>
        </w:rPr>
        <w:br w:type="page"/>
      </w:r>
      <w:r>
        <w:rPr>
          <w:rFonts w:hint="eastAsia" w:ascii="黑体" w:eastAsia="黑体"/>
          <w:color w:val="000000"/>
          <w:sz w:val="36"/>
          <w:szCs w:val="36"/>
        </w:rPr>
        <w:t>目 录</w:t>
      </w:r>
    </w:p>
    <w:p w14:paraId="4ED3F878">
      <w:pPr>
        <w:spacing w:line="560" w:lineRule="exact"/>
        <w:jc w:val="center"/>
        <w:rPr>
          <w:rFonts w:ascii="黑体" w:eastAsia="黑体"/>
          <w:color w:val="000000"/>
          <w:sz w:val="36"/>
          <w:szCs w:val="36"/>
        </w:rPr>
      </w:pPr>
    </w:p>
    <w:p w14:paraId="100CE2FE">
      <w:pPr>
        <w:spacing w:line="560" w:lineRule="exact"/>
        <w:ind w:firstLine="562" w:firstLineChars="200"/>
        <w:jc w:val="left"/>
        <w:rPr>
          <w:rFonts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第一部分  2026年部门概况</w:t>
      </w:r>
    </w:p>
    <w:p w14:paraId="38CC6F22">
      <w:pPr>
        <w:spacing w:line="560" w:lineRule="exact"/>
        <w:ind w:firstLine="560" w:firstLineChars="200"/>
        <w:jc w:val="left"/>
        <w:rPr>
          <w:rFonts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一、 主要职能</w:t>
      </w:r>
    </w:p>
    <w:p w14:paraId="096A3BF6">
      <w:pPr>
        <w:spacing w:line="560" w:lineRule="exact"/>
        <w:ind w:firstLine="560" w:firstLineChars="200"/>
        <w:jc w:val="left"/>
        <w:rPr>
          <w:rFonts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二、 机构设置</w:t>
      </w:r>
    </w:p>
    <w:p w14:paraId="4BD9A511">
      <w:pPr>
        <w:spacing w:line="560" w:lineRule="exact"/>
        <w:ind w:firstLine="562" w:firstLineChars="200"/>
        <w:jc w:val="left"/>
        <w:rPr>
          <w:rFonts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第二部分 2026年部门预算公开表</w:t>
      </w:r>
    </w:p>
    <w:p w14:paraId="36A7836D">
      <w:pPr>
        <w:spacing w:line="560" w:lineRule="exact"/>
        <w:ind w:firstLine="560" w:firstLineChars="200"/>
        <w:jc w:val="left"/>
        <w:rPr>
          <w:rFonts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一、 部门收支总体情况表</w:t>
      </w:r>
    </w:p>
    <w:p w14:paraId="23196FC8">
      <w:pPr>
        <w:spacing w:line="560" w:lineRule="exact"/>
        <w:ind w:firstLine="560" w:firstLineChars="200"/>
        <w:jc w:val="left"/>
        <w:rPr>
          <w:rFonts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二、 部门收入总体情况表</w:t>
      </w:r>
    </w:p>
    <w:p w14:paraId="72F1B3A6">
      <w:pPr>
        <w:spacing w:line="560" w:lineRule="exact"/>
        <w:ind w:firstLine="560" w:firstLineChars="200"/>
        <w:jc w:val="left"/>
        <w:rPr>
          <w:rFonts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三、 部门支出总体情况表</w:t>
      </w:r>
    </w:p>
    <w:p w14:paraId="7B0DD946">
      <w:pPr>
        <w:spacing w:line="560" w:lineRule="exact"/>
        <w:ind w:firstLine="560" w:firstLineChars="200"/>
        <w:jc w:val="left"/>
        <w:rPr>
          <w:rFonts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四、 财政拨款收支预算总体情况表</w:t>
      </w:r>
    </w:p>
    <w:p w14:paraId="7DA3EEC3">
      <w:pPr>
        <w:spacing w:line="560" w:lineRule="exact"/>
        <w:ind w:firstLine="560" w:firstLineChars="200"/>
        <w:jc w:val="left"/>
        <w:rPr>
          <w:rFonts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五、 一般公共预算支出情况表</w:t>
      </w:r>
    </w:p>
    <w:p w14:paraId="7B9A59CD">
      <w:pPr>
        <w:spacing w:line="560" w:lineRule="exact"/>
        <w:ind w:firstLine="560" w:firstLineChars="200"/>
        <w:jc w:val="left"/>
        <w:rPr>
          <w:rFonts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六、 一般公共预算基本支出情况表</w:t>
      </w:r>
    </w:p>
    <w:p w14:paraId="6EF72E6B">
      <w:pPr>
        <w:spacing w:line="560" w:lineRule="exact"/>
        <w:ind w:firstLine="560" w:firstLineChars="200"/>
        <w:jc w:val="left"/>
        <w:rPr>
          <w:rFonts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七、 一般公共预算项目支出情况表</w:t>
      </w:r>
    </w:p>
    <w:p w14:paraId="176D62AD">
      <w:pPr>
        <w:spacing w:line="560" w:lineRule="exact"/>
        <w:ind w:firstLine="560" w:firstLineChars="200"/>
        <w:jc w:val="left"/>
        <w:rPr>
          <w:rFonts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八、 政府性基金预算支出情况表</w:t>
      </w:r>
    </w:p>
    <w:p w14:paraId="4E806CEB">
      <w:pPr>
        <w:spacing w:line="560" w:lineRule="exact"/>
        <w:ind w:firstLine="560" w:firstLineChars="200"/>
        <w:jc w:val="left"/>
        <w:rPr>
          <w:rFonts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九、 国有资本经营预算支出情况表</w:t>
      </w:r>
    </w:p>
    <w:p w14:paraId="3D4D3C99">
      <w:pPr>
        <w:spacing w:line="560" w:lineRule="exact"/>
        <w:ind w:firstLine="560" w:firstLineChars="200"/>
        <w:jc w:val="left"/>
        <w:rPr>
          <w:rFonts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十、 财政拨款“三公”经费支出情况表</w:t>
      </w:r>
    </w:p>
    <w:p w14:paraId="63CC9946">
      <w:pPr>
        <w:spacing w:line="560" w:lineRule="exact"/>
        <w:ind w:firstLine="560" w:firstLineChars="200"/>
        <w:jc w:val="left"/>
        <w:rPr>
          <w:rFonts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十一、财政拨款委托业务费支出情况表</w:t>
      </w:r>
    </w:p>
    <w:p w14:paraId="79F0EE24">
      <w:pPr>
        <w:spacing w:line="560" w:lineRule="exact"/>
        <w:ind w:firstLine="560" w:firstLineChars="200"/>
        <w:jc w:val="left"/>
        <w:rPr>
          <w:rFonts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十二、上年结转结余情况表</w:t>
      </w:r>
    </w:p>
    <w:p w14:paraId="00E6B583">
      <w:pPr>
        <w:spacing w:line="560" w:lineRule="exact"/>
        <w:ind w:firstLine="562" w:firstLineChars="200"/>
        <w:jc w:val="left"/>
        <w:rPr>
          <w:rFonts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第三部分 2026年部门预算情况说明</w:t>
      </w:r>
    </w:p>
    <w:p w14:paraId="6DE35747">
      <w:pPr>
        <w:spacing w:line="560" w:lineRule="exact"/>
        <w:ind w:firstLine="560" w:firstLineChars="200"/>
        <w:jc w:val="left"/>
        <w:rPr>
          <w:rFonts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一、 关于呼图壁县第二中学2026年收支预算情况的总体说明</w:t>
      </w:r>
    </w:p>
    <w:p w14:paraId="24B75D19">
      <w:pPr>
        <w:spacing w:line="560" w:lineRule="exact"/>
        <w:ind w:firstLine="560" w:firstLineChars="200"/>
        <w:jc w:val="left"/>
        <w:rPr>
          <w:rFonts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二、 关于呼图壁县第二中学2026年收入预算情况说明</w:t>
      </w:r>
    </w:p>
    <w:p w14:paraId="2BE1F095">
      <w:pPr>
        <w:spacing w:line="560" w:lineRule="exact"/>
        <w:ind w:firstLine="560" w:firstLineChars="200"/>
        <w:jc w:val="left"/>
        <w:rPr>
          <w:rFonts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三、 关于呼图壁县第二中学2026年支出预算情况说明</w:t>
      </w:r>
    </w:p>
    <w:p w14:paraId="0FEA3005">
      <w:pPr>
        <w:spacing w:line="560" w:lineRule="exact"/>
        <w:ind w:firstLine="560" w:firstLineChars="200"/>
        <w:jc w:val="left"/>
        <w:rPr>
          <w:rFonts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四、 关于呼图壁县第二中学2026年财政拨款收支预算情况的总体说明</w:t>
      </w:r>
    </w:p>
    <w:p w14:paraId="67543CD7">
      <w:pPr>
        <w:spacing w:line="560" w:lineRule="exact"/>
        <w:ind w:firstLine="560" w:firstLineChars="200"/>
        <w:jc w:val="left"/>
        <w:rPr>
          <w:rFonts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五、 关于呼图壁县第二中学2026年一般公共预算当年拨款情况说明</w:t>
      </w:r>
    </w:p>
    <w:p w14:paraId="425610D7">
      <w:pPr>
        <w:spacing w:line="560" w:lineRule="exact"/>
        <w:ind w:firstLine="560" w:firstLineChars="200"/>
        <w:jc w:val="left"/>
        <w:rPr>
          <w:rFonts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六、 关于呼图壁县第二中学2026年一般公共预算基本支出情况说明</w:t>
      </w:r>
    </w:p>
    <w:p w14:paraId="66188369">
      <w:pPr>
        <w:spacing w:line="560" w:lineRule="exact"/>
        <w:ind w:firstLine="560" w:firstLineChars="200"/>
        <w:jc w:val="left"/>
        <w:rPr>
          <w:rFonts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七、 关于呼图壁县第二中学2026年一般公共预算项目支出情况说明</w:t>
      </w:r>
    </w:p>
    <w:p w14:paraId="62399011">
      <w:pPr>
        <w:spacing w:line="560" w:lineRule="exact"/>
        <w:ind w:firstLine="560" w:firstLineChars="200"/>
        <w:jc w:val="left"/>
        <w:rPr>
          <w:rFonts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八、 关于呼图壁县第二中学2026年政府性基金预算拨款情况说明</w:t>
      </w:r>
    </w:p>
    <w:p w14:paraId="6716E5FD">
      <w:pPr>
        <w:spacing w:line="560" w:lineRule="exact"/>
        <w:ind w:firstLine="560" w:firstLineChars="200"/>
        <w:jc w:val="left"/>
        <w:rPr>
          <w:rFonts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九、 关于呼图壁县第二中学2026年国有资本经营预算拨款情况说明</w:t>
      </w:r>
    </w:p>
    <w:p w14:paraId="0BBBE69A">
      <w:pPr>
        <w:spacing w:line="560" w:lineRule="exact"/>
        <w:ind w:firstLine="560" w:firstLineChars="200"/>
        <w:jc w:val="left"/>
        <w:rPr>
          <w:rFonts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十、 关于呼图壁县第二中学2026年财政拨款“三公”经费预算情况说明</w:t>
      </w:r>
    </w:p>
    <w:p w14:paraId="2A7A7039">
      <w:pPr>
        <w:spacing w:line="560" w:lineRule="exact"/>
        <w:ind w:firstLine="560" w:firstLineChars="200"/>
        <w:jc w:val="left"/>
        <w:rPr>
          <w:rFonts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十一、 关于呼图壁县第二中学2026年财政拨款委托业务费支出情况说明</w:t>
      </w:r>
    </w:p>
    <w:p w14:paraId="0915D72B">
      <w:pPr>
        <w:spacing w:line="560" w:lineRule="exact"/>
        <w:ind w:firstLine="560" w:firstLineChars="200"/>
        <w:jc w:val="left"/>
        <w:rPr>
          <w:rFonts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十二、 关于呼图壁县第二中学2026年上年结转结余预算情况说明</w:t>
      </w:r>
    </w:p>
    <w:p w14:paraId="68406F50">
      <w:pPr>
        <w:spacing w:line="560" w:lineRule="exact"/>
        <w:ind w:firstLine="560" w:firstLineChars="200"/>
        <w:jc w:val="left"/>
        <w:rPr>
          <w:rFonts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十三、 其他重要事项的情况说明</w:t>
      </w:r>
    </w:p>
    <w:p w14:paraId="46FA409E">
      <w:pPr>
        <w:spacing w:line="560" w:lineRule="exact"/>
        <w:ind w:firstLine="562" w:firstLineChars="200"/>
        <w:jc w:val="left"/>
        <w:rPr>
          <w:rFonts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第四部分 名词解释</w:t>
      </w:r>
    </w:p>
    <w:p w14:paraId="3A251E75">
      <w:pPr>
        <w:jc w:val="left"/>
        <w:rPr>
          <w:rFonts w:ascii="宋体" w:hAnsi="宋体"/>
          <w:color w:val="000000"/>
          <w:sz w:val="18"/>
          <w:szCs w:val="18"/>
        </w:rPr>
      </w:pPr>
    </w:p>
    <w:p w14:paraId="0BBD68FF">
      <w:pPr>
        <w:pStyle w:val="3"/>
        <w:spacing w:before="156" w:beforeLines="50" w:after="156" w:afterLines="50" w:line="560" w:lineRule="exact"/>
        <w:jc w:val="center"/>
        <w:rPr>
          <w:rFonts w:ascii="黑体" w:eastAsia="黑体"/>
          <w:sz w:val="30"/>
          <w:szCs w:val="30"/>
        </w:rPr>
      </w:pPr>
      <w:r>
        <w:rPr>
          <w:rFonts w:ascii="黑体" w:eastAsia="黑体"/>
          <w:sz w:val="30"/>
          <w:szCs w:val="30"/>
        </w:rPr>
        <w:br w:type="page"/>
      </w:r>
      <w:r>
        <w:rPr>
          <w:rFonts w:hint="eastAsia" w:ascii="黑体" w:eastAsia="黑体"/>
          <w:sz w:val="30"/>
          <w:szCs w:val="30"/>
        </w:rPr>
        <w:t>第一部分  2026年部门概况</w:t>
      </w:r>
    </w:p>
    <w:p w14:paraId="1359355C">
      <w:pPr>
        <w:pStyle w:val="4"/>
        <w:numPr>
          <w:ilvl w:val="0"/>
          <w:numId w:val="1"/>
        </w:numPr>
        <w:spacing w:before="0" w:after="0" w:line="560" w:lineRule="exact"/>
        <w:ind w:left="0" w:firstLine="565" w:firstLineChars="201"/>
        <w:rPr>
          <w:rFonts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主要职能</w:t>
      </w:r>
    </w:p>
    <w:p w14:paraId="3E547920">
      <w:pPr>
        <w:pStyle w:val="12"/>
        <w:spacing w:line="560" w:lineRule="exact"/>
        <w:ind w:firstLine="560"/>
        <w:rPr>
          <w:rFonts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呼图壁县第二中学坚持社会主义办学方向，全面贯彻党的教育方针，全面提高教育教学质量，对学生进行德育、智育、体育、美育和劳动教育，培养德、智、体等全面发展社会主义建设者和接班人，贯彻执行国家教育政策、法规。组织实施初级中学教育。依法执教，巩固提高普及九年义务教育工作成果。加强学校教师、干部队伍建设。筹措并管好、用好教育经费，继续改善办学条件；密切学校与家庭、社会的联系；树立良好的校风、教风、学风，使学校成为建设社会主义精神文明的重要阵地</w:t>
      </w:r>
    </w:p>
    <w:p w14:paraId="06B1E23B">
      <w:pPr>
        <w:pStyle w:val="4"/>
        <w:numPr>
          <w:ilvl w:val="0"/>
          <w:numId w:val="1"/>
        </w:numPr>
        <w:spacing w:before="0" w:after="0" w:line="560" w:lineRule="exact"/>
        <w:ind w:left="0" w:firstLine="565" w:firstLineChars="201"/>
        <w:rPr>
          <w:rFonts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机构设置</w:t>
      </w:r>
    </w:p>
    <w:p w14:paraId="5D896223">
      <w:pPr>
        <w:pStyle w:val="12"/>
        <w:spacing w:line="560" w:lineRule="exact"/>
        <w:ind w:firstLine="560"/>
        <w:rPr>
          <w:rFonts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呼图壁县第二中学无下属预算单位。</w:t>
      </w:r>
    </w:p>
    <w:p w14:paraId="4E0EAEBD">
      <w:pPr>
        <w:pStyle w:val="3"/>
        <w:spacing w:before="156" w:beforeLines="50" w:after="156" w:afterLines="50" w:line="400" w:lineRule="exact"/>
        <w:jc w:val="center"/>
        <w:rPr>
          <w:rFonts w:ascii="黑体" w:eastAsia="黑体"/>
          <w:sz w:val="30"/>
          <w:szCs w:val="30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br w:type="page"/>
      </w:r>
      <w:r>
        <w:rPr>
          <w:rFonts w:hint="eastAsia" w:ascii="黑体" w:eastAsia="黑体"/>
          <w:sz w:val="30"/>
          <w:szCs w:val="30"/>
        </w:rPr>
        <w:t>第二部分 2026年部门预算公开表</w:t>
      </w:r>
    </w:p>
    <w:p w14:paraId="109DBF88">
      <w:pPr>
        <w:jc w:val="left"/>
        <w:rPr>
          <w:rFonts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表1</w:t>
      </w:r>
    </w:p>
    <w:p w14:paraId="32CA7F9E">
      <w:pPr>
        <w:jc w:val="center"/>
        <w:rPr>
          <w:rFonts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部门收支总体情况表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3600"/>
        <w:gridCol w:w="1150"/>
        <w:gridCol w:w="3600"/>
        <w:gridCol w:w="1150"/>
      </w:tblGrid>
      <w:tr w14:paraId="67CFAD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tblHeader/>
          <w:jc w:val="center"/>
        </w:trPr>
        <w:tc>
          <w:tcPr>
            <w:tcW w:w="8081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14:paraId="3FC30B71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编制部门：呼图壁县第二中学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14:paraId="4FB76FA1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178E4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tblHeader/>
          <w:jc w:val="center"/>
        </w:trPr>
        <w:tc>
          <w:tcPr>
            <w:tcW w:w="47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6A0D830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收入</w:t>
            </w:r>
          </w:p>
        </w:tc>
        <w:tc>
          <w:tcPr>
            <w:tcW w:w="47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079D8E9A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支出</w:t>
            </w:r>
          </w:p>
        </w:tc>
      </w:tr>
      <w:tr w14:paraId="5C7716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tblHeader/>
          <w:jc w:val="center"/>
        </w:trPr>
        <w:tc>
          <w:tcPr>
            <w:tcW w:w="36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0C700AF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项目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8E18141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预算数</w:t>
            </w:r>
          </w:p>
        </w:tc>
        <w:tc>
          <w:tcPr>
            <w:tcW w:w="36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645A655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科目名称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062CE6D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预算数</w:t>
            </w:r>
          </w:p>
        </w:tc>
      </w:tr>
      <w:tr w14:paraId="53E5EE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2835" w:type="dxa"/>
            <w:shd w:val="clear" w:color="auto" w:fill="auto"/>
            <w:vAlign w:val="center"/>
          </w:tcPr>
          <w:p w14:paraId="2A87E98A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一、本年收入</w:t>
            </w:r>
          </w:p>
        </w:tc>
        <w:tc>
          <w:tcPr>
            <w:tcW w:w="1150" w:type="dxa"/>
            <w:shd w:val="clear" w:color="auto" w:fill="auto"/>
          </w:tcPr>
          <w:p w14:paraId="44FD4B39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3,172.12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4D04EC14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201 一般公共服务支出</w:t>
            </w:r>
          </w:p>
        </w:tc>
        <w:tc>
          <w:tcPr>
            <w:tcW w:w="1150" w:type="dxa"/>
            <w:shd w:val="clear" w:color="auto" w:fill="auto"/>
          </w:tcPr>
          <w:p w14:paraId="7FD9B76A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14:paraId="5FB41B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2835" w:type="dxa"/>
            <w:shd w:val="clear" w:color="auto" w:fill="auto"/>
            <w:vAlign w:val="center"/>
          </w:tcPr>
          <w:p w14:paraId="5020CF3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1.一般公共预算拨款</w:t>
            </w:r>
          </w:p>
        </w:tc>
        <w:tc>
          <w:tcPr>
            <w:tcW w:w="1150" w:type="dxa"/>
            <w:shd w:val="clear" w:color="auto" w:fill="auto"/>
          </w:tcPr>
          <w:p w14:paraId="02567615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2,701.12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6FD5CA78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202 外交支出</w:t>
            </w:r>
          </w:p>
        </w:tc>
        <w:tc>
          <w:tcPr>
            <w:tcW w:w="1150" w:type="dxa"/>
            <w:shd w:val="clear" w:color="auto" w:fill="auto"/>
          </w:tcPr>
          <w:p w14:paraId="683A0D23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14:paraId="01837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2835" w:type="dxa"/>
            <w:shd w:val="clear" w:color="auto" w:fill="auto"/>
            <w:vAlign w:val="center"/>
          </w:tcPr>
          <w:p w14:paraId="15AFCAB7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其中：一般财力</w:t>
            </w:r>
          </w:p>
        </w:tc>
        <w:tc>
          <w:tcPr>
            <w:tcW w:w="1150" w:type="dxa"/>
            <w:shd w:val="clear" w:color="auto" w:fill="auto"/>
          </w:tcPr>
          <w:p w14:paraId="216E6977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2,701.12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25ABD299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203 国防支出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E41095A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14:paraId="1999D3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2835" w:type="dxa"/>
            <w:shd w:val="clear" w:color="auto" w:fill="auto"/>
            <w:vAlign w:val="center"/>
          </w:tcPr>
          <w:p w14:paraId="6925670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   上级一般公共预算安排转移支付</w:t>
            </w:r>
          </w:p>
        </w:tc>
        <w:tc>
          <w:tcPr>
            <w:tcW w:w="1150" w:type="dxa"/>
            <w:shd w:val="clear" w:color="auto" w:fill="auto"/>
          </w:tcPr>
          <w:p w14:paraId="76127BFC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7E692E75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204 公共安全支出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2698315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14:paraId="77831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2835" w:type="dxa"/>
            <w:shd w:val="clear" w:color="auto" w:fill="auto"/>
            <w:vAlign w:val="center"/>
          </w:tcPr>
          <w:p w14:paraId="4ED8C57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2.政府性基金预算拨款</w:t>
            </w:r>
          </w:p>
        </w:tc>
        <w:tc>
          <w:tcPr>
            <w:tcW w:w="1150" w:type="dxa"/>
            <w:shd w:val="clear" w:color="auto" w:fill="auto"/>
          </w:tcPr>
          <w:p w14:paraId="4283BAED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4C6BD865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205 教育支出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F7195AC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3,172.59</w:t>
            </w:r>
          </w:p>
        </w:tc>
      </w:tr>
      <w:tr w14:paraId="62B3E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2835" w:type="dxa"/>
            <w:shd w:val="clear" w:color="auto" w:fill="auto"/>
            <w:vAlign w:val="center"/>
          </w:tcPr>
          <w:p w14:paraId="3AD1AB03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其中：政府性基金收入</w:t>
            </w:r>
          </w:p>
        </w:tc>
        <w:tc>
          <w:tcPr>
            <w:tcW w:w="1150" w:type="dxa"/>
            <w:shd w:val="clear" w:color="auto" w:fill="auto"/>
          </w:tcPr>
          <w:p w14:paraId="6718BC3F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235FC07F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206 科学技术支出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18F0130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14:paraId="665FF1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2835" w:type="dxa"/>
            <w:shd w:val="clear" w:color="auto" w:fill="auto"/>
            <w:vAlign w:val="center"/>
          </w:tcPr>
          <w:p w14:paraId="382CA37E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 xml:space="preserve">      上级政府性基金安排转移支付</w:t>
            </w:r>
          </w:p>
        </w:tc>
        <w:tc>
          <w:tcPr>
            <w:tcW w:w="1150" w:type="dxa"/>
            <w:shd w:val="clear" w:color="auto" w:fill="auto"/>
          </w:tcPr>
          <w:p w14:paraId="5E83960E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6F8F475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207 文化旅游体育与传媒支出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42D678C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14:paraId="58D27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2835" w:type="dxa"/>
            <w:shd w:val="clear" w:color="auto" w:fill="auto"/>
            <w:vAlign w:val="center"/>
          </w:tcPr>
          <w:p w14:paraId="70C99418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3.国有资本经营预算拨款</w:t>
            </w:r>
          </w:p>
        </w:tc>
        <w:tc>
          <w:tcPr>
            <w:tcW w:w="1150" w:type="dxa"/>
            <w:shd w:val="clear" w:color="auto" w:fill="auto"/>
          </w:tcPr>
          <w:p w14:paraId="4425249A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292B64C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208 社会保障和就业支出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9586D36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14:paraId="3411BB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2835" w:type="dxa"/>
            <w:shd w:val="clear" w:color="auto" w:fill="auto"/>
            <w:vAlign w:val="center"/>
          </w:tcPr>
          <w:p w14:paraId="6F2B3397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其中：国有资本经营收入</w:t>
            </w:r>
          </w:p>
        </w:tc>
        <w:tc>
          <w:tcPr>
            <w:tcW w:w="1150" w:type="dxa"/>
            <w:shd w:val="clear" w:color="auto" w:fill="auto"/>
          </w:tcPr>
          <w:p w14:paraId="667B22D0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13A0FFAA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209 社会保险基金支出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F182EEF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14:paraId="13BF30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2835" w:type="dxa"/>
            <w:shd w:val="clear" w:color="auto" w:fill="auto"/>
            <w:vAlign w:val="center"/>
          </w:tcPr>
          <w:p w14:paraId="337A07F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   上级国有资本经营预算安排转移支付</w:t>
            </w:r>
          </w:p>
        </w:tc>
        <w:tc>
          <w:tcPr>
            <w:tcW w:w="1150" w:type="dxa"/>
            <w:shd w:val="clear" w:color="auto" w:fill="auto"/>
          </w:tcPr>
          <w:p w14:paraId="7A37964E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7569792B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210 卫生健康支出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0009829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14:paraId="153E50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2835" w:type="dxa"/>
            <w:shd w:val="clear" w:color="auto" w:fill="auto"/>
            <w:vAlign w:val="center"/>
          </w:tcPr>
          <w:p w14:paraId="34CA3F3C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4.财政专户核拨</w:t>
            </w:r>
          </w:p>
        </w:tc>
        <w:tc>
          <w:tcPr>
            <w:tcW w:w="1150" w:type="dxa"/>
            <w:shd w:val="clear" w:color="auto" w:fill="auto"/>
          </w:tcPr>
          <w:p w14:paraId="3B86DFCF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19ACCF1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211 节能环保支出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D0A2A9C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14:paraId="1AA1CE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2835" w:type="dxa"/>
            <w:shd w:val="clear" w:color="auto" w:fill="auto"/>
            <w:vAlign w:val="center"/>
          </w:tcPr>
          <w:p w14:paraId="391DBC02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5.单位资金</w:t>
            </w:r>
          </w:p>
        </w:tc>
        <w:tc>
          <w:tcPr>
            <w:tcW w:w="1150" w:type="dxa"/>
            <w:shd w:val="clear" w:color="auto" w:fill="auto"/>
          </w:tcPr>
          <w:p w14:paraId="263FC79B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471.00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44A6A643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212 城乡社区支出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B9818CA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14:paraId="61B7E6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2835" w:type="dxa"/>
            <w:shd w:val="clear" w:color="auto" w:fill="auto"/>
            <w:vAlign w:val="center"/>
          </w:tcPr>
          <w:p w14:paraId="1949D66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其中：事业收入</w:t>
            </w:r>
          </w:p>
        </w:tc>
        <w:tc>
          <w:tcPr>
            <w:tcW w:w="1150" w:type="dxa"/>
            <w:shd w:val="clear" w:color="auto" w:fill="auto"/>
          </w:tcPr>
          <w:p w14:paraId="49F4F41D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03F6349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213 农林水支出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CFA2217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14:paraId="36BD1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2835" w:type="dxa"/>
            <w:shd w:val="clear" w:color="auto" w:fill="auto"/>
            <w:vAlign w:val="center"/>
          </w:tcPr>
          <w:p w14:paraId="6C266354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   上级补助收入</w:t>
            </w:r>
          </w:p>
        </w:tc>
        <w:tc>
          <w:tcPr>
            <w:tcW w:w="1150" w:type="dxa"/>
            <w:shd w:val="clear" w:color="auto" w:fill="auto"/>
          </w:tcPr>
          <w:p w14:paraId="5F2BC9D6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613F651C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214 交通运输支出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CDBF699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14:paraId="27CF20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2835" w:type="dxa"/>
            <w:shd w:val="clear" w:color="auto" w:fill="auto"/>
            <w:vAlign w:val="center"/>
          </w:tcPr>
          <w:p w14:paraId="0B31A9D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   附属单位上缴收入</w:t>
            </w:r>
          </w:p>
        </w:tc>
        <w:tc>
          <w:tcPr>
            <w:tcW w:w="1150" w:type="dxa"/>
            <w:shd w:val="clear" w:color="auto" w:fill="auto"/>
          </w:tcPr>
          <w:p w14:paraId="4828329E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356FD59B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215 资源勘探工业信息等支出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E397C26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14:paraId="75088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2835" w:type="dxa"/>
            <w:shd w:val="clear" w:color="auto" w:fill="auto"/>
            <w:vAlign w:val="center"/>
          </w:tcPr>
          <w:p w14:paraId="7E85C3C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   事业单位经营收入</w:t>
            </w:r>
          </w:p>
        </w:tc>
        <w:tc>
          <w:tcPr>
            <w:tcW w:w="1150" w:type="dxa"/>
            <w:shd w:val="clear" w:color="auto" w:fill="auto"/>
          </w:tcPr>
          <w:p w14:paraId="36C1294A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514DE1E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216 商业服务业等支出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DABF952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14:paraId="14236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2835" w:type="dxa"/>
            <w:shd w:val="clear" w:color="auto" w:fill="auto"/>
            <w:vAlign w:val="center"/>
          </w:tcPr>
          <w:p w14:paraId="4A54779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   其他收入</w:t>
            </w:r>
          </w:p>
        </w:tc>
        <w:tc>
          <w:tcPr>
            <w:tcW w:w="1150" w:type="dxa"/>
            <w:shd w:val="clear" w:color="auto" w:fill="auto"/>
          </w:tcPr>
          <w:p w14:paraId="26A5A564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471.00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5969CC27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217 金融支出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B0EF5E0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14:paraId="75A471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2835" w:type="dxa"/>
            <w:shd w:val="clear" w:color="auto" w:fill="auto"/>
            <w:vAlign w:val="center"/>
          </w:tcPr>
          <w:p w14:paraId="5BC42BF2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二、上年结转结余</w:t>
            </w:r>
          </w:p>
        </w:tc>
        <w:tc>
          <w:tcPr>
            <w:tcW w:w="1150" w:type="dxa"/>
            <w:shd w:val="clear" w:color="auto" w:fill="auto"/>
          </w:tcPr>
          <w:p w14:paraId="7A958A9D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0.48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5CC99268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219 援助其他地区支出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EF599C8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14:paraId="08189B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2835" w:type="dxa"/>
            <w:shd w:val="clear" w:color="auto" w:fill="auto"/>
            <w:vAlign w:val="center"/>
          </w:tcPr>
          <w:p w14:paraId="04D69C89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1.财政拨款结转</w:t>
            </w:r>
          </w:p>
        </w:tc>
        <w:tc>
          <w:tcPr>
            <w:tcW w:w="1150" w:type="dxa"/>
            <w:shd w:val="clear" w:color="auto" w:fill="auto"/>
          </w:tcPr>
          <w:p w14:paraId="1626378C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0.48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1AFC285B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220 自然资源海洋气象等支出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AFFF00F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14:paraId="19CF3A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2835" w:type="dxa"/>
            <w:shd w:val="clear" w:color="auto" w:fill="auto"/>
            <w:vAlign w:val="center"/>
          </w:tcPr>
          <w:p w14:paraId="74F63B69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其中：一般公共预算拨款</w:t>
            </w:r>
          </w:p>
        </w:tc>
        <w:tc>
          <w:tcPr>
            <w:tcW w:w="1150" w:type="dxa"/>
            <w:shd w:val="clear" w:color="auto" w:fill="auto"/>
          </w:tcPr>
          <w:p w14:paraId="245762DA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0.48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1D0FC6F4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221 住房保障支出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FA4CBDE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14:paraId="737A1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2835" w:type="dxa"/>
            <w:shd w:val="clear" w:color="auto" w:fill="auto"/>
            <w:vAlign w:val="center"/>
          </w:tcPr>
          <w:p w14:paraId="2E280E9F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   政府性基金预算拨款</w:t>
            </w:r>
          </w:p>
        </w:tc>
        <w:tc>
          <w:tcPr>
            <w:tcW w:w="1150" w:type="dxa"/>
            <w:shd w:val="clear" w:color="auto" w:fill="auto"/>
          </w:tcPr>
          <w:p w14:paraId="015A4159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142AECFF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222 粮油物资储备支出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EBAA6DF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14:paraId="5CD088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2835" w:type="dxa"/>
            <w:shd w:val="clear" w:color="auto" w:fill="auto"/>
            <w:vAlign w:val="center"/>
          </w:tcPr>
          <w:p w14:paraId="20E4DF98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   国有资本经营预算拨款</w:t>
            </w:r>
          </w:p>
        </w:tc>
        <w:tc>
          <w:tcPr>
            <w:tcW w:w="1150" w:type="dxa"/>
            <w:shd w:val="clear" w:color="auto" w:fill="auto"/>
          </w:tcPr>
          <w:p w14:paraId="096DDF88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2C5352A3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223 国有资本经营预算支出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3392C62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14:paraId="671825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2835" w:type="dxa"/>
            <w:shd w:val="clear" w:color="auto" w:fill="auto"/>
            <w:vAlign w:val="center"/>
          </w:tcPr>
          <w:p w14:paraId="36BBDB25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2.非财政拨款结转结余</w:t>
            </w:r>
          </w:p>
        </w:tc>
        <w:tc>
          <w:tcPr>
            <w:tcW w:w="1150" w:type="dxa"/>
            <w:shd w:val="clear" w:color="auto" w:fill="auto"/>
          </w:tcPr>
          <w:p w14:paraId="073900F4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4A7AC669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224 灾害防治及应急管理支出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F60A1AF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14:paraId="16011F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2835" w:type="dxa"/>
            <w:shd w:val="clear" w:color="auto" w:fill="auto"/>
            <w:vAlign w:val="center"/>
          </w:tcPr>
          <w:p w14:paraId="4C6B0552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其中：财政专户核拨</w:t>
            </w:r>
          </w:p>
        </w:tc>
        <w:tc>
          <w:tcPr>
            <w:tcW w:w="1150" w:type="dxa"/>
            <w:shd w:val="clear" w:color="auto" w:fill="auto"/>
          </w:tcPr>
          <w:p w14:paraId="3422ACF3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3A396B7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227 预备费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3AE6DA6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14:paraId="2D2A51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2835" w:type="dxa"/>
            <w:shd w:val="clear" w:color="auto" w:fill="auto"/>
            <w:vAlign w:val="center"/>
          </w:tcPr>
          <w:p w14:paraId="0E57FF0C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   单位资金</w:t>
            </w:r>
          </w:p>
        </w:tc>
        <w:tc>
          <w:tcPr>
            <w:tcW w:w="1150" w:type="dxa"/>
            <w:shd w:val="clear" w:color="auto" w:fill="auto"/>
          </w:tcPr>
          <w:p w14:paraId="5EF45324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1DB78A1A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229 其他支出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9C6CCF5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14:paraId="6AF02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2835" w:type="dxa"/>
            <w:shd w:val="clear" w:color="auto" w:fill="auto"/>
          </w:tcPr>
          <w:p w14:paraId="28635348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</w:tcPr>
          <w:p w14:paraId="1A6FF592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36841289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230 转移性支出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D70084F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14:paraId="78DA5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2835" w:type="dxa"/>
            <w:shd w:val="clear" w:color="auto" w:fill="auto"/>
          </w:tcPr>
          <w:p w14:paraId="7C08BB35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</w:tcPr>
          <w:p w14:paraId="0A62B760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48B4C38D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231 债务还本支出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8450F0A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14:paraId="1FA72D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2835" w:type="dxa"/>
            <w:shd w:val="clear" w:color="auto" w:fill="auto"/>
          </w:tcPr>
          <w:p w14:paraId="1641FB69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</w:tcPr>
          <w:p w14:paraId="670BCD07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31348DBD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232 债务付息支出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157381F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14:paraId="132E40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2835" w:type="dxa"/>
            <w:shd w:val="clear" w:color="auto" w:fill="auto"/>
          </w:tcPr>
          <w:p w14:paraId="7BCEFD8A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</w:tcPr>
          <w:p w14:paraId="3199EF9E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7852DB24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233 债务发行费用支出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2E0F715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14:paraId="58B432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21" w:hRule="atLeast"/>
          <w:jc w:val="center"/>
        </w:trPr>
        <w:tc>
          <w:tcPr>
            <w:tcW w:w="2835" w:type="dxa"/>
            <w:shd w:val="clear" w:color="auto" w:fill="auto"/>
          </w:tcPr>
          <w:p w14:paraId="316F78D8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</w:tcPr>
          <w:p w14:paraId="451E8EA8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0340BFC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234 抗疫特别国债安排的支出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7602A53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14:paraId="7F61C4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2835" w:type="dxa"/>
            <w:shd w:val="clear" w:color="auto" w:fill="auto"/>
          </w:tcPr>
          <w:p w14:paraId="7EED1881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收 入 总 计</w:t>
            </w:r>
          </w:p>
        </w:tc>
        <w:tc>
          <w:tcPr>
            <w:tcW w:w="1150" w:type="dxa"/>
            <w:shd w:val="clear" w:color="auto" w:fill="auto"/>
          </w:tcPr>
          <w:p w14:paraId="72398BFA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3,172.59</w:t>
            </w:r>
          </w:p>
        </w:tc>
        <w:tc>
          <w:tcPr>
            <w:tcW w:w="3600" w:type="dxa"/>
            <w:shd w:val="clear" w:color="auto" w:fill="auto"/>
          </w:tcPr>
          <w:p w14:paraId="0C428F22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支 出 总 计</w:t>
            </w:r>
          </w:p>
        </w:tc>
        <w:tc>
          <w:tcPr>
            <w:tcW w:w="1150" w:type="dxa"/>
            <w:shd w:val="clear" w:color="auto" w:fill="auto"/>
          </w:tcPr>
          <w:p w14:paraId="677BCCC5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3,172.59</w:t>
            </w:r>
          </w:p>
        </w:tc>
      </w:tr>
    </w:tbl>
    <w:p w14:paraId="6F6FF0B0">
      <w:pPr>
        <w:widowControl/>
        <w:jc w:val="left"/>
        <w:rPr>
          <w:rFonts w:ascii="仿宋" w:eastAsia="仿宋"/>
          <w:b/>
          <w:color w:val="000000"/>
          <w:szCs w:val="21"/>
        </w:rPr>
        <w:sectPr>
          <w:footerReference r:id="rId3" w:type="default"/>
          <w:pgSz w:w="11906" w:h="16838"/>
          <w:pgMar w:top="1134" w:right="1134" w:bottom="993" w:left="1134" w:header="851" w:footer="992" w:gutter="0"/>
          <w:cols w:space="425" w:num="1"/>
          <w:docGrid w:type="lines" w:linePitch="312" w:charSpace="0"/>
        </w:sectPr>
      </w:pPr>
    </w:p>
    <w:p w14:paraId="524A6BB9">
      <w:pPr>
        <w:jc w:val="left"/>
        <w:rPr>
          <w:rFonts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表2</w:t>
      </w:r>
    </w:p>
    <w:p w14:paraId="30327AF3">
      <w:pPr>
        <w:jc w:val="center"/>
        <w:rPr>
          <w:rFonts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部门收入总体情况表</w:t>
      </w:r>
    </w:p>
    <w:tbl>
      <w:tblPr>
        <w:tblStyle w:val="9"/>
        <w:tblW w:w="143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300"/>
        <w:gridCol w:w="260"/>
        <w:gridCol w:w="260"/>
        <w:gridCol w:w="2494"/>
        <w:gridCol w:w="1138"/>
        <w:gridCol w:w="898"/>
        <w:gridCol w:w="897"/>
        <w:gridCol w:w="897"/>
        <w:gridCol w:w="897"/>
        <w:gridCol w:w="897"/>
        <w:gridCol w:w="897"/>
        <w:gridCol w:w="937"/>
        <w:gridCol w:w="897"/>
        <w:gridCol w:w="897"/>
        <w:gridCol w:w="897"/>
        <w:gridCol w:w="897"/>
      </w:tblGrid>
      <w:tr w14:paraId="1384C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12560" w:type="dxa"/>
            <w:gridSpan w:val="14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14:paraId="61E6B11C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编制部门：呼图壁县第二中学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25CEF89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429499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820" w:type="dxa"/>
            <w:gridSpan w:val="3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208E229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科目代码</w:t>
            </w:r>
          </w:p>
        </w:tc>
        <w:tc>
          <w:tcPr>
            <w:tcW w:w="25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2E39F30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科目名称</w:t>
            </w:r>
          </w:p>
        </w:tc>
        <w:tc>
          <w:tcPr>
            <w:tcW w:w="11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729CCFF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总计</w:t>
            </w:r>
          </w:p>
        </w:tc>
        <w:tc>
          <w:tcPr>
            <w:tcW w:w="6340" w:type="dxa"/>
            <w:gridSpan w:val="7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5E79399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财政拨款（补助）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00FFA5A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财政专户（教育收费）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2C5130D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单位资金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180BA2B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财政拨款结转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1825166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非财政拨款结转结余</w:t>
            </w:r>
          </w:p>
        </w:tc>
      </w:tr>
      <w:tr w14:paraId="0DAF8A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0" w:hRule="atLeast"/>
          <w:tblHeader/>
        </w:trPr>
        <w:tc>
          <w:tcPr>
            <w:tcW w:w="300" w:type="dxa"/>
            <w:shd w:val="clear" w:color="auto" w:fill="auto"/>
            <w:vAlign w:val="center"/>
          </w:tcPr>
          <w:p w14:paraId="0826EE8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类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26F0564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款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7272AC1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</w:t>
            </w:r>
          </w:p>
        </w:tc>
        <w:tc>
          <w:tcPr>
            <w:tcW w:w="2500" w:type="dxa"/>
            <w:vMerge w:val="continue"/>
            <w:shd w:val="clear" w:color="auto" w:fill="auto"/>
            <w:vAlign w:val="center"/>
          </w:tcPr>
          <w:p w14:paraId="72AA021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40" w:type="dxa"/>
            <w:vMerge w:val="continue"/>
            <w:shd w:val="clear" w:color="auto" w:fill="auto"/>
            <w:vAlign w:val="center"/>
          </w:tcPr>
          <w:p w14:paraId="5DD6F94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F83E82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财政拨款(补助)小计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DE1476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一般公共预算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45C887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上级一般公共预算安排的转移支付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26B1AC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政府性基金预算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5E9660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上级政府性基金安排的转移支付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416023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国有资本经营预算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2C6DF1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上级国有资本经营预算安排的转移支付</w:t>
            </w:r>
          </w:p>
        </w:tc>
        <w:tc>
          <w:tcPr>
            <w:tcW w:w="900" w:type="dxa"/>
            <w:vMerge w:val="continue"/>
            <w:shd w:val="clear" w:color="auto" w:fill="auto"/>
          </w:tcPr>
          <w:p w14:paraId="2F345A8D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shd w:val="clear" w:color="auto" w:fill="auto"/>
          </w:tcPr>
          <w:p w14:paraId="7620E5B9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shd w:val="clear" w:color="auto" w:fill="auto"/>
          </w:tcPr>
          <w:p w14:paraId="6ACD46C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shd w:val="clear" w:color="auto" w:fill="auto"/>
          </w:tcPr>
          <w:p w14:paraId="25A5678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1D516D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0" w:type="dxa"/>
            <w:shd w:val="clear" w:color="auto" w:fill="auto"/>
            <w:vAlign w:val="center"/>
          </w:tcPr>
          <w:p w14:paraId="01015DFC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205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273D6443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2BB9F915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355793DC">
            <w:pPr>
              <w:jc w:val="left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教育支出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7275BFF3">
            <w:pPr>
              <w:jc w:val="right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3,172.59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17F0D87">
            <w:pPr>
              <w:jc w:val="right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2,701.12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1364491">
            <w:pPr>
              <w:jc w:val="right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2,701.12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AF49C3F">
            <w:pPr>
              <w:jc w:val="right"/>
              <w:rPr>
                <w:rFonts w:ascii="宋体" w:hAnsi="宋体"/>
                <w:b/>
                <w:sz w:val="15"/>
                <w:szCs w:val="15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F62DBB2">
            <w:pPr>
              <w:jc w:val="right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773416B">
            <w:pPr>
              <w:jc w:val="right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3A3A19F">
            <w:pPr>
              <w:jc w:val="right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EA6C51C">
            <w:pPr>
              <w:jc w:val="right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0BD880A">
            <w:pPr>
              <w:jc w:val="right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6A34C97">
            <w:pPr>
              <w:jc w:val="right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471.00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2397B06">
            <w:pPr>
              <w:jc w:val="right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0.48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048D35F">
            <w:pPr>
              <w:jc w:val="right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075830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0" w:type="dxa"/>
            <w:shd w:val="clear" w:color="auto" w:fill="auto"/>
            <w:vAlign w:val="center"/>
          </w:tcPr>
          <w:p w14:paraId="08A55B63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205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50A9AB9C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02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4A3E121C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74C25482">
            <w:pPr>
              <w:jc w:val="left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 xml:space="preserve">  普通教育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6D2BD0D8">
            <w:pPr>
              <w:jc w:val="right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3,172.19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BE877F6">
            <w:pPr>
              <w:jc w:val="right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2,701.12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39BA570">
            <w:pPr>
              <w:jc w:val="right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2,701.12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51B9DF3">
            <w:pPr>
              <w:jc w:val="right"/>
              <w:rPr>
                <w:rFonts w:ascii="宋体" w:hAnsi="宋体"/>
                <w:b/>
                <w:sz w:val="15"/>
                <w:szCs w:val="15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C9CA19F">
            <w:pPr>
              <w:jc w:val="right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DF83F3D">
            <w:pPr>
              <w:jc w:val="right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B5008A1">
            <w:pPr>
              <w:jc w:val="right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90F4D48">
            <w:pPr>
              <w:jc w:val="right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694C5BD">
            <w:pPr>
              <w:jc w:val="right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0E842A8">
            <w:pPr>
              <w:jc w:val="right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471.00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16DB49B">
            <w:pPr>
              <w:jc w:val="right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0.08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6ED1F1B">
            <w:pPr>
              <w:jc w:val="right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3529FB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0" w:type="dxa"/>
            <w:shd w:val="clear" w:color="auto" w:fill="auto"/>
            <w:vAlign w:val="center"/>
          </w:tcPr>
          <w:p w14:paraId="0EB12EE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205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39703BC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02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536F347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03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11398C2F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 xml:space="preserve">    初中教育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1BF99605">
            <w:pPr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3,172.19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91AE4CE">
            <w:pPr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2,701.12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D8566FA">
            <w:pPr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2,701.12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8716371">
            <w:pPr>
              <w:jc w:val="right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9220697">
            <w:pPr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6D322BD">
            <w:pPr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E10708E">
            <w:pPr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9CB9E05">
            <w:pPr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8C78F52">
            <w:pPr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890E850">
            <w:pPr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471.00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82A01D6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0.08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520C424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14:paraId="6EB4F2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0" w:type="dxa"/>
            <w:shd w:val="clear" w:color="auto" w:fill="auto"/>
            <w:vAlign w:val="center"/>
          </w:tcPr>
          <w:p w14:paraId="7D8AE498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205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22B3EEC1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07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45AFC7C3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0BF01813">
            <w:pPr>
              <w:jc w:val="left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 xml:space="preserve">  特殊教育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12F93C89">
            <w:pPr>
              <w:jc w:val="right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0.40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7ECB42C">
            <w:pPr>
              <w:jc w:val="right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B2EFB5B">
            <w:pPr>
              <w:jc w:val="right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6AB5AE4">
            <w:pPr>
              <w:jc w:val="right"/>
              <w:rPr>
                <w:rFonts w:ascii="宋体" w:hAnsi="宋体"/>
                <w:b/>
                <w:sz w:val="15"/>
                <w:szCs w:val="15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5851F9D">
            <w:pPr>
              <w:jc w:val="right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8527841">
            <w:pPr>
              <w:jc w:val="right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9DCD5C2">
            <w:pPr>
              <w:jc w:val="right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B26C544">
            <w:pPr>
              <w:jc w:val="right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B0DEA10">
            <w:pPr>
              <w:jc w:val="right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A955100">
            <w:pPr>
              <w:jc w:val="right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E4672B6">
            <w:pPr>
              <w:jc w:val="right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0.40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F252AA9">
            <w:pPr>
              <w:jc w:val="right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265D4E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0" w:type="dxa"/>
            <w:shd w:val="clear" w:color="auto" w:fill="auto"/>
            <w:vAlign w:val="center"/>
          </w:tcPr>
          <w:p w14:paraId="5FE8E50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205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2930B7E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07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6086C88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01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5D685A9D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 xml:space="preserve">    特殊学校教育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5D96EEF4">
            <w:pPr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0.40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EDDBA41">
            <w:pPr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DB77636">
            <w:pPr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5994BC3">
            <w:pPr>
              <w:jc w:val="right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030A294">
            <w:pPr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518DEEE">
            <w:pPr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DBB7545">
            <w:pPr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2921546">
            <w:pPr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8F7BF2C">
            <w:pPr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F9F08AE">
            <w:pPr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B3A3010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0.40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48E2511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14:paraId="3AE506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0" w:type="dxa"/>
            <w:shd w:val="clear" w:color="auto" w:fill="auto"/>
            <w:vAlign w:val="center"/>
          </w:tcPr>
          <w:p w14:paraId="27ECDD64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442E4CFC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1129E73E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0BA42E10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总计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57B1DC77">
            <w:pPr>
              <w:jc w:val="right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3,172.59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16EFD41">
            <w:pPr>
              <w:jc w:val="right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2,701.12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C1F7CF6">
            <w:pPr>
              <w:jc w:val="right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2,701.12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6E0866F">
            <w:pPr>
              <w:jc w:val="right"/>
              <w:rPr>
                <w:rFonts w:ascii="宋体" w:hAnsi="宋体"/>
                <w:b/>
                <w:sz w:val="15"/>
                <w:szCs w:val="15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0CD158B">
            <w:pPr>
              <w:jc w:val="right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D926045">
            <w:pPr>
              <w:jc w:val="right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8FF0908">
            <w:pPr>
              <w:jc w:val="right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9D01D51">
            <w:pPr>
              <w:jc w:val="right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A5D36EC">
            <w:pPr>
              <w:jc w:val="right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CA2200D">
            <w:pPr>
              <w:jc w:val="right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471.00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254A9C7">
            <w:pPr>
              <w:jc w:val="right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</w:rPr>
              <w:t>0.48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73D63A9">
            <w:pPr>
              <w:jc w:val="right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</w:tr>
    </w:tbl>
    <w:p w14:paraId="43DD1E0D">
      <w:pPr>
        <w:widowControl/>
        <w:jc w:val="left"/>
        <w:rPr>
          <w:rFonts w:ascii="仿宋" w:eastAsia="仿宋"/>
          <w:b/>
          <w:color w:val="000000"/>
          <w:szCs w:val="21"/>
        </w:rPr>
        <w:sectPr>
          <w:pgSz w:w="16838" w:h="11906" w:orient="landscape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00BE5547">
      <w:pPr>
        <w:jc w:val="left"/>
        <w:rPr>
          <w:rFonts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表3</w:t>
      </w:r>
    </w:p>
    <w:p w14:paraId="75770EF2">
      <w:pPr>
        <w:jc w:val="center"/>
        <w:rPr>
          <w:rFonts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部门支出总体情况表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4169"/>
        <w:gridCol w:w="1306"/>
        <w:gridCol w:w="1032"/>
        <w:gridCol w:w="274"/>
        <w:gridCol w:w="1405"/>
      </w:tblGrid>
      <w:tr w14:paraId="74C789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8175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2440FA4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编制部门：呼图壁县第二中学</w:t>
            </w:r>
          </w:p>
        </w:tc>
        <w:tc>
          <w:tcPr>
            <w:tcW w:w="167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3CCFEAC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367159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5837" w:type="dxa"/>
            <w:gridSpan w:val="4"/>
            <w:shd w:val="clear" w:color="auto" w:fill="auto"/>
            <w:vAlign w:val="center"/>
          </w:tcPr>
          <w:p w14:paraId="04C430F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4017" w:type="dxa"/>
            <w:gridSpan w:val="4"/>
            <w:shd w:val="clear" w:color="auto" w:fill="auto"/>
            <w:vAlign w:val="center"/>
          </w:tcPr>
          <w:p w14:paraId="72090AD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支出预算</w:t>
            </w:r>
          </w:p>
        </w:tc>
      </w:tr>
      <w:tr w14:paraId="167E2D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4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148304A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4169" w:type="dxa"/>
            <w:vMerge w:val="restart"/>
            <w:shd w:val="clear" w:color="auto" w:fill="auto"/>
            <w:vAlign w:val="center"/>
          </w:tcPr>
          <w:p w14:paraId="1D7ABFA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306" w:type="dxa"/>
            <w:vMerge w:val="restart"/>
            <w:shd w:val="clear" w:color="auto" w:fill="auto"/>
            <w:vAlign w:val="center"/>
          </w:tcPr>
          <w:p w14:paraId="7659EC0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1306" w:type="dxa"/>
            <w:gridSpan w:val="2"/>
            <w:vMerge w:val="restart"/>
            <w:shd w:val="clear" w:color="auto" w:fill="auto"/>
            <w:vAlign w:val="center"/>
          </w:tcPr>
          <w:p w14:paraId="39C43D4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05" w:type="dxa"/>
            <w:vMerge w:val="restart"/>
            <w:shd w:val="clear" w:color="auto" w:fill="auto"/>
            <w:vAlign w:val="center"/>
          </w:tcPr>
          <w:p w14:paraId="0EC2ED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526CC1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68131B7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A3CD4A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FC04B3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4169" w:type="dxa"/>
            <w:vMerge w:val="continue"/>
            <w:shd w:val="clear" w:color="auto" w:fill="auto"/>
            <w:vAlign w:val="center"/>
          </w:tcPr>
          <w:p w14:paraId="2F5A24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06" w:type="dxa"/>
            <w:vMerge w:val="continue"/>
            <w:shd w:val="clear" w:color="auto" w:fill="auto"/>
            <w:vAlign w:val="center"/>
          </w:tcPr>
          <w:p w14:paraId="0698F69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06" w:type="dxa"/>
            <w:gridSpan w:val="2"/>
            <w:vMerge w:val="continue"/>
            <w:shd w:val="clear" w:color="auto" w:fill="auto"/>
            <w:vAlign w:val="center"/>
          </w:tcPr>
          <w:p w14:paraId="7BE63C8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05" w:type="dxa"/>
            <w:vMerge w:val="continue"/>
            <w:shd w:val="clear" w:color="auto" w:fill="auto"/>
            <w:vAlign w:val="center"/>
          </w:tcPr>
          <w:p w14:paraId="4D696E46">
            <w:pPr>
              <w:jc w:val="center"/>
              <w:rPr>
                <w:sz w:val="18"/>
                <w:szCs w:val="18"/>
              </w:rPr>
            </w:pPr>
          </w:p>
        </w:tc>
      </w:tr>
      <w:tr w14:paraId="4A6E0C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340" w:type="dxa"/>
            <w:shd w:val="clear" w:color="auto" w:fill="auto"/>
            <w:vAlign w:val="center"/>
          </w:tcPr>
          <w:p w14:paraId="6C99D76D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205</w:t>
            </w:r>
          </w:p>
        </w:tc>
        <w:tc>
          <w:tcPr>
            <w:tcW w:w="340" w:type="dxa"/>
            <w:shd w:val="clear" w:color="auto" w:fill="auto"/>
            <w:vAlign w:val="center"/>
          </w:tcPr>
          <w:p w14:paraId="31DD8A1A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40" w:type="dxa"/>
            <w:shd w:val="clear" w:color="auto" w:fill="auto"/>
            <w:vAlign w:val="center"/>
          </w:tcPr>
          <w:p w14:paraId="04CB3870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40" w:type="dxa"/>
            <w:shd w:val="clear" w:color="auto" w:fill="auto"/>
            <w:vAlign w:val="center"/>
          </w:tcPr>
          <w:p w14:paraId="054DF1DA">
            <w:pPr>
              <w:jc w:val="left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教育支出</w:t>
            </w:r>
          </w:p>
        </w:tc>
        <w:tc>
          <w:tcPr>
            <w:tcW w:w="340" w:type="dxa"/>
            <w:shd w:val="clear" w:color="auto" w:fill="auto"/>
            <w:vAlign w:val="center"/>
          </w:tcPr>
          <w:p w14:paraId="1BD04C6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3,172.59</w:t>
            </w:r>
          </w:p>
        </w:tc>
        <w:tc>
          <w:tcPr>
            <w:tcW w:w="340" w:type="dxa"/>
            <w:gridSpan w:val="2"/>
            <w:shd w:val="clear" w:color="auto" w:fill="auto"/>
            <w:vAlign w:val="center"/>
          </w:tcPr>
          <w:p w14:paraId="5C4DCC2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3,172.12</w:t>
            </w:r>
          </w:p>
        </w:tc>
        <w:tc>
          <w:tcPr>
            <w:tcW w:w="340" w:type="dxa"/>
            <w:shd w:val="clear" w:color="auto" w:fill="auto"/>
            <w:vAlign w:val="center"/>
          </w:tcPr>
          <w:p w14:paraId="4AB3B15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0.48</w:t>
            </w:r>
          </w:p>
        </w:tc>
      </w:tr>
      <w:tr w14:paraId="03CDF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340" w:type="dxa"/>
            <w:shd w:val="clear" w:color="auto" w:fill="auto"/>
            <w:vAlign w:val="center"/>
          </w:tcPr>
          <w:p w14:paraId="698F2370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205</w:t>
            </w:r>
          </w:p>
        </w:tc>
        <w:tc>
          <w:tcPr>
            <w:tcW w:w="340" w:type="dxa"/>
            <w:shd w:val="clear" w:color="auto" w:fill="auto"/>
            <w:vAlign w:val="center"/>
          </w:tcPr>
          <w:p w14:paraId="740BADE5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02</w:t>
            </w:r>
          </w:p>
        </w:tc>
        <w:tc>
          <w:tcPr>
            <w:tcW w:w="340" w:type="dxa"/>
            <w:shd w:val="clear" w:color="auto" w:fill="auto"/>
            <w:vAlign w:val="center"/>
          </w:tcPr>
          <w:p w14:paraId="1AC84EDB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40" w:type="dxa"/>
            <w:shd w:val="clear" w:color="auto" w:fill="auto"/>
            <w:vAlign w:val="center"/>
          </w:tcPr>
          <w:p w14:paraId="3FA4E683">
            <w:pPr>
              <w:jc w:val="left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 xml:space="preserve">  普通教育</w:t>
            </w:r>
          </w:p>
        </w:tc>
        <w:tc>
          <w:tcPr>
            <w:tcW w:w="340" w:type="dxa"/>
            <w:shd w:val="clear" w:color="auto" w:fill="auto"/>
            <w:vAlign w:val="center"/>
          </w:tcPr>
          <w:p w14:paraId="2F741E7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3,172.19</w:t>
            </w:r>
          </w:p>
        </w:tc>
        <w:tc>
          <w:tcPr>
            <w:tcW w:w="340" w:type="dxa"/>
            <w:gridSpan w:val="2"/>
            <w:shd w:val="clear" w:color="auto" w:fill="auto"/>
            <w:vAlign w:val="center"/>
          </w:tcPr>
          <w:p w14:paraId="7F75C77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3,172.12</w:t>
            </w:r>
          </w:p>
        </w:tc>
        <w:tc>
          <w:tcPr>
            <w:tcW w:w="340" w:type="dxa"/>
            <w:shd w:val="clear" w:color="auto" w:fill="auto"/>
            <w:vAlign w:val="center"/>
          </w:tcPr>
          <w:p w14:paraId="5D66A03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0.08</w:t>
            </w:r>
          </w:p>
        </w:tc>
      </w:tr>
      <w:tr w14:paraId="64FEE8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340" w:type="dxa"/>
            <w:shd w:val="clear" w:color="auto" w:fill="auto"/>
            <w:vAlign w:val="center"/>
          </w:tcPr>
          <w:p w14:paraId="59F79D9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205</w:t>
            </w:r>
          </w:p>
        </w:tc>
        <w:tc>
          <w:tcPr>
            <w:tcW w:w="340" w:type="dxa"/>
            <w:shd w:val="clear" w:color="auto" w:fill="auto"/>
            <w:vAlign w:val="center"/>
          </w:tcPr>
          <w:p w14:paraId="0C687AA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02</w:t>
            </w:r>
          </w:p>
        </w:tc>
        <w:tc>
          <w:tcPr>
            <w:tcW w:w="340" w:type="dxa"/>
            <w:shd w:val="clear" w:color="auto" w:fill="auto"/>
            <w:vAlign w:val="center"/>
          </w:tcPr>
          <w:p w14:paraId="1341A3D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03</w:t>
            </w:r>
          </w:p>
        </w:tc>
        <w:tc>
          <w:tcPr>
            <w:tcW w:w="340" w:type="dxa"/>
            <w:shd w:val="clear" w:color="auto" w:fill="auto"/>
            <w:vAlign w:val="center"/>
          </w:tcPr>
          <w:p w14:paraId="686A3D9E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 初中教育</w:t>
            </w:r>
          </w:p>
        </w:tc>
        <w:tc>
          <w:tcPr>
            <w:tcW w:w="340" w:type="dxa"/>
            <w:shd w:val="clear" w:color="auto" w:fill="auto"/>
            <w:vAlign w:val="center"/>
          </w:tcPr>
          <w:p w14:paraId="4D771E12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3,172.19</w:t>
            </w:r>
          </w:p>
        </w:tc>
        <w:tc>
          <w:tcPr>
            <w:tcW w:w="340" w:type="dxa"/>
            <w:gridSpan w:val="2"/>
            <w:shd w:val="clear" w:color="auto" w:fill="auto"/>
            <w:vAlign w:val="center"/>
          </w:tcPr>
          <w:p w14:paraId="1638CF5A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3,172.12</w:t>
            </w:r>
          </w:p>
        </w:tc>
        <w:tc>
          <w:tcPr>
            <w:tcW w:w="340" w:type="dxa"/>
            <w:shd w:val="clear" w:color="auto" w:fill="auto"/>
            <w:vAlign w:val="center"/>
          </w:tcPr>
          <w:p w14:paraId="2E37F09C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0.08</w:t>
            </w:r>
          </w:p>
        </w:tc>
      </w:tr>
      <w:tr w14:paraId="64333A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340" w:type="dxa"/>
            <w:shd w:val="clear" w:color="auto" w:fill="auto"/>
            <w:vAlign w:val="center"/>
          </w:tcPr>
          <w:p w14:paraId="43FB5814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205</w:t>
            </w:r>
          </w:p>
        </w:tc>
        <w:tc>
          <w:tcPr>
            <w:tcW w:w="340" w:type="dxa"/>
            <w:shd w:val="clear" w:color="auto" w:fill="auto"/>
            <w:vAlign w:val="center"/>
          </w:tcPr>
          <w:p w14:paraId="266C23B8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07</w:t>
            </w:r>
          </w:p>
        </w:tc>
        <w:tc>
          <w:tcPr>
            <w:tcW w:w="340" w:type="dxa"/>
            <w:shd w:val="clear" w:color="auto" w:fill="auto"/>
            <w:vAlign w:val="center"/>
          </w:tcPr>
          <w:p w14:paraId="7027F07A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40" w:type="dxa"/>
            <w:shd w:val="clear" w:color="auto" w:fill="auto"/>
            <w:vAlign w:val="center"/>
          </w:tcPr>
          <w:p w14:paraId="74C6C063">
            <w:pPr>
              <w:jc w:val="left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 xml:space="preserve">  特殊教育</w:t>
            </w:r>
          </w:p>
        </w:tc>
        <w:tc>
          <w:tcPr>
            <w:tcW w:w="340" w:type="dxa"/>
            <w:shd w:val="clear" w:color="auto" w:fill="auto"/>
            <w:vAlign w:val="center"/>
          </w:tcPr>
          <w:p w14:paraId="73568330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0.40</w:t>
            </w:r>
          </w:p>
        </w:tc>
        <w:tc>
          <w:tcPr>
            <w:tcW w:w="340" w:type="dxa"/>
            <w:gridSpan w:val="2"/>
            <w:shd w:val="clear" w:color="auto" w:fill="auto"/>
            <w:vAlign w:val="center"/>
          </w:tcPr>
          <w:p w14:paraId="0C15BB5F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40" w:type="dxa"/>
            <w:shd w:val="clear" w:color="auto" w:fill="auto"/>
            <w:vAlign w:val="center"/>
          </w:tcPr>
          <w:p w14:paraId="7AA704D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0.40</w:t>
            </w:r>
          </w:p>
        </w:tc>
      </w:tr>
      <w:tr w14:paraId="387BB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17" w:hRule="atLeast"/>
        </w:trPr>
        <w:tc>
          <w:tcPr>
            <w:tcW w:w="340" w:type="dxa"/>
            <w:shd w:val="clear" w:color="auto" w:fill="auto"/>
            <w:vAlign w:val="center"/>
          </w:tcPr>
          <w:p w14:paraId="4BBF4A3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205</w:t>
            </w:r>
          </w:p>
        </w:tc>
        <w:tc>
          <w:tcPr>
            <w:tcW w:w="340" w:type="dxa"/>
            <w:shd w:val="clear" w:color="auto" w:fill="auto"/>
            <w:vAlign w:val="center"/>
          </w:tcPr>
          <w:p w14:paraId="25A469A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07</w:t>
            </w:r>
          </w:p>
        </w:tc>
        <w:tc>
          <w:tcPr>
            <w:tcW w:w="340" w:type="dxa"/>
            <w:shd w:val="clear" w:color="auto" w:fill="auto"/>
            <w:vAlign w:val="center"/>
          </w:tcPr>
          <w:p w14:paraId="5C2F80F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01</w:t>
            </w:r>
          </w:p>
        </w:tc>
        <w:tc>
          <w:tcPr>
            <w:tcW w:w="340" w:type="dxa"/>
            <w:shd w:val="clear" w:color="auto" w:fill="auto"/>
            <w:vAlign w:val="center"/>
          </w:tcPr>
          <w:p w14:paraId="3B738947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 特殊学校教育</w:t>
            </w:r>
          </w:p>
        </w:tc>
        <w:tc>
          <w:tcPr>
            <w:tcW w:w="340" w:type="dxa"/>
            <w:shd w:val="clear" w:color="auto" w:fill="auto"/>
            <w:vAlign w:val="center"/>
          </w:tcPr>
          <w:p w14:paraId="47CFDA15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0.40</w:t>
            </w:r>
          </w:p>
        </w:tc>
        <w:tc>
          <w:tcPr>
            <w:tcW w:w="340" w:type="dxa"/>
            <w:gridSpan w:val="2"/>
            <w:shd w:val="clear" w:color="auto" w:fill="auto"/>
            <w:vAlign w:val="center"/>
          </w:tcPr>
          <w:p w14:paraId="3A22FFD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340" w:type="dxa"/>
            <w:shd w:val="clear" w:color="auto" w:fill="auto"/>
            <w:vAlign w:val="center"/>
          </w:tcPr>
          <w:p w14:paraId="690B62AE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0.40</w:t>
            </w:r>
          </w:p>
        </w:tc>
      </w:tr>
      <w:tr w14:paraId="1CFF25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340" w:type="dxa"/>
            <w:shd w:val="clear" w:color="auto" w:fill="auto"/>
            <w:vAlign w:val="center"/>
          </w:tcPr>
          <w:p w14:paraId="26EBA075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40" w:type="dxa"/>
            <w:shd w:val="clear" w:color="auto" w:fill="auto"/>
            <w:vAlign w:val="center"/>
          </w:tcPr>
          <w:p w14:paraId="7857D814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40" w:type="dxa"/>
            <w:shd w:val="clear" w:color="auto" w:fill="auto"/>
            <w:vAlign w:val="center"/>
          </w:tcPr>
          <w:p w14:paraId="3E0AC6C4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40" w:type="dxa"/>
            <w:shd w:val="clear" w:color="auto" w:fill="auto"/>
            <w:vAlign w:val="center"/>
          </w:tcPr>
          <w:p w14:paraId="4E14D177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总计</w:t>
            </w:r>
          </w:p>
        </w:tc>
        <w:tc>
          <w:tcPr>
            <w:tcW w:w="340" w:type="dxa"/>
            <w:shd w:val="clear" w:color="auto" w:fill="auto"/>
            <w:vAlign w:val="center"/>
          </w:tcPr>
          <w:p w14:paraId="7DBEB55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3,172.59</w:t>
            </w:r>
          </w:p>
        </w:tc>
        <w:tc>
          <w:tcPr>
            <w:tcW w:w="340" w:type="dxa"/>
            <w:gridSpan w:val="2"/>
            <w:shd w:val="clear" w:color="auto" w:fill="auto"/>
            <w:vAlign w:val="center"/>
          </w:tcPr>
          <w:p w14:paraId="23E6377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3,172.12</w:t>
            </w:r>
          </w:p>
        </w:tc>
        <w:tc>
          <w:tcPr>
            <w:tcW w:w="340" w:type="dxa"/>
            <w:shd w:val="clear" w:color="auto" w:fill="auto"/>
            <w:vAlign w:val="center"/>
          </w:tcPr>
          <w:p w14:paraId="5AC91D5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0.48</w:t>
            </w:r>
          </w:p>
        </w:tc>
      </w:tr>
    </w:tbl>
    <w:p w14:paraId="364C0247">
      <w:pPr>
        <w:widowControl/>
        <w:jc w:val="left"/>
        <w:rPr>
          <w:rFonts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5AD4849E">
      <w:pPr>
        <w:jc w:val="left"/>
        <w:rPr>
          <w:rFonts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表4</w:t>
      </w:r>
    </w:p>
    <w:p w14:paraId="07EB2696">
      <w:pPr>
        <w:jc w:val="center"/>
        <w:rPr>
          <w:rFonts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财政拨款收支预算总体情况表</w:t>
      </w:r>
    </w:p>
    <w:tbl>
      <w:tblPr>
        <w:tblStyle w:val="9"/>
        <w:tblW w:w="98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1982"/>
        <w:gridCol w:w="1117"/>
        <w:gridCol w:w="2434"/>
        <w:gridCol w:w="1117"/>
        <w:gridCol w:w="52"/>
        <w:gridCol w:w="1011"/>
        <w:gridCol w:w="108"/>
        <w:gridCol w:w="955"/>
        <w:gridCol w:w="1051"/>
      </w:tblGrid>
      <w:tr w14:paraId="4FB661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blHeader/>
        </w:trPr>
        <w:tc>
          <w:tcPr>
            <w:tcW w:w="6702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78C0C24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编制部门：呼图壁县第二中学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7B3F9189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200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5EB538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62EBE0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Header/>
        </w:trPr>
        <w:tc>
          <w:tcPr>
            <w:tcW w:w="3099" w:type="dxa"/>
            <w:gridSpan w:val="2"/>
            <w:shd w:val="clear" w:color="auto" w:fill="auto"/>
            <w:vAlign w:val="center"/>
          </w:tcPr>
          <w:p w14:paraId="40E1147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财政拨款收入</w:t>
            </w:r>
          </w:p>
        </w:tc>
        <w:tc>
          <w:tcPr>
            <w:tcW w:w="6728" w:type="dxa"/>
            <w:gridSpan w:val="7"/>
            <w:shd w:val="clear" w:color="auto" w:fill="auto"/>
            <w:vAlign w:val="center"/>
          </w:tcPr>
          <w:p w14:paraId="7874709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财政拨款支出</w:t>
            </w:r>
          </w:p>
        </w:tc>
      </w:tr>
      <w:tr w14:paraId="01FE7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blHeader/>
        </w:trPr>
        <w:tc>
          <w:tcPr>
            <w:tcW w:w="1982" w:type="dxa"/>
            <w:shd w:val="clear" w:color="auto" w:fill="auto"/>
            <w:vAlign w:val="center"/>
          </w:tcPr>
          <w:p w14:paraId="0A53EF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项目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0FEA45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合计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16B76E8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科目名称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623269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合计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C4941F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一般公共预算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07ECEE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政府性基金预算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337F4C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国有资本经营预算</w:t>
            </w:r>
          </w:p>
        </w:tc>
      </w:tr>
      <w:tr w14:paraId="2E151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02DE6E4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一、财政拨款（补助）</w:t>
            </w:r>
          </w:p>
        </w:tc>
        <w:tc>
          <w:tcPr>
            <w:tcW w:w="1117" w:type="dxa"/>
            <w:shd w:val="clear" w:color="auto" w:fill="auto"/>
          </w:tcPr>
          <w:p w14:paraId="4B70517D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2,701.12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76F9E398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201 一般公共服务支出</w:t>
            </w:r>
          </w:p>
        </w:tc>
        <w:tc>
          <w:tcPr>
            <w:tcW w:w="1117" w:type="dxa"/>
            <w:shd w:val="clear" w:color="auto" w:fill="auto"/>
          </w:tcPr>
          <w:p w14:paraId="31AD2985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</w:tcPr>
          <w:p w14:paraId="7F4B9484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</w:tcPr>
          <w:p w14:paraId="498400A2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</w:tcPr>
          <w:p w14:paraId="17FA8CB6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14:paraId="18703C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7F3D4B8">
            <w:pPr>
              <w:ind w:firstLine="360" w:firstLineChars="200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一般公共预算</w:t>
            </w:r>
          </w:p>
        </w:tc>
        <w:tc>
          <w:tcPr>
            <w:tcW w:w="1117" w:type="dxa"/>
            <w:shd w:val="clear" w:color="auto" w:fill="auto"/>
          </w:tcPr>
          <w:p w14:paraId="6B122194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2,701.12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689858B9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202 外交支出</w:t>
            </w:r>
          </w:p>
        </w:tc>
        <w:tc>
          <w:tcPr>
            <w:tcW w:w="1117" w:type="dxa"/>
            <w:shd w:val="clear" w:color="auto" w:fill="auto"/>
          </w:tcPr>
          <w:p w14:paraId="31A778CA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</w:tcPr>
          <w:p w14:paraId="4263A3F8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</w:tcPr>
          <w:p w14:paraId="21E7ADFF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</w:tcPr>
          <w:p w14:paraId="6538237F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14:paraId="662B15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096211AD">
            <w:pPr>
              <w:ind w:firstLine="360" w:firstLineChars="200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政府性基金预算</w:t>
            </w:r>
          </w:p>
        </w:tc>
        <w:tc>
          <w:tcPr>
            <w:tcW w:w="1117" w:type="dxa"/>
            <w:shd w:val="clear" w:color="auto" w:fill="auto"/>
          </w:tcPr>
          <w:p w14:paraId="61140099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A9CF7E7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203 国防支出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8B92F44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C23DBE8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AEFB947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4031F11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14:paraId="4B0D4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5C06547F">
            <w:pPr>
              <w:ind w:firstLine="360" w:firstLineChars="200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国有资本经营预算</w:t>
            </w:r>
          </w:p>
        </w:tc>
        <w:tc>
          <w:tcPr>
            <w:tcW w:w="1117" w:type="dxa"/>
            <w:shd w:val="clear" w:color="auto" w:fill="auto"/>
          </w:tcPr>
          <w:p w14:paraId="2654325A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D6C412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204 公共安全支出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AE1FE56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2A9FDA7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20C29B6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3305362A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14:paraId="5B2A3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21AAE47A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</w:tcPr>
          <w:p w14:paraId="2C8E5FF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49DA2CA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205 教育支出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7938693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2,701.12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04F359A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2,701.12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BD1E5F0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611AC93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14:paraId="5CC0E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2D33FEBC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</w:tcPr>
          <w:p w14:paraId="2F4C36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C3F5DEB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206 科学技术支出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D1E1E97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BAE8B92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96A3496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5966FA0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14:paraId="48D88F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696B033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</w:tcPr>
          <w:p w14:paraId="69A8A3D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CB52BE4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207 文化旅游体育与传媒支出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67C761B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C661176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5E6BF33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37DA7F2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14:paraId="429973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79C7ECC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</w:tcPr>
          <w:p w14:paraId="2565BAE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A03768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208 社会保障和就业支出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E557CC2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681644D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F7672D5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970E21B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14:paraId="5BD0A1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0BB75E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</w:tcPr>
          <w:p w14:paraId="6978CCA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6F00C1A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209 社会保险基金支出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BE075AA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394766F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0695991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9840270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14:paraId="098FC0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</w:tcPr>
          <w:p w14:paraId="494D211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</w:tcPr>
          <w:p w14:paraId="0BBFF8C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9F0F77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210 卫生健康支出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F3F62A2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B22CE79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3CE0C40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3E099A9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14:paraId="7218FE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</w:tcPr>
          <w:p w14:paraId="135CDEA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</w:tcPr>
          <w:p w14:paraId="65C7A94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A9FC4F8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211 节能环保支出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E45030C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1C2086B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38BE068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893843D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14:paraId="6F59DC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</w:tcPr>
          <w:p w14:paraId="6BAF436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</w:tcPr>
          <w:p w14:paraId="2D30BA2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16E0A7E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212 城乡社区支出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16098F1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78D3BC5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3023BED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A8A306D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14:paraId="2242AA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</w:tcPr>
          <w:p w14:paraId="2FBBD9A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</w:tcPr>
          <w:p w14:paraId="010626B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620AC1A9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213 农林水支出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51DF408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3F7F5F4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78DE927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4AA6098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14:paraId="5C9340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</w:tcPr>
          <w:p w14:paraId="50F368D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</w:tcPr>
          <w:p w14:paraId="410D7FE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C8F008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214 交通运输支出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92EA864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DE17A68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29BC1E3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6EC1D236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14:paraId="54191B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</w:tcPr>
          <w:p w14:paraId="45E0AE7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</w:tcPr>
          <w:p w14:paraId="61976FE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8F12BD4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215 资源勘探工业信息等支出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3CC4D25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94CDA37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87D0A82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5D1E6C2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14:paraId="41A4C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</w:tcPr>
          <w:p w14:paraId="4C1E7A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</w:tcPr>
          <w:p w14:paraId="638BB35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2172E45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216 商业服务业等支出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169046A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21B36B5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3C5DD3A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34442848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14:paraId="0DD0B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</w:tcPr>
          <w:p w14:paraId="49DCD83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</w:tcPr>
          <w:p w14:paraId="1A1BC3D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B27F6D9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217 金融支出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6AD2EE1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EAB42CD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39C6E6B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6D145D7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14:paraId="688926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</w:tcPr>
          <w:p w14:paraId="50ADBDD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</w:tcPr>
          <w:p w14:paraId="5EA332F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6AED186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219 援助其他地区支出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ED741A9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847918E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396977F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81AD2B1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14:paraId="4B441E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</w:tcPr>
          <w:p w14:paraId="5CBDA55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</w:tcPr>
          <w:p w14:paraId="6AF314F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35E68E7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220 自然资源海洋气象等支出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BC67168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791992B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D1E79D6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1DC0FCE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14:paraId="75EFB0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</w:tcPr>
          <w:p w14:paraId="3E52888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</w:tcPr>
          <w:p w14:paraId="4DB1A9B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330625D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221 住房保障支出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4C95057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7237FE7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B610C62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6C76E23F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14:paraId="13B0B8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</w:tcPr>
          <w:p w14:paraId="73B20C2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</w:tcPr>
          <w:p w14:paraId="65F7B0C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65DB1AB0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222 粮油物资储备支出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0F26B3A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F1564A3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484560E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3C14D6E4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14:paraId="10E79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</w:tcPr>
          <w:p w14:paraId="6EBF696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</w:tcPr>
          <w:p w14:paraId="1475A60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73285C5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223 国有资本经营预算支出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CB7D613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7B45D03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5EB4862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69617660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14:paraId="018A3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</w:tcPr>
          <w:p w14:paraId="2CE2AE1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</w:tcPr>
          <w:p w14:paraId="1D94FF1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9DFAAA4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224 灾害防治及应急管理支出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BA5C3B5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A0F063D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58BFB8C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35C3F99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14:paraId="5A7B31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</w:tcPr>
          <w:p w14:paraId="6D85A15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</w:tcPr>
          <w:p w14:paraId="70827C5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C5CAFCC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227 预备费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2738884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A7EB37B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6210983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DE4DBD9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14:paraId="460D89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</w:tcPr>
          <w:p w14:paraId="3052C3E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</w:tcPr>
          <w:p w14:paraId="261E869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0639FD03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229 其他支出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E649A47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88BF16F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737CDA7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4A7BE0F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14:paraId="5AF5FA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</w:tcPr>
          <w:p w14:paraId="3EDD3C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</w:tcPr>
          <w:p w14:paraId="06B19D2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6834A95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230 转移性支出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C960025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BAB79E0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E7278E8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CA436B0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14:paraId="760B6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</w:tcPr>
          <w:p w14:paraId="2CE9098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</w:tcPr>
          <w:p w14:paraId="57526C7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C114CD4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231 债务还本支出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BA6B4C5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CF5A567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C0FCDE9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919E012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14:paraId="152F6E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</w:tcPr>
          <w:p w14:paraId="77E2078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</w:tcPr>
          <w:p w14:paraId="389D957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03D6F70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232 债务付息支出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A03C12C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4C9E0B9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40FD991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E0D1FEE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14:paraId="3C8CFB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</w:tcPr>
          <w:p w14:paraId="386DD8A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</w:tcPr>
          <w:p w14:paraId="1387A31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4058228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233 债务发行费用支出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C0651B2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9719896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8077AAA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EFDE7F6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14:paraId="715C2A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</w:tcPr>
          <w:p w14:paraId="5A31AB5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</w:tcPr>
          <w:p w14:paraId="34EC9B4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4AF5C1A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234 抗疫特别国债安排的支出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78BAB4F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396802D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CD94A74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633CABE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14:paraId="3631E5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</w:tcPr>
          <w:p w14:paraId="659671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收入总计</w:t>
            </w:r>
          </w:p>
        </w:tc>
        <w:tc>
          <w:tcPr>
            <w:tcW w:w="1117" w:type="dxa"/>
            <w:shd w:val="clear" w:color="auto" w:fill="auto"/>
          </w:tcPr>
          <w:p w14:paraId="6F983FE3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2,701.12</w:t>
            </w:r>
          </w:p>
        </w:tc>
        <w:tc>
          <w:tcPr>
            <w:tcW w:w="2434" w:type="dxa"/>
            <w:shd w:val="clear" w:color="auto" w:fill="auto"/>
          </w:tcPr>
          <w:p w14:paraId="4CAD029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支出总计</w:t>
            </w:r>
          </w:p>
        </w:tc>
        <w:tc>
          <w:tcPr>
            <w:tcW w:w="1117" w:type="dxa"/>
            <w:shd w:val="clear" w:color="auto" w:fill="auto"/>
          </w:tcPr>
          <w:p w14:paraId="5978F1E7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2,701.12</w:t>
            </w:r>
          </w:p>
        </w:tc>
        <w:tc>
          <w:tcPr>
            <w:tcW w:w="1063" w:type="dxa"/>
            <w:gridSpan w:val="2"/>
            <w:shd w:val="clear" w:color="auto" w:fill="auto"/>
          </w:tcPr>
          <w:p w14:paraId="1E7E7ED7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2,701.12</w:t>
            </w:r>
          </w:p>
        </w:tc>
        <w:tc>
          <w:tcPr>
            <w:tcW w:w="1063" w:type="dxa"/>
            <w:gridSpan w:val="2"/>
            <w:shd w:val="clear" w:color="auto" w:fill="auto"/>
          </w:tcPr>
          <w:p w14:paraId="3A14ED3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</w:tcPr>
          <w:p w14:paraId="68AFDAB4">
            <w:pPr>
              <w:jc w:val="right"/>
              <w:rPr>
                <w:sz w:val="18"/>
                <w:szCs w:val="18"/>
              </w:rPr>
            </w:pPr>
          </w:p>
        </w:tc>
      </w:tr>
    </w:tbl>
    <w:p w14:paraId="3B977A96">
      <w:pPr>
        <w:widowControl/>
        <w:jc w:val="left"/>
        <w:rPr>
          <w:rFonts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6298AB76">
      <w:r>
        <w:rPr>
          <w:rFonts w:hint="eastAsia" w:ascii="宋体" w:hAnsi="宋体"/>
          <w:color w:val="000000"/>
          <w:sz w:val="18"/>
          <w:szCs w:val="18"/>
        </w:rPr>
        <w:t>表5</w:t>
      </w:r>
    </w:p>
    <w:p w14:paraId="234A03FE">
      <w:pPr>
        <w:jc w:val="center"/>
        <w:rPr>
          <w:rFonts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一般公共预算支出情况表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4026"/>
        <w:gridCol w:w="1367"/>
        <w:gridCol w:w="1085"/>
        <w:gridCol w:w="281"/>
        <w:gridCol w:w="1427"/>
      </w:tblGrid>
      <w:tr w14:paraId="3E20B1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42" w:hRule="atLeast"/>
          <w:tblHeader/>
        </w:trPr>
        <w:tc>
          <w:tcPr>
            <w:tcW w:w="8146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7AA1C13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编制部门：呼图壁县第二中学</w:t>
            </w:r>
          </w:p>
        </w:tc>
        <w:tc>
          <w:tcPr>
            <w:tcW w:w="170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BEF89EE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05C628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42" w:hRule="atLeast"/>
          <w:tblHeader/>
        </w:trPr>
        <w:tc>
          <w:tcPr>
            <w:tcW w:w="5694" w:type="dxa"/>
            <w:gridSpan w:val="4"/>
            <w:shd w:val="clear" w:color="auto" w:fill="auto"/>
            <w:vAlign w:val="center"/>
          </w:tcPr>
          <w:p w14:paraId="5047D34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4160" w:type="dxa"/>
            <w:gridSpan w:val="4"/>
            <w:shd w:val="clear" w:color="auto" w:fill="auto"/>
            <w:vAlign w:val="center"/>
          </w:tcPr>
          <w:p w14:paraId="2EA0DB9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一般公共预算支出</w:t>
            </w:r>
          </w:p>
        </w:tc>
      </w:tr>
      <w:tr w14:paraId="43C9B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04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1EA9B9D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4026" w:type="dxa"/>
            <w:vMerge w:val="restart"/>
            <w:shd w:val="clear" w:color="auto" w:fill="auto"/>
            <w:vAlign w:val="center"/>
          </w:tcPr>
          <w:p w14:paraId="28DF530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367" w:type="dxa"/>
            <w:vMerge w:val="restart"/>
            <w:shd w:val="clear" w:color="auto" w:fill="auto"/>
            <w:vAlign w:val="center"/>
          </w:tcPr>
          <w:p w14:paraId="6AD26A1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1366" w:type="dxa"/>
            <w:gridSpan w:val="2"/>
            <w:vMerge w:val="restart"/>
            <w:shd w:val="clear" w:color="auto" w:fill="auto"/>
            <w:vAlign w:val="center"/>
          </w:tcPr>
          <w:p w14:paraId="5694E24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27" w:type="dxa"/>
            <w:vMerge w:val="restart"/>
            <w:shd w:val="clear" w:color="auto" w:fill="auto"/>
            <w:vAlign w:val="center"/>
          </w:tcPr>
          <w:p w14:paraId="7534BDC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0BA96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7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69594ED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91ECB1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82A30D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4026" w:type="dxa"/>
            <w:vMerge w:val="continue"/>
            <w:shd w:val="clear" w:color="auto" w:fill="auto"/>
            <w:vAlign w:val="center"/>
          </w:tcPr>
          <w:p w14:paraId="2FE329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7" w:type="dxa"/>
            <w:vMerge w:val="continue"/>
            <w:shd w:val="clear" w:color="auto" w:fill="auto"/>
            <w:vAlign w:val="center"/>
          </w:tcPr>
          <w:p w14:paraId="1B4DD0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6" w:type="dxa"/>
            <w:gridSpan w:val="2"/>
            <w:vMerge w:val="continue"/>
            <w:shd w:val="clear" w:color="auto" w:fill="auto"/>
            <w:vAlign w:val="center"/>
          </w:tcPr>
          <w:p w14:paraId="58F8EEE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7" w:type="dxa"/>
            <w:vMerge w:val="continue"/>
            <w:shd w:val="clear" w:color="auto" w:fill="auto"/>
            <w:vAlign w:val="center"/>
          </w:tcPr>
          <w:p w14:paraId="5C606C78">
            <w:pPr>
              <w:jc w:val="center"/>
              <w:rPr>
                <w:sz w:val="18"/>
                <w:szCs w:val="18"/>
              </w:rPr>
            </w:pPr>
          </w:p>
        </w:tc>
      </w:tr>
      <w:tr w14:paraId="6787A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419E316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205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BAFBCE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61FA4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53DF5F51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教育支出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07E9A2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2,701.12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0F7C6B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2,701.12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54C9E25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17AA7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32815BC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205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7FBA6D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B7F8C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7ABFA14C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 xml:space="preserve">  普通教育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6A342B0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2,701.12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86C5A2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2,701.12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3AB39EA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7317C7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46F387B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06C739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7D76AC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03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617766C3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 初中教育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16299FF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2,701.12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F594DDB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2,701.12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232596B8">
            <w:pPr>
              <w:jc w:val="right"/>
              <w:rPr>
                <w:sz w:val="18"/>
                <w:szCs w:val="18"/>
              </w:rPr>
            </w:pPr>
          </w:p>
        </w:tc>
      </w:tr>
      <w:tr w14:paraId="4B2A16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11FFDC7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D4A728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A0F9CE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12D40AE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总计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C31503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2,701.12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5066CA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2,701.12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315B442">
            <w:pPr>
              <w:jc w:val="right"/>
              <w:rPr>
                <w:b/>
                <w:sz w:val="18"/>
                <w:szCs w:val="18"/>
              </w:rPr>
            </w:pPr>
          </w:p>
        </w:tc>
      </w:tr>
    </w:tbl>
    <w:p w14:paraId="62111D27">
      <w:pPr>
        <w:widowControl/>
        <w:jc w:val="left"/>
        <w:rPr>
          <w:rFonts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1836E09A">
      <w:r>
        <w:rPr>
          <w:rFonts w:hint="eastAsia" w:ascii="宋体" w:hAnsi="宋体"/>
          <w:color w:val="000000"/>
          <w:sz w:val="18"/>
          <w:szCs w:val="18"/>
        </w:rPr>
        <w:t>表6</w:t>
      </w:r>
    </w:p>
    <w:p w14:paraId="3FAA3281">
      <w:pPr>
        <w:jc w:val="center"/>
        <w:rPr>
          <w:rFonts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一般公共预算基本支出情况表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4593"/>
        <w:gridCol w:w="1367"/>
        <w:gridCol w:w="1085"/>
        <w:gridCol w:w="281"/>
        <w:gridCol w:w="1427"/>
      </w:tblGrid>
      <w:tr w14:paraId="00B528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8146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62B724A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编制部门：呼图壁县第二中学</w:t>
            </w:r>
          </w:p>
        </w:tc>
        <w:tc>
          <w:tcPr>
            <w:tcW w:w="170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85961A1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36145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5694" w:type="dxa"/>
            <w:gridSpan w:val="3"/>
            <w:shd w:val="clear" w:color="auto" w:fill="auto"/>
            <w:vAlign w:val="center"/>
          </w:tcPr>
          <w:p w14:paraId="2B328F1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4160" w:type="dxa"/>
            <w:gridSpan w:val="4"/>
            <w:shd w:val="clear" w:color="auto" w:fill="auto"/>
            <w:vAlign w:val="center"/>
          </w:tcPr>
          <w:p w14:paraId="3DD42EB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一般公共预算基本支出</w:t>
            </w:r>
          </w:p>
        </w:tc>
      </w:tr>
      <w:tr w14:paraId="0E65C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4" w:hRule="atLeast"/>
          <w:tblHeader/>
        </w:trPr>
        <w:tc>
          <w:tcPr>
            <w:tcW w:w="1101" w:type="dxa"/>
            <w:gridSpan w:val="2"/>
            <w:shd w:val="clear" w:color="auto" w:fill="auto"/>
            <w:vAlign w:val="center"/>
          </w:tcPr>
          <w:p w14:paraId="7BECF81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4593" w:type="dxa"/>
            <w:vMerge w:val="restart"/>
            <w:shd w:val="clear" w:color="auto" w:fill="auto"/>
            <w:vAlign w:val="center"/>
          </w:tcPr>
          <w:p w14:paraId="2A5A250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367" w:type="dxa"/>
            <w:vMerge w:val="restart"/>
            <w:shd w:val="clear" w:color="auto" w:fill="auto"/>
            <w:vAlign w:val="center"/>
          </w:tcPr>
          <w:p w14:paraId="102B8D1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1366" w:type="dxa"/>
            <w:gridSpan w:val="2"/>
            <w:vMerge w:val="restart"/>
            <w:shd w:val="clear" w:color="auto" w:fill="auto"/>
            <w:vAlign w:val="center"/>
          </w:tcPr>
          <w:p w14:paraId="786713B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427" w:type="dxa"/>
            <w:vMerge w:val="restart"/>
            <w:shd w:val="clear" w:color="auto" w:fill="auto"/>
            <w:vAlign w:val="center"/>
          </w:tcPr>
          <w:p w14:paraId="54573F2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</w:tr>
      <w:tr w14:paraId="75234D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572CADD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1688F8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4593" w:type="dxa"/>
            <w:vMerge w:val="continue"/>
            <w:shd w:val="clear" w:color="auto" w:fill="auto"/>
            <w:vAlign w:val="center"/>
          </w:tcPr>
          <w:p w14:paraId="3CA5D4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7" w:type="dxa"/>
            <w:vMerge w:val="continue"/>
            <w:shd w:val="clear" w:color="auto" w:fill="auto"/>
            <w:vAlign w:val="center"/>
          </w:tcPr>
          <w:p w14:paraId="0727C8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6" w:type="dxa"/>
            <w:gridSpan w:val="2"/>
            <w:vMerge w:val="continue"/>
            <w:shd w:val="clear" w:color="auto" w:fill="auto"/>
            <w:vAlign w:val="center"/>
          </w:tcPr>
          <w:p w14:paraId="7F6AA9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7" w:type="dxa"/>
            <w:vMerge w:val="continue"/>
            <w:shd w:val="clear" w:color="auto" w:fill="auto"/>
            <w:vAlign w:val="center"/>
          </w:tcPr>
          <w:p w14:paraId="024A9777">
            <w:pPr>
              <w:jc w:val="center"/>
              <w:rPr>
                <w:sz w:val="18"/>
                <w:szCs w:val="18"/>
              </w:rPr>
            </w:pPr>
          </w:p>
        </w:tc>
      </w:tr>
      <w:tr w14:paraId="799B8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4EE5680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/>
                <w:b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41F0E49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436CF69C">
            <w:pPr>
              <w:jc w:val="left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/>
                <w:b/>
                <w:sz w:val="18"/>
                <w:szCs w:val="18"/>
              </w:rPr>
              <w:t>工资福利支出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7184275">
            <w:pPr>
              <w:jc w:val="right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/>
                <w:b/>
                <w:sz w:val="18"/>
                <w:szCs w:val="18"/>
              </w:rPr>
              <w:t>2,509.16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2B4ADA2">
            <w:pPr>
              <w:jc w:val="right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/>
                <w:b/>
                <w:sz w:val="18"/>
                <w:szCs w:val="18"/>
              </w:rPr>
              <w:t>2,509.16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B460940">
            <w:pPr>
              <w:jc w:val="right"/>
              <w:rPr>
                <w:rFonts w:ascii="宋体" w:hAnsi="宋体"/>
                <w:b/>
                <w:sz w:val="18"/>
                <w:szCs w:val="18"/>
              </w:rPr>
            </w:pPr>
          </w:p>
        </w:tc>
      </w:tr>
      <w:tr w14:paraId="4C3EB0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E15E0E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65DAFF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01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219BB539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 xml:space="preserve">  基本工资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4D107B8">
            <w:pPr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738.00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324E43A">
            <w:pPr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738.00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53E4845B">
            <w:pPr>
              <w:jc w:val="right"/>
              <w:rPr>
                <w:rFonts w:ascii="宋体" w:hAnsi="宋体"/>
                <w:sz w:val="18"/>
                <w:szCs w:val="18"/>
              </w:rPr>
            </w:pPr>
          </w:p>
        </w:tc>
      </w:tr>
      <w:tr w14:paraId="40EDCA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6378F8B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0DC66B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02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755C4CE4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 xml:space="preserve">  津贴补贴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4590B5E">
            <w:pPr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180.24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044F055">
            <w:pPr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180.24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9C5EBC7">
            <w:pPr>
              <w:jc w:val="right"/>
              <w:rPr>
                <w:rFonts w:ascii="宋体" w:hAnsi="宋体"/>
                <w:sz w:val="18"/>
                <w:szCs w:val="18"/>
              </w:rPr>
            </w:pPr>
          </w:p>
        </w:tc>
      </w:tr>
      <w:tr w14:paraId="23F34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282C42F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773886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03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76E73808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 xml:space="preserve">  奖金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6DF397A">
            <w:pPr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454.92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30F7AEF">
            <w:pPr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454.92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4FF6F20">
            <w:pPr>
              <w:jc w:val="right"/>
              <w:rPr>
                <w:rFonts w:ascii="宋体" w:hAnsi="宋体"/>
                <w:sz w:val="18"/>
                <w:szCs w:val="18"/>
              </w:rPr>
            </w:pPr>
          </w:p>
        </w:tc>
      </w:tr>
      <w:tr w14:paraId="637D0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066566B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23AE32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07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5A914739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 xml:space="preserve">  绩效工资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2799EB8">
            <w:pPr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339.40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0B52B4D">
            <w:pPr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339.40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2B243DE3">
            <w:pPr>
              <w:jc w:val="right"/>
              <w:rPr>
                <w:rFonts w:ascii="宋体" w:hAnsi="宋体"/>
                <w:sz w:val="18"/>
                <w:szCs w:val="18"/>
              </w:rPr>
            </w:pPr>
          </w:p>
        </w:tc>
      </w:tr>
      <w:tr w14:paraId="34CCA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9C31B6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7FB091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08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18228A59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 xml:space="preserve">  机关事业单位基本养老保险缴费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C504E85">
            <w:pPr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246.41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5B173A9">
            <w:pPr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246.41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5D52BB59">
            <w:pPr>
              <w:jc w:val="right"/>
              <w:rPr>
                <w:rFonts w:ascii="宋体" w:hAnsi="宋体"/>
                <w:sz w:val="18"/>
                <w:szCs w:val="18"/>
              </w:rPr>
            </w:pPr>
          </w:p>
        </w:tc>
      </w:tr>
      <w:tr w14:paraId="45ABE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3312A9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E8C55D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09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0C74A765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 xml:space="preserve">  职业年金缴费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686FE87">
            <w:pPr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123.20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ED309B6">
            <w:pPr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123.20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315A10E6">
            <w:pPr>
              <w:jc w:val="right"/>
              <w:rPr>
                <w:rFonts w:ascii="宋体" w:hAnsi="宋体"/>
                <w:sz w:val="18"/>
                <w:szCs w:val="18"/>
              </w:rPr>
            </w:pPr>
          </w:p>
        </w:tc>
      </w:tr>
      <w:tr w14:paraId="6F56C9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F46169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8B1151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1CAEB297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 xml:space="preserve">  职工基本医疗保险缴费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E4D8202">
            <w:pPr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146.31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AF2C583">
            <w:pPr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146.31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3F4E10FF">
            <w:pPr>
              <w:jc w:val="right"/>
              <w:rPr>
                <w:rFonts w:ascii="宋体" w:hAnsi="宋体"/>
                <w:sz w:val="18"/>
                <w:szCs w:val="18"/>
              </w:rPr>
            </w:pPr>
          </w:p>
        </w:tc>
      </w:tr>
      <w:tr w14:paraId="4C883A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1FA818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831068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0B2CBB0A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 xml:space="preserve">  公务员医疗补助缴费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204C31D">
            <w:pPr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61.60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0FBC069">
            <w:pPr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61.60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9DB28D8">
            <w:pPr>
              <w:jc w:val="right"/>
              <w:rPr>
                <w:rFonts w:ascii="宋体" w:hAnsi="宋体"/>
                <w:sz w:val="18"/>
                <w:szCs w:val="18"/>
              </w:rPr>
            </w:pPr>
          </w:p>
        </w:tc>
      </w:tr>
      <w:tr w14:paraId="16151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579DDB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67AE0D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655602BC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 xml:space="preserve">  其他社会保障缴费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D459A75">
            <w:pPr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15.40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701ABBE">
            <w:pPr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15.40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0AB0823">
            <w:pPr>
              <w:jc w:val="right"/>
              <w:rPr>
                <w:rFonts w:ascii="宋体" w:hAnsi="宋体"/>
                <w:sz w:val="18"/>
                <w:szCs w:val="18"/>
              </w:rPr>
            </w:pPr>
          </w:p>
        </w:tc>
      </w:tr>
      <w:tr w14:paraId="50BE4D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27B02E1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506A14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1E83C5AF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 xml:space="preserve">  住房公积金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BB44A22">
            <w:pPr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203.68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5408452">
            <w:pPr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203.68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8D1AD58">
            <w:pPr>
              <w:jc w:val="right"/>
              <w:rPr>
                <w:rFonts w:ascii="宋体" w:hAnsi="宋体"/>
                <w:sz w:val="18"/>
                <w:szCs w:val="18"/>
              </w:rPr>
            </w:pPr>
          </w:p>
        </w:tc>
      </w:tr>
      <w:tr w14:paraId="14AC7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02729DA5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/>
                <w:b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4868FB0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448001E7">
            <w:pPr>
              <w:jc w:val="left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/>
                <w:b/>
                <w:sz w:val="18"/>
                <w:szCs w:val="18"/>
              </w:rPr>
              <w:t>商品和服务支出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26EF74E">
            <w:pPr>
              <w:jc w:val="right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/>
                <w:b/>
                <w:sz w:val="18"/>
                <w:szCs w:val="18"/>
              </w:rPr>
              <w:t>107.32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ACF361B">
            <w:pPr>
              <w:jc w:val="right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6560E8F3">
            <w:pPr>
              <w:jc w:val="right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/>
                <w:b/>
                <w:sz w:val="18"/>
                <w:szCs w:val="18"/>
              </w:rPr>
              <w:t>107.32</w:t>
            </w:r>
          </w:p>
        </w:tc>
      </w:tr>
      <w:tr w14:paraId="566956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5736E6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9B5FD2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08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1A6D8C8B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 xml:space="preserve">  取暖费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DC586C3">
            <w:pPr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22.38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045FAC2">
            <w:pPr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2D060A07">
            <w:pPr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22.38</w:t>
            </w:r>
          </w:p>
        </w:tc>
      </w:tr>
      <w:tr w14:paraId="1226B8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6270C9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162031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0392E6D0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 xml:space="preserve">  培训费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EBF716D">
            <w:pPr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6.00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C2AD316">
            <w:pPr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24569020">
            <w:pPr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6.00</w:t>
            </w:r>
          </w:p>
        </w:tc>
      </w:tr>
      <w:tr w14:paraId="73E062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2B6127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36FCE3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26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2C2D97A6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 xml:space="preserve">  劳务费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32D07DE">
            <w:pPr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49.38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222AFA5">
            <w:pPr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1C3B02CA">
            <w:pPr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49.38</w:t>
            </w:r>
          </w:p>
        </w:tc>
      </w:tr>
      <w:tr w14:paraId="7ADACB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861D41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EF014E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28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34E87CAA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 xml:space="preserve">  工会经费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96A4632">
            <w:pPr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29.57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8AB5239">
            <w:pPr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03FE79AF">
            <w:pPr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29.57</w:t>
            </w:r>
          </w:p>
        </w:tc>
      </w:tr>
      <w:tr w14:paraId="1F6D0B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DFE0CF0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/>
                <w:b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3CF17B3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3A08B14B">
            <w:pPr>
              <w:jc w:val="left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/>
                <w:b/>
                <w:sz w:val="18"/>
                <w:szCs w:val="18"/>
              </w:rPr>
              <w:t>对个人和家庭的补助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3482E7B">
            <w:pPr>
              <w:jc w:val="right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/>
                <w:b/>
                <w:sz w:val="18"/>
                <w:szCs w:val="18"/>
              </w:rPr>
              <w:t>84.64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8493308">
            <w:pPr>
              <w:jc w:val="right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/>
                <w:b/>
                <w:sz w:val="18"/>
                <w:szCs w:val="18"/>
              </w:rPr>
              <w:t>84.64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215DB3AE">
            <w:pPr>
              <w:jc w:val="right"/>
              <w:rPr>
                <w:rFonts w:ascii="宋体" w:hAnsi="宋体"/>
                <w:b/>
                <w:sz w:val="18"/>
                <w:szCs w:val="18"/>
              </w:rPr>
            </w:pPr>
          </w:p>
        </w:tc>
      </w:tr>
      <w:tr w14:paraId="03AD96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4175717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CF521B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02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1BB9FC91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 xml:space="preserve">  退休费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32B8E80">
            <w:pPr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70.25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18EDD73">
            <w:pPr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70.25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5AF73B19">
            <w:pPr>
              <w:jc w:val="right"/>
              <w:rPr>
                <w:rFonts w:ascii="宋体" w:hAnsi="宋体"/>
                <w:sz w:val="18"/>
                <w:szCs w:val="18"/>
              </w:rPr>
            </w:pPr>
          </w:p>
        </w:tc>
      </w:tr>
      <w:tr w14:paraId="5BE0FC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515F9C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85F8C2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05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5CDB0302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 xml:space="preserve">  生活补助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22B898C">
            <w:pPr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0.62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5B738FA">
            <w:pPr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0.62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AD2A741">
            <w:pPr>
              <w:jc w:val="right"/>
              <w:rPr>
                <w:rFonts w:ascii="宋体" w:hAnsi="宋体"/>
                <w:sz w:val="18"/>
                <w:szCs w:val="18"/>
              </w:rPr>
            </w:pPr>
          </w:p>
        </w:tc>
      </w:tr>
      <w:tr w14:paraId="5F50FE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5AA721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9EE3F5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09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59E18E2A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 xml:space="preserve">  奖励金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1711FFD">
            <w:pPr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13.77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9465F7D">
            <w:pPr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13.77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21249874">
            <w:pPr>
              <w:jc w:val="right"/>
              <w:rPr>
                <w:rFonts w:ascii="宋体" w:hAnsi="宋体"/>
                <w:sz w:val="18"/>
                <w:szCs w:val="18"/>
              </w:rPr>
            </w:pPr>
          </w:p>
        </w:tc>
      </w:tr>
      <w:tr w14:paraId="398E73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05E74ABE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181620E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0A6C15B1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/>
                <w:b/>
                <w:sz w:val="18"/>
                <w:szCs w:val="18"/>
              </w:rPr>
              <w:t>总计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3222246">
            <w:pPr>
              <w:jc w:val="right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/>
                <w:b/>
                <w:sz w:val="18"/>
                <w:szCs w:val="18"/>
              </w:rPr>
              <w:t>2,701.12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4D46275">
            <w:pPr>
              <w:jc w:val="right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/>
                <w:b/>
                <w:sz w:val="18"/>
                <w:szCs w:val="18"/>
              </w:rPr>
              <w:t>2,593.80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E4678C4">
            <w:pPr>
              <w:jc w:val="right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/>
                <w:b/>
                <w:sz w:val="18"/>
                <w:szCs w:val="18"/>
              </w:rPr>
              <w:t>107.32</w:t>
            </w:r>
          </w:p>
        </w:tc>
      </w:tr>
    </w:tbl>
    <w:p w14:paraId="7679CB49">
      <w:pPr>
        <w:widowControl/>
        <w:jc w:val="left"/>
        <w:rPr>
          <w:rFonts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70041B47">
      <w:r>
        <w:rPr>
          <w:rFonts w:hint="eastAsia" w:ascii="宋体" w:hAnsi="宋体"/>
          <w:color w:val="000000"/>
          <w:sz w:val="18"/>
          <w:szCs w:val="18"/>
        </w:rPr>
        <w:t>表7</w:t>
      </w:r>
    </w:p>
    <w:p w14:paraId="2F82CAC2">
      <w:pPr>
        <w:jc w:val="center"/>
        <w:rPr>
          <w:rFonts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一般公共预算项目支出情况表</w:t>
      </w:r>
    </w:p>
    <w:tbl>
      <w:tblPr>
        <w:tblStyle w:val="9"/>
        <w:tblW w:w="1473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292"/>
        <w:gridCol w:w="253"/>
        <w:gridCol w:w="292"/>
        <w:gridCol w:w="2415"/>
        <w:gridCol w:w="2416"/>
        <w:gridCol w:w="824"/>
        <w:gridCol w:w="824"/>
        <w:gridCol w:w="824"/>
        <w:gridCol w:w="824"/>
        <w:gridCol w:w="824"/>
        <w:gridCol w:w="824"/>
        <w:gridCol w:w="824"/>
        <w:gridCol w:w="824"/>
        <w:gridCol w:w="824"/>
        <w:gridCol w:w="824"/>
        <w:gridCol w:w="824"/>
      </w:tblGrid>
      <w:tr w14:paraId="0353E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52" w:hRule="atLeast"/>
          <w:tblHeader/>
        </w:trPr>
        <w:tc>
          <w:tcPr>
            <w:tcW w:w="11748" w:type="dxa"/>
            <w:gridSpan w:val="1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F03054E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编制部门：呼图壁县第二中学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AA5B9FD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21A162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711" w:hRule="atLeast"/>
          <w:tblHeader/>
        </w:trPr>
        <w:tc>
          <w:tcPr>
            <w:tcW w:w="860" w:type="dxa"/>
            <w:gridSpan w:val="3"/>
            <w:shd w:val="clear" w:color="auto" w:fill="auto"/>
            <w:vAlign w:val="center"/>
          </w:tcPr>
          <w:p w14:paraId="1F97B63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2000" w:type="dxa"/>
            <w:vMerge w:val="restart"/>
            <w:shd w:val="clear" w:color="auto" w:fill="auto"/>
            <w:vAlign w:val="center"/>
          </w:tcPr>
          <w:p w14:paraId="7DC3EC3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2000" w:type="dxa"/>
            <w:vMerge w:val="restart"/>
            <w:shd w:val="clear" w:color="auto" w:fill="auto"/>
            <w:vAlign w:val="center"/>
          </w:tcPr>
          <w:p w14:paraId="4185A5C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项目名称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3849D76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项目支出合计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0584D7E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工资福利支出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1A25662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商品和服务支出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4728CE8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对个人和家庭的补助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616F8D1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债务利息及费用支出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7C503BE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资本性支出（基本建设）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3E2C86A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资本性支出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2196911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对企业补助（基本建设）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30AE848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对企业补助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730C22E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对社会保障基金补助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4C748C5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其他支出</w:t>
            </w:r>
          </w:p>
        </w:tc>
      </w:tr>
      <w:tr w14:paraId="590B54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22" w:hRule="atLeast"/>
          <w:tblHeader/>
        </w:trPr>
        <w:tc>
          <w:tcPr>
            <w:tcW w:w="300" w:type="dxa"/>
            <w:shd w:val="clear" w:color="auto" w:fill="auto"/>
            <w:vAlign w:val="center"/>
          </w:tcPr>
          <w:p w14:paraId="2F70392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5090530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01FC397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2500" w:type="dxa"/>
            <w:vMerge w:val="continue"/>
            <w:shd w:val="clear" w:color="auto" w:fill="auto"/>
            <w:vAlign w:val="center"/>
          </w:tcPr>
          <w:p w14:paraId="7D62A7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00" w:type="dxa"/>
            <w:vMerge w:val="continue"/>
            <w:shd w:val="clear" w:color="auto" w:fill="auto"/>
            <w:vAlign w:val="center"/>
          </w:tcPr>
          <w:p w14:paraId="7FBFE0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 w:val="continue"/>
            <w:shd w:val="clear" w:color="auto" w:fill="auto"/>
            <w:vAlign w:val="center"/>
          </w:tcPr>
          <w:p w14:paraId="2721E3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 w:val="continue"/>
            <w:shd w:val="clear" w:color="auto" w:fill="auto"/>
            <w:vAlign w:val="center"/>
          </w:tcPr>
          <w:p w14:paraId="46AEFC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 w:val="continue"/>
            <w:shd w:val="clear" w:color="auto" w:fill="auto"/>
            <w:vAlign w:val="center"/>
          </w:tcPr>
          <w:p w14:paraId="2C897D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 w:val="continue"/>
            <w:shd w:val="clear" w:color="auto" w:fill="auto"/>
            <w:vAlign w:val="center"/>
          </w:tcPr>
          <w:p w14:paraId="7B96BB9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 w:val="continue"/>
            <w:shd w:val="clear" w:color="auto" w:fill="auto"/>
            <w:vAlign w:val="center"/>
          </w:tcPr>
          <w:p w14:paraId="73C6A99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 w:val="continue"/>
            <w:shd w:val="clear" w:color="auto" w:fill="auto"/>
            <w:vAlign w:val="center"/>
          </w:tcPr>
          <w:p w14:paraId="7A4391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 w:val="continue"/>
            <w:shd w:val="clear" w:color="auto" w:fill="auto"/>
            <w:vAlign w:val="center"/>
          </w:tcPr>
          <w:p w14:paraId="46DEAC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 w:val="continue"/>
            <w:shd w:val="clear" w:color="auto" w:fill="auto"/>
          </w:tcPr>
          <w:p w14:paraId="1A14E7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 w:val="continue"/>
            <w:shd w:val="clear" w:color="auto" w:fill="auto"/>
            <w:vAlign w:val="center"/>
          </w:tcPr>
          <w:p w14:paraId="059079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 w:val="continue"/>
            <w:shd w:val="clear" w:color="auto" w:fill="auto"/>
          </w:tcPr>
          <w:p w14:paraId="037641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 w:val="continue"/>
            <w:shd w:val="clear" w:color="auto" w:fill="auto"/>
          </w:tcPr>
          <w:p w14:paraId="65F6DED0">
            <w:pPr>
              <w:jc w:val="center"/>
              <w:rPr>
                <w:sz w:val="18"/>
                <w:szCs w:val="18"/>
              </w:rPr>
            </w:pPr>
          </w:p>
        </w:tc>
      </w:tr>
      <w:tr w14:paraId="174ED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180FA1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1CE04D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5AEDAE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567D1AEC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6520701D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5398BD1">
            <w:pPr>
              <w:ind w:right="-29" w:rightChars="-14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0BCCE4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B42F7A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0CBA75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079CE2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956416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48AE8B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09D4D8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1F2F50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A42B58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4F752FB">
            <w:pPr>
              <w:jc w:val="right"/>
              <w:rPr>
                <w:sz w:val="18"/>
                <w:szCs w:val="18"/>
              </w:rPr>
            </w:pPr>
          </w:p>
        </w:tc>
      </w:tr>
      <w:tr w14:paraId="3FE87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6146DD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0D1CF3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1A98F9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3A48066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609682E9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97B23CC">
            <w:pPr>
              <w:ind w:right="-29" w:rightChars="-14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DF02BB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E6CFAC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0C0B4C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6C9CF3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1E7E1A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B1415F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40ABE3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1FA912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F38A68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E3CBAAF">
            <w:pPr>
              <w:jc w:val="right"/>
              <w:rPr>
                <w:sz w:val="18"/>
                <w:szCs w:val="18"/>
              </w:rPr>
            </w:pPr>
          </w:p>
        </w:tc>
      </w:tr>
      <w:tr w14:paraId="7A1538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68B0C2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01087E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349EFF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F38DCE0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064CC47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638D347">
            <w:pPr>
              <w:ind w:right="-29" w:rightChars="-14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C30DBF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414BF9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66C372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C86AAF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EBB535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56D660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4DDA83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127DA4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09CBC2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7B8103F">
            <w:pPr>
              <w:jc w:val="right"/>
              <w:rPr>
                <w:sz w:val="18"/>
                <w:szCs w:val="18"/>
              </w:rPr>
            </w:pPr>
          </w:p>
        </w:tc>
      </w:tr>
      <w:tr w14:paraId="514B18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0BBD04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2EB07AA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0B7D2E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7748037A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499D268C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E734552">
            <w:pPr>
              <w:ind w:right="-29" w:rightChars="-14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021CEB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2984B4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A2731D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74D9B0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A48FA3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93FB90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C41811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195508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907499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4B15C9C">
            <w:pPr>
              <w:jc w:val="right"/>
              <w:rPr>
                <w:sz w:val="18"/>
                <w:szCs w:val="18"/>
              </w:rPr>
            </w:pPr>
          </w:p>
        </w:tc>
      </w:tr>
      <w:tr w14:paraId="6523AB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08CA771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67F6F0A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562E914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30B9E25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/>
                <w:b/>
                <w:kern w:val="0"/>
                <w:sz w:val="13"/>
                <w:szCs w:val="13"/>
              </w:rPr>
              <w:t>总计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7DD379A7">
            <w:pPr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0ADE256">
            <w:pPr>
              <w:ind w:right="-29" w:rightChars="-14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ABA6D03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0A33053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0CBCE3A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FBF58D1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083F4FD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72C0CBD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B826AEA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AA93654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07970E0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1B641DA">
            <w:pPr>
              <w:jc w:val="right"/>
              <w:rPr>
                <w:b/>
                <w:sz w:val="18"/>
                <w:szCs w:val="18"/>
              </w:rPr>
            </w:pPr>
          </w:p>
        </w:tc>
      </w:tr>
    </w:tbl>
    <w:p w14:paraId="21E97F40">
      <w:pPr>
        <w:widowControl/>
        <w:jc w:val="left"/>
        <w:rPr>
          <w:rFonts w:ascii="仿宋" w:eastAsia="仿宋"/>
          <w:b/>
          <w:color w:val="000000"/>
          <w:szCs w:val="21"/>
        </w:rPr>
      </w:pPr>
      <w:r>
        <w:rPr>
          <w:rFonts w:hint="eastAsia" w:ascii="仿宋" w:eastAsia="仿宋"/>
          <w:b/>
          <w:color w:val="000000"/>
          <w:szCs w:val="21"/>
        </w:rPr>
        <w:t>呼图壁县第二中学2026年没有使用一般公共预算安排项目支出，一般公共预算项目支出情况表为空表。</w:t>
      </w:r>
    </w:p>
    <w:p w14:paraId="7C98590B">
      <w:pPr>
        <w:widowControl/>
        <w:jc w:val="left"/>
        <w:rPr>
          <w:rFonts w:ascii="仿宋" w:eastAsia="仿宋"/>
          <w:b/>
          <w:color w:val="000000"/>
          <w:szCs w:val="21"/>
        </w:rPr>
        <w:sectPr>
          <w:pgSz w:w="16838" w:h="11906" w:orient="landscape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19A546FB">
      <w:r>
        <w:rPr>
          <w:rFonts w:hint="eastAsia" w:ascii="宋体" w:hAnsi="宋体"/>
          <w:color w:val="000000"/>
          <w:sz w:val="18"/>
          <w:szCs w:val="18"/>
        </w:rPr>
        <w:t>表8</w:t>
      </w:r>
    </w:p>
    <w:p w14:paraId="7F810655">
      <w:pPr>
        <w:jc w:val="center"/>
        <w:rPr>
          <w:rFonts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政府性基金预算支出情况表</w:t>
      </w:r>
    </w:p>
    <w:tbl>
      <w:tblPr>
        <w:tblStyle w:val="9"/>
        <w:tblW w:w="98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2551"/>
        <w:gridCol w:w="1418"/>
        <w:gridCol w:w="1417"/>
        <w:gridCol w:w="917"/>
        <w:gridCol w:w="501"/>
        <w:gridCol w:w="1417"/>
      </w:tblGrid>
      <w:tr w14:paraId="591E71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7971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1C0FC1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编制部门：呼图壁县第二中学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B4A8CAD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510C83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4219" w:type="dxa"/>
            <w:gridSpan w:val="4"/>
            <w:shd w:val="clear" w:color="auto" w:fill="auto"/>
            <w:vAlign w:val="center"/>
          </w:tcPr>
          <w:p w14:paraId="688F6D0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5670" w:type="dxa"/>
            <w:gridSpan w:val="5"/>
            <w:shd w:val="clear" w:color="auto" w:fill="auto"/>
            <w:vAlign w:val="center"/>
          </w:tcPr>
          <w:p w14:paraId="3AA4F94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政府性基金预算支出</w:t>
            </w:r>
          </w:p>
        </w:tc>
      </w:tr>
      <w:tr w14:paraId="58122E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0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293F5BA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778F464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19BACED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14:paraId="5AD49D4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3AD2B54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592A26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1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753E36C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EE5A39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6C8D55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2551" w:type="dxa"/>
            <w:vMerge w:val="continue"/>
            <w:shd w:val="clear" w:color="auto" w:fill="auto"/>
            <w:vAlign w:val="center"/>
          </w:tcPr>
          <w:p w14:paraId="079F29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continue"/>
            <w:shd w:val="clear" w:color="auto" w:fill="auto"/>
            <w:vAlign w:val="center"/>
          </w:tcPr>
          <w:p w14:paraId="3CEFC0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2CE600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8C007A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417" w:type="dxa"/>
            <w:vMerge w:val="continue"/>
            <w:shd w:val="clear" w:color="auto" w:fill="auto"/>
            <w:vAlign w:val="center"/>
          </w:tcPr>
          <w:p w14:paraId="1A21C10A">
            <w:pPr>
              <w:jc w:val="center"/>
              <w:rPr>
                <w:sz w:val="18"/>
                <w:szCs w:val="18"/>
              </w:rPr>
            </w:pPr>
          </w:p>
        </w:tc>
      </w:tr>
      <w:tr w14:paraId="3FC20B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0941BD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F036F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F075C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4C231877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7EFD7E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BCB597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6764186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B704FCA">
            <w:pPr>
              <w:jc w:val="right"/>
              <w:rPr>
                <w:sz w:val="18"/>
                <w:szCs w:val="18"/>
              </w:rPr>
            </w:pPr>
          </w:p>
        </w:tc>
      </w:tr>
      <w:tr w14:paraId="33E77F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5B7D28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97D34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D5475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33E87630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A2F09D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277020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F03565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A66AB24">
            <w:pPr>
              <w:jc w:val="right"/>
              <w:rPr>
                <w:sz w:val="18"/>
                <w:szCs w:val="18"/>
              </w:rPr>
            </w:pPr>
          </w:p>
        </w:tc>
      </w:tr>
      <w:tr w14:paraId="606E5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89235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27C709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25FD7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00DB56DD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5D8962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CAC33F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3F5D91A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E368102">
            <w:pPr>
              <w:jc w:val="right"/>
              <w:rPr>
                <w:sz w:val="18"/>
                <w:szCs w:val="18"/>
              </w:rPr>
            </w:pPr>
          </w:p>
        </w:tc>
      </w:tr>
      <w:tr w14:paraId="04CE6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403E9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C13BD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8333D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69D01C6F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B9B850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121DF8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2550678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762D962">
            <w:pPr>
              <w:jc w:val="right"/>
              <w:rPr>
                <w:sz w:val="18"/>
                <w:szCs w:val="18"/>
              </w:rPr>
            </w:pPr>
          </w:p>
        </w:tc>
      </w:tr>
      <w:tr w14:paraId="00E48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4A55EB3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4A170D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4ED6F7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6E6C567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/>
                <w:b/>
                <w:kern w:val="0"/>
                <w:sz w:val="18"/>
                <w:szCs w:val="18"/>
              </w:rPr>
              <w:t>总计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CE65265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CF4FCDE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3933374B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2C07799">
            <w:pPr>
              <w:jc w:val="right"/>
              <w:rPr>
                <w:b/>
                <w:sz w:val="18"/>
                <w:szCs w:val="18"/>
              </w:rPr>
            </w:pPr>
          </w:p>
        </w:tc>
      </w:tr>
    </w:tbl>
    <w:p w14:paraId="4CCE3C27">
      <w:pPr>
        <w:widowControl/>
        <w:jc w:val="left"/>
        <w:rPr>
          <w:rFonts w:ascii="仿宋" w:eastAsia="仿宋"/>
          <w:b/>
          <w:color w:val="000000"/>
          <w:szCs w:val="21"/>
        </w:rPr>
      </w:pPr>
      <w:r>
        <w:rPr>
          <w:rFonts w:hint="eastAsia" w:ascii="仿宋" w:eastAsia="仿宋"/>
          <w:b/>
          <w:color w:val="000000"/>
          <w:szCs w:val="21"/>
        </w:rPr>
        <w:t>呼图壁县第二中学2026年没有使用政府性基金预算拨款安排的支出，政府性基金预算支出情况表为空表。</w:t>
      </w:r>
    </w:p>
    <w:p w14:paraId="24F33635">
      <w:pPr>
        <w:widowControl/>
        <w:jc w:val="left"/>
        <w:rPr>
          <w:rFonts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41C08006">
      <w:r>
        <w:rPr>
          <w:rFonts w:hint="eastAsia" w:ascii="宋体" w:hAnsi="宋体"/>
          <w:color w:val="000000"/>
          <w:sz w:val="18"/>
          <w:szCs w:val="18"/>
        </w:rPr>
        <w:t>表9</w:t>
      </w:r>
    </w:p>
    <w:p w14:paraId="1400DE69">
      <w:pPr>
        <w:jc w:val="center"/>
        <w:rPr>
          <w:rFonts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国有资本经营预算支出情况表</w:t>
      </w:r>
    </w:p>
    <w:tbl>
      <w:tblPr>
        <w:tblStyle w:val="9"/>
        <w:tblW w:w="98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2551"/>
        <w:gridCol w:w="1418"/>
        <w:gridCol w:w="1417"/>
        <w:gridCol w:w="917"/>
        <w:gridCol w:w="501"/>
        <w:gridCol w:w="1417"/>
      </w:tblGrid>
      <w:tr w14:paraId="39151D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7971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F9EE895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编制部门：呼图壁县第二中学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C6495BD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03AF1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4219" w:type="dxa"/>
            <w:gridSpan w:val="4"/>
            <w:shd w:val="clear" w:color="auto" w:fill="auto"/>
            <w:vAlign w:val="center"/>
          </w:tcPr>
          <w:p w14:paraId="4AFE00F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5670" w:type="dxa"/>
            <w:gridSpan w:val="5"/>
            <w:shd w:val="clear" w:color="auto" w:fill="auto"/>
            <w:vAlign w:val="center"/>
          </w:tcPr>
          <w:p w14:paraId="1DA3366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国有资本经营预算支出</w:t>
            </w:r>
          </w:p>
        </w:tc>
      </w:tr>
      <w:tr w14:paraId="5A0A6C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0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6D04DA4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510DBE9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11C3B76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14:paraId="44C2902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56E5D81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3ECDB7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184C919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430926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3AE420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2551" w:type="dxa"/>
            <w:vMerge w:val="continue"/>
            <w:shd w:val="clear" w:color="auto" w:fill="auto"/>
            <w:vAlign w:val="center"/>
          </w:tcPr>
          <w:p w14:paraId="07FBD7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continue"/>
            <w:shd w:val="clear" w:color="auto" w:fill="auto"/>
            <w:vAlign w:val="center"/>
          </w:tcPr>
          <w:p w14:paraId="709A21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DE071A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6735445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417" w:type="dxa"/>
            <w:vMerge w:val="continue"/>
            <w:shd w:val="clear" w:color="auto" w:fill="auto"/>
            <w:vAlign w:val="center"/>
          </w:tcPr>
          <w:p w14:paraId="43F8F7A3">
            <w:pPr>
              <w:jc w:val="center"/>
              <w:rPr>
                <w:sz w:val="18"/>
                <w:szCs w:val="18"/>
              </w:rPr>
            </w:pPr>
          </w:p>
        </w:tc>
      </w:tr>
      <w:tr w14:paraId="52DCFD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02630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9385E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865C4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63EA693A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922559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8ECB2B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37C058F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84F3E14">
            <w:pPr>
              <w:jc w:val="right"/>
              <w:rPr>
                <w:sz w:val="18"/>
                <w:szCs w:val="18"/>
              </w:rPr>
            </w:pPr>
          </w:p>
        </w:tc>
      </w:tr>
      <w:tr w14:paraId="3E94AD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2787A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F4AC9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09A0A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3D681F76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6465D5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A6AE37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2B21FF3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A2C70DA">
            <w:pPr>
              <w:jc w:val="right"/>
              <w:rPr>
                <w:sz w:val="18"/>
                <w:szCs w:val="18"/>
              </w:rPr>
            </w:pPr>
          </w:p>
        </w:tc>
      </w:tr>
      <w:tr w14:paraId="0C4926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6E40486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A07EA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1F6C79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7D01E612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5C21D9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25330A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5B2A563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6D6C330">
            <w:pPr>
              <w:jc w:val="right"/>
              <w:rPr>
                <w:sz w:val="18"/>
                <w:szCs w:val="18"/>
              </w:rPr>
            </w:pPr>
          </w:p>
        </w:tc>
      </w:tr>
      <w:tr w14:paraId="754880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6050E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77649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28AEA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04AEDB82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9566DF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04577A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69EB25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C9FE297">
            <w:pPr>
              <w:jc w:val="right"/>
              <w:rPr>
                <w:sz w:val="18"/>
                <w:szCs w:val="18"/>
              </w:rPr>
            </w:pPr>
          </w:p>
        </w:tc>
      </w:tr>
      <w:tr w14:paraId="0F6C40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46A0303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49141B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6B445A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1A6C3A2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/>
                <w:b/>
                <w:kern w:val="0"/>
                <w:sz w:val="18"/>
                <w:szCs w:val="18"/>
              </w:rPr>
              <w:t>总计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C2B19E3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571A9C5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65B8B3BB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77D937F">
            <w:pPr>
              <w:jc w:val="right"/>
              <w:rPr>
                <w:b/>
                <w:sz w:val="18"/>
                <w:szCs w:val="18"/>
              </w:rPr>
            </w:pPr>
          </w:p>
        </w:tc>
      </w:tr>
    </w:tbl>
    <w:p w14:paraId="7F681A6E">
      <w:pPr>
        <w:widowControl/>
        <w:jc w:val="left"/>
        <w:rPr>
          <w:rFonts w:ascii="仿宋" w:eastAsia="仿宋"/>
          <w:b/>
          <w:color w:val="000000"/>
          <w:szCs w:val="21"/>
        </w:rPr>
      </w:pPr>
      <w:r>
        <w:rPr>
          <w:rFonts w:hint="eastAsia" w:ascii="仿宋" w:eastAsia="仿宋"/>
          <w:b/>
          <w:color w:val="000000"/>
          <w:szCs w:val="21"/>
        </w:rPr>
        <w:t>呼图壁县第二中学2026年没有使用国有资本经营预算拨款安排的支出，国有资本经营预算支出情况表为空表。</w:t>
      </w:r>
    </w:p>
    <w:p w14:paraId="620A036B">
      <w:pPr>
        <w:widowControl/>
        <w:jc w:val="left"/>
        <w:rPr>
          <w:rFonts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66119A21">
      <w:r>
        <w:rPr>
          <w:rFonts w:hint="eastAsia" w:ascii="宋体" w:hAnsi="宋体"/>
          <w:color w:val="000000"/>
          <w:sz w:val="18"/>
          <w:szCs w:val="18"/>
        </w:rPr>
        <w:t>表10</w:t>
      </w:r>
    </w:p>
    <w:p w14:paraId="63E369F4">
      <w:pPr>
        <w:jc w:val="center"/>
        <w:rPr>
          <w:rFonts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财政拨款“三公”经费支出情况表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4191"/>
        <w:gridCol w:w="1373"/>
        <w:gridCol w:w="1373"/>
        <w:gridCol w:w="1373"/>
        <w:gridCol w:w="1403"/>
      </w:tblGrid>
      <w:tr w14:paraId="4639CA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972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DBC212C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编制部门：呼图壁县第二中学</w:t>
            </w:r>
          </w:p>
        </w:tc>
        <w:tc>
          <w:tcPr>
            <w:tcW w:w="16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4A496BD">
            <w:pPr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134E4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4920" w:type="dxa"/>
            <w:vMerge w:val="restart"/>
            <w:shd w:val="clear" w:color="auto" w:fill="auto"/>
            <w:vAlign w:val="center"/>
          </w:tcPr>
          <w:p w14:paraId="5CDE5DDF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“三公”经费支出内容</w:t>
            </w:r>
          </w:p>
        </w:tc>
        <w:tc>
          <w:tcPr>
            <w:tcW w:w="1600" w:type="dxa"/>
            <w:vMerge w:val="restart"/>
            <w:shd w:val="clear" w:color="auto" w:fill="auto"/>
            <w:vAlign w:val="center"/>
          </w:tcPr>
          <w:p w14:paraId="45FDA92F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合计</w:t>
            </w:r>
          </w:p>
        </w:tc>
        <w:tc>
          <w:tcPr>
            <w:tcW w:w="4800" w:type="dxa"/>
            <w:gridSpan w:val="3"/>
            <w:shd w:val="clear" w:color="auto" w:fill="auto"/>
            <w:vAlign w:val="center"/>
          </w:tcPr>
          <w:p w14:paraId="074FBFE9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资金来源</w:t>
            </w:r>
          </w:p>
        </w:tc>
      </w:tr>
      <w:tr w14:paraId="61EF5D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421" w:hRule="atLeast"/>
          <w:tblHeader/>
          <w:jc w:val="center"/>
        </w:trPr>
        <w:tc>
          <w:tcPr>
            <w:tcW w:w="4920" w:type="dxa"/>
            <w:vMerge w:val="continue"/>
            <w:shd w:val="clear" w:color="auto" w:fill="auto"/>
            <w:vAlign w:val="center"/>
          </w:tcPr>
          <w:p w14:paraId="27D2A618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600" w:type="dxa"/>
            <w:vMerge w:val="continue"/>
            <w:shd w:val="clear" w:color="auto" w:fill="auto"/>
            <w:vAlign w:val="center"/>
          </w:tcPr>
          <w:p w14:paraId="06BEC495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600" w:type="dxa"/>
            <w:shd w:val="clear" w:color="auto" w:fill="auto"/>
            <w:vAlign w:val="center"/>
          </w:tcPr>
          <w:p w14:paraId="62F1DEA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一般公共预算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5333D71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政府性基金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63FC9A1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国有资本经营预算</w:t>
            </w:r>
          </w:p>
        </w:tc>
      </w:tr>
      <w:tr w14:paraId="4571FB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920" w:type="dxa"/>
            <w:shd w:val="clear" w:color="auto" w:fill="auto"/>
            <w:vAlign w:val="center"/>
          </w:tcPr>
          <w:p w14:paraId="48948E6C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因公出国（境）费用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55E204BB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600" w:type="dxa"/>
            <w:shd w:val="clear" w:color="auto" w:fill="auto"/>
            <w:vAlign w:val="center"/>
          </w:tcPr>
          <w:p w14:paraId="719DFB78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600" w:type="dxa"/>
            <w:shd w:val="clear" w:color="auto" w:fill="auto"/>
            <w:vAlign w:val="center"/>
          </w:tcPr>
          <w:p w14:paraId="0FCEF7D0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600" w:type="dxa"/>
            <w:shd w:val="clear" w:color="auto" w:fill="auto"/>
            <w:vAlign w:val="center"/>
          </w:tcPr>
          <w:p w14:paraId="09A989ED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14:paraId="6330C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920" w:type="dxa"/>
            <w:shd w:val="clear" w:color="auto" w:fill="auto"/>
            <w:vAlign w:val="center"/>
          </w:tcPr>
          <w:p w14:paraId="0F9D6694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公务接待费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04474AF2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600" w:type="dxa"/>
            <w:shd w:val="clear" w:color="auto" w:fill="auto"/>
            <w:vAlign w:val="center"/>
          </w:tcPr>
          <w:p w14:paraId="489E7323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600" w:type="dxa"/>
            <w:shd w:val="clear" w:color="auto" w:fill="auto"/>
            <w:vAlign w:val="center"/>
          </w:tcPr>
          <w:p w14:paraId="15761650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600" w:type="dxa"/>
            <w:shd w:val="clear" w:color="auto" w:fill="auto"/>
            <w:vAlign w:val="center"/>
          </w:tcPr>
          <w:p w14:paraId="54D5C771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14:paraId="22AF3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920" w:type="dxa"/>
            <w:shd w:val="clear" w:color="auto" w:fill="auto"/>
            <w:vAlign w:val="center"/>
          </w:tcPr>
          <w:p w14:paraId="0FA45AB4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b/>
                <w:kern w:val="0"/>
                <w:sz w:val="18"/>
                <w:szCs w:val="18"/>
              </w:rPr>
              <w:t>公务用车购置及运行维护费（小计）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417DA03E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600" w:type="dxa"/>
            <w:shd w:val="clear" w:color="auto" w:fill="auto"/>
            <w:vAlign w:val="center"/>
          </w:tcPr>
          <w:p w14:paraId="6B760A75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600" w:type="dxa"/>
            <w:shd w:val="clear" w:color="auto" w:fill="auto"/>
            <w:vAlign w:val="center"/>
          </w:tcPr>
          <w:p w14:paraId="1C5B3B12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600" w:type="dxa"/>
            <w:shd w:val="clear" w:color="auto" w:fill="auto"/>
            <w:vAlign w:val="center"/>
          </w:tcPr>
          <w:p w14:paraId="67A7AB83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14:paraId="6EE56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920" w:type="dxa"/>
            <w:shd w:val="clear" w:color="auto" w:fill="auto"/>
            <w:vAlign w:val="center"/>
          </w:tcPr>
          <w:p w14:paraId="26A42D7E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其中：公务用车购置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7EC30EB0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600" w:type="dxa"/>
            <w:shd w:val="clear" w:color="auto" w:fill="auto"/>
            <w:vAlign w:val="center"/>
          </w:tcPr>
          <w:p w14:paraId="692DB294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600" w:type="dxa"/>
            <w:shd w:val="clear" w:color="auto" w:fill="auto"/>
            <w:vAlign w:val="center"/>
          </w:tcPr>
          <w:p w14:paraId="4B13943A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600" w:type="dxa"/>
            <w:shd w:val="clear" w:color="auto" w:fill="auto"/>
            <w:vAlign w:val="center"/>
          </w:tcPr>
          <w:p w14:paraId="0D75A4CB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14:paraId="7C7376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920" w:type="dxa"/>
            <w:shd w:val="clear" w:color="auto" w:fill="auto"/>
            <w:vAlign w:val="center"/>
          </w:tcPr>
          <w:p w14:paraId="5C939531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 xml:space="preserve">      公务用车运行维护费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7D4C1CE4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600" w:type="dxa"/>
            <w:shd w:val="clear" w:color="auto" w:fill="auto"/>
            <w:vAlign w:val="center"/>
          </w:tcPr>
          <w:p w14:paraId="5E0BDB2F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600" w:type="dxa"/>
            <w:shd w:val="clear" w:color="auto" w:fill="auto"/>
            <w:vAlign w:val="center"/>
          </w:tcPr>
          <w:p w14:paraId="7484E445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600" w:type="dxa"/>
            <w:shd w:val="clear" w:color="auto" w:fill="auto"/>
            <w:vAlign w:val="center"/>
          </w:tcPr>
          <w:p w14:paraId="5714D50E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14:paraId="16F768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920" w:type="dxa"/>
            <w:shd w:val="clear" w:color="auto" w:fill="auto"/>
            <w:vAlign w:val="center"/>
          </w:tcPr>
          <w:p w14:paraId="64406A61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b/>
                <w:kern w:val="0"/>
                <w:sz w:val="18"/>
                <w:szCs w:val="18"/>
              </w:rPr>
              <w:t>总计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404C7580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600" w:type="dxa"/>
            <w:shd w:val="clear" w:color="auto" w:fill="auto"/>
            <w:vAlign w:val="center"/>
          </w:tcPr>
          <w:p w14:paraId="1426B1BB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600" w:type="dxa"/>
            <w:shd w:val="clear" w:color="auto" w:fill="auto"/>
            <w:vAlign w:val="center"/>
          </w:tcPr>
          <w:p w14:paraId="2478801B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600" w:type="dxa"/>
            <w:shd w:val="clear" w:color="auto" w:fill="auto"/>
            <w:vAlign w:val="center"/>
          </w:tcPr>
          <w:p w14:paraId="3A77CC8B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</w:tbl>
    <w:p w14:paraId="5578FD8A">
      <w:pPr>
        <w:widowControl/>
        <w:jc w:val="left"/>
        <w:rPr>
          <w:rFonts w:ascii="仿宋" w:eastAsia="仿宋"/>
          <w:b/>
          <w:color w:val="000000"/>
          <w:szCs w:val="21"/>
        </w:rPr>
      </w:pPr>
      <w:r>
        <w:rPr>
          <w:rFonts w:hint="eastAsia" w:ascii="仿宋" w:eastAsia="仿宋"/>
          <w:b/>
          <w:color w:val="000000"/>
          <w:szCs w:val="21"/>
        </w:rPr>
        <w:t>呼图壁县第二中学2026年没有使用财政拨款安排“三公”经费支出，财政拨款“三公”经费支出情况表为空表。</w:t>
      </w:r>
    </w:p>
    <w:p w14:paraId="3CFA95A5">
      <w:pPr>
        <w:widowControl/>
        <w:jc w:val="left"/>
        <w:rPr>
          <w:rFonts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077E130A">
      <w:r>
        <w:rPr>
          <w:rFonts w:hint="eastAsia" w:ascii="宋体" w:hAnsi="宋体"/>
          <w:color w:val="000000"/>
          <w:sz w:val="18"/>
          <w:szCs w:val="18"/>
        </w:rPr>
        <w:t>表11</w:t>
      </w:r>
    </w:p>
    <w:p w14:paraId="1ABDD6A8">
      <w:pPr>
        <w:jc w:val="center"/>
        <w:rPr>
          <w:rFonts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财政拨款委托业务费支出情况表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4882"/>
        <w:gridCol w:w="1200"/>
        <w:gridCol w:w="1200"/>
        <w:gridCol w:w="1200"/>
        <w:gridCol w:w="1231"/>
      </w:tblGrid>
      <w:tr w14:paraId="75316A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10062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117E38D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编制部门：呼图壁县第二中学</w:t>
            </w:r>
          </w:p>
        </w:tc>
        <w:tc>
          <w:tcPr>
            <w:tcW w:w="14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621B20A">
            <w:pPr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49B76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5862" w:type="dxa"/>
            <w:vMerge w:val="restart"/>
            <w:shd w:val="clear" w:color="auto" w:fill="auto"/>
            <w:vAlign w:val="center"/>
          </w:tcPr>
          <w:p w14:paraId="1DBE078F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项目名称</w:t>
            </w:r>
          </w:p>
        </w:tc>
        <w:tc>
          <w:tcPr>
            <w:tcW w:w="1400" w:type="dxa"/>
            <w:vMerge w:val="restart"/>
            <w:shd w:val="clear" w:color="auto" w:fill="auto"/>
            <w:vAlign w:val="center"/>
          </w:tcPr>
          <w:p w14:paraId="6BECB0B4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合计</w:t>
            </w:r>
          </w:p>
        </w:tc>
        <w:tc>
          <w:tcPr>
            <w:tcW w:w="4200" w:type="dxa"/>
            <w:gridSpan w:val="3"/>
            <w:shd w:val="clear" w:color="auto" w:fill="auto"/>
            <w:vAlign w:val="center"/>
          </w:tcPr>
          <w:p w14:paraId="7DE1A9B9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资金来源</w:t>
            </w:r>
          </w:p>
        </w:tc>
      </w:tr>
      <w:tr w14:paraId="276A0D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421" w:hRule="atLeast"/>
          <w:tblHeader/>
          <w:jc w:val="center"/>
        </w:trPr>
        <w:tc>
          <w:tcPr>
            <w:tcW w:w="5862" w:type="dxa"/>
            <w:vMerge w:val="continue"/>
            <w:shd w:val="clear" w:color="auto" w:fill="auto"/>
            <w:vAlign w:val="center"/>
          </w:tcPr>
          <w:p w14:paraId="74D86E23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0" w:type="dxa"/>
            <w:vMerge w:val="continue"/>
            <w:shd w:val="clear" w:color="auto" w:fill="auto"/>
            <w:vAlign w:val="center"/>
          </w:tcPr>
          <w:p w14:paraId="59F94548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59542BD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一般公共预算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EF4AE3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政府性基金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54B5FE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国有资本经营预算</w:t>
            </w:r>
          </w:p>
        </w:tc>
      </w:tr>
      <w:tr w14:paraId="418437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5862" w:type="dxa"/>
            <w:shd w:val="clear" w:color="auto" w:fill="auto"/>
            <w:vAlign w:val="center"/>
          </w:tcPr>
          <w:p w14:paraId="5E5FCA0D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4D82A87D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3D6F56A5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3F2E2FAE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76795821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14:paraId="1F5691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5862" w:type="dxa"/>
            <w:shd w:val="clear" w:color="auto" w:fill="auto"/>
            <w:vAlign w:val="center"/>
          </w:tcPr>
          <w:p w14:paraId="788D3276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6F85481B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7BB641FD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49E1A706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4868304E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14:paraId="0207D0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5862" w:type="dxa"/>
            <w:shd w:val="clear" w:color="auto" w:fill="auto"/>
            <w:vAlign w:val="center"/>
          </w:tcPr>
          <w:p w14:paraId="3E26E0FE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24E7BA2A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6681D2DB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57858483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4E043747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14:paraId="386F99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5862" w:type="dxa"/>
            <w:shd w:val="clear" w:color="auto" w:fill="auto"/>
            <w:vAlign w:val="center"/>
          </w:tcPr>
          <w:p w14:paraId="1275AD9D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20058325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3A759A5F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0F43EF7E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1F88D0E6">
            <w:pPr>
              <w:jc w:val="righ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14:paraId="54D945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5862" w:type="dxa"/>
            <w:shd w:val="clear" w:color="auto" w:fill="auto"/>
            <w:vAlign w:val="center"/>
          </w:tcPr>
          <w:p w14:paraId="64728F69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b/>
                <w:kern w:val="0"/>
                <w:sz w:val="18"/>
                <w:szCs w:val="18"/>
              </w:rPr>
              <w:t>总计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D994023">
            <w:pPr>
              <w:jc w:val="right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69564E67">
            <w:pPr>
              <w:jc w:val="right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7ACC4F02">
            <w:pPr>
              <w:jc w:val="right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5DECD300">
            <w:pPr>
              <w:jc w:val="right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</w:tr>
    </w:tbl>
    <w:p w14:paraId="0C0F8E5B">
      <w:pPr>
        <w:widowControl/>
        <w:jc w:val="left"/>
        <w:rPr>
          <w:rFonts w:ascii="仿宋" w:eastAsia="仿宋"/>
          <w:b/>
          <w:color w:val="000000"/>
          <w:szCs w:val="21"/>
        </w:rPr>
      </w:pPr>
      <w:r>
        <w:rPr>
          <w:rFonts w:hint="eastAsia" w:ascii="仿宋" w:eastAsia="仿宋"/>
          <w:b/>
          <w:color w:val="000000"/>
          <w:szCs w:val="21"/>
        </w:rPr>
        <w:t>呼图壁县第二中学2026年没有委托业务费预算的支出，财政拨款委托业务费支出情况表为空表。</w:t>
      </w:r>
    </w:p>
    <w:p w14:paraId="0CBAD0CF">
      <w:pPr>
        <w:widowControl/>
        <w:jc w:val="left"/>
        <w:rPr>
          <w:rFonts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48705401">
      <w:r>
        <w:rPr>
          <w:rFonts w:hint="eastAsia" w:ascii="宋体" w:hAnsi="宋体"/>
          <w:color w:val="000000"/>
          <w:sz w:val="18"/>
          <w:szCs w:val="18"/>
        </w:rPr>
        <w:t>表12</w:t>
      </w:r>
    </w:p>
    <w:p w14:paraId="644946CB">
      <w:pPr>
        <w:jc w:val="center"/>
        <w:rPr>
          <w:rFonts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上年结转结余情况表</w:t>
      </w:r>
    </w:p>
    <w:tbl>
      <w:tblPr>
        <w:tblStyle w:val="9"/>
        <w:tblW w:w="146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3402"/>
        <w:gridCol w:w="1247"/>
        <w:gridCol w:w="1247"/>
        <w:gridCol w:w="1247"/>
        <w:gridCol w:w="1247"/>
        <w:gridCol w:w="1247"/>
        <w:gridCol w:w="740"/>
        <w:gridCol w:w="507"/>
        <w:gridCol w:w="1247"/>
        <w:gridCol w:w="1247"/>
        <w:gridCol w:w="1247"/>
        <w:gridCol w:w="6"/>
      </w:tblGrid>
      <w:tr w14:paraId="028FC7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52" w:hRule="atLeast"/>
          <w:tblHeader/>
        </w:trPr>
        <w:tc>
          <w:tcPr>
            <w:tcW w:w="10377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67E3123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编制部门：呼图壁县第二中学</w:t>
            </w:r>
          </w:p>
        </w:tc>
        <w:tc>
          <w:tcPr>
            <w:tcW w:w="4254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</w:tcPr>
          <w:p w14:paraId="67D23BE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571498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120" w:hRule="atLeast"/>
          <w:tblHeader/>
        </w:trPr>
        <w:tc>
          <w:tcPr>
            <w:tcW w:w="3402" w:type="dxa"/>
            <w:vMerge w:val="restart"/>
            <w:shd w:val="clear" w:color="auto" w:fill="auto"/>
            <w:vAlign w:val="center"/>
          </w:tcPr>
          <w:p w14:paraId="0697F4E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5C201EB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4988" w:type="dxa"/>
            <w:gridSpan w:val="4"/>
            <w:shd w:val="clear" w:color="auto" w:fill="auto"/>
            <w:vAlign w:val="center"/>
          </w:tcPr>
          <w:p w14:paraId="09827BB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财政拨款</w:t>
            </w:r>
          </w:p>
        </w:tc>
        <w:tc>
          <w:tcPr>
            <w:tcW w:w="4988" w:type="dxa"/>
            <w:gridSpan w:val="5"/>
            <w:shd w:val="clear" w:color="auto" w:fill="auto"/>
            <w:vAlign w:val="center"/>
          </w:tcPr>
          <w:p w14:paraId="4D14269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非财政拨款</w:t>
            </w:r>
          </w:p>
        </w:tc>
      </w:tr>
      <w:tr w14:paraId="2A11A4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77" w:hRule="atLeast"/>
          <w:tblHeader/>
        </w:trPr>
        <w:tc>
          <w:tcPr>
            <w:tcW w:w="3402" w:type="dxa"/>
            <w:vMerge w:val="continue"/>
            <w:shd w:val="clear" w:color="auto" w:fill="auto"/>
            <w:vAlign w:val="center"/>
          </w:tcPr>
          <w:p w14:paraId="464EA8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20937E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75E007F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小计</w:t>
            </w:r>
          </w:p>
        </w:tc>
        <w:tc>
          <w:tcPr>
            <w:tcW w:w="2494" w:type="dxa"/>
            <w:gridSpan w:val="2"/>
            <w:shd w:val="clear" w:color="auto" w:fill="auto"/>
            <w:vAlign w:val="center"/>
          </w:tcPr>
          <w:p w14:paraId="1873C37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540C5EB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  <w:tc>
          <w:tcPr>
            <w:tcW w:w="1247" w:type="dxa"/>
            <w:gridSpan w:val="2"/>
            <w:vMerge w:val="restart"/>
            <w:shd w:val="clear" w:color="auto" w:fill="auto"/>
            <w:vAlign w:val="center"/>
          </w:tcPr>
          <w:p w14:paraId="3592762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小计</w:t>
            </w:r>
          </w:p>
        </w:tc>
        <w:tc>
          <w:tcPr>
            <w:tcW w:w="2494" w:type="dxa"/>
            <w:gridSpan w:val="2"/>
            <w:shd w:val="clear" w:color="auto" w:fill="auto"/>
            <w:vAlign w:val="center"/>
          </w:tcPr>
          <w:p w14:paraId="53CC48E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38211F2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500870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77" w:hRule="atLeast"/>
          <w:tblHeader/>
        </w:trPr>
        <w:tc>
          <w:tcPr>
            <w:tcW w:w="3402" w:type="dxa"/>
            <w:vMerge w:val="continue"/>
            <w:shd w:val="clear" w:color="auto" w:fill="auto"/>
            <w:vAlign w:val="center"/>
          </w:tcPr>
          <w:p w14:paraId="257377B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3D6C2B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304274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0D56783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3D5C579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56BDFC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vMerge w:val="continue"/>
            <w:shd w:val="clear" w:color="auto" w:fill="auto"/>
            <w:vAlign w:val="center"/>
          </w:tcPr>
          <w:p w14:paraId="2274573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10D5FE4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4495077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77601503">
            <w:pPr>
              <w:jc w:val="center"/>
              <w:rPr>
                <w:sz w:val="18"/>
                <w:szCs w:val="18"/>
              </w:rPr>
            </w:pPr>
          </w:p>
        </w:tc>
      </w:tr>
      <w:tr w14:paraId="672E7E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141" w:hRule="atLeast"/>
        </w:trPr>
        <w:tc>
          <w:tcPr>
            <w:tcW w:w="3402" w:type="dxa"/>
            <w:shd w:val="clear" w:color="auto" w:fill="auto"/>
            <w:vAlign w:val="center"/>
          </w:tcPr>
          <w:p w14:paraId="6FDF57EF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ascii="宋体" w:hAnsi="宋体"/>
                <w:b/>
                <w:kern w:val="0"/>
                <w:sz w:val="13"/>
                <w:szCs w:val="13"/>
              </w:rPr>
              <w:t>呼图壁县第二中学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5A92F12E">
            <w:pPr>
              <w:ind w:right="-29" w:rightChars="-14"/>
              <w:jc w:val="right"/>
              <w:rPr>
                <w:b/>
                <w:sz w:val="18"/>
                <w:szCs w:val="18"/>
              </w:rPr>
            </w:pPr>
            <w:r>
              <w:rPr>
                <w:rFonts w:ascii="宋体" w:hAnsi="宋体"/>
                <w:b/>
                <w:kern w:val="0"/>
                <w:sz w:val="13"/>
                <w:szCs w:val="13"/>
              </w:rPr>
              <w:t>0.48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4A6F58FB">
            <w:pPr>
              <w:ind w:right="-29" w:rightChars="-14"/>
              <w:jc w:val="right"/>
              <w:rPr>
                <w:b/>
                <w:sz w:val="18"/>
                <w:szCs w:val="18"/>
              </w:rPr>
            </w:pPr>
            <w:r>
              <w:rPr>
                <w:rFonts w:ascii="宋体" w:hAnsi="宋体"/>
                <w:b/>
                <w:kern w:val="0"/>
                <w:sz w:val="13"/>
                <w:szCs w:val="13"/>
              </w:rPr>
              <w:t>0.48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5FA186EA">
            <w:pPr>
              <w:ind w:right="-29" w:rightChars="-14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06B3CF43">
            <w:pPr>
              <w:ind w:right="-29" w:rightChars="-14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3EB151E0">
            <w:pPr>
              <w:ind w:right="-29" w:rightChars="-14"/>
              <w:jc w:val="right"/>
              <w:rPr>
                <w:b/>
                <w:sz w:val="18"/>
                <w:szCs w:val="18"/>
              </w:rPr>
            </w:pPr>
            <w:r>
              <w:rPr>
                <w:rFonts w:ascii="宋体" w:hAnsi="宋体"/>
                <w:b/>
                <w:kern w:val="0"/>
                <w:sz w:val="13"/>
                <w:szCs w:val="13"/>
              </w:rPr>
              <w:t>0.48</w:t>
            </w: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14:paraId="35EFD21F">
            <w:pPr>
              <w:ind w:right="-29" w:rightChars="-14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79614EE3">
            <w:pPr>
              <w:ind w:right="-29" w:rightChars="-14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26BACC40">
            <w:pPr>
              <w:ind w:right="-29" w:rightChars="-14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745727F7">
            <w:pPr>
              <w:ind w:right="-29" w:rightChars="-14"/>
              <w:jc w:val="right"/>
              <w:rPr>
                <w:b/>
                <w:sz w:val="18"/>
                <w:szCs w:val="18"/>
              </w:rPr>
            </w:pPr>
          </w:p>
        </w:tc>
      </w:tr>
      <w:tr w14:paraId="5A606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141" w:hRule="atLeast"/>
        </w:trPr>
        <w:tc>
          <w:tcPr>
            <w:tcW w:w="3402" w:type="dxa"/>
            <w:shd w:val="clear" w:color="auto" w:fill="auto"/>
            <w:vAlign w:val="center"/>
          </w:tcPr>
          <w:p w14:paraId="2F701447">
            <w:pPr>
              <w:jc w:val="left"/>
              <w:rPr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3"/>
                <w:szCs w:val="13"/>
              </w:rPr>
              <w:t xml:space="preserve">  2025年中央城乡义务教育补助经费-寄宿生生活补助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18B20EB4">
            <w:pPr>
              <w:ind w:right="-29" w:rightChars="-14"/>
              <w:jc w:val="right"/>
              <w:rPr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3"/>
                <w:szCs w:val="13"/>
              </w:rPr>
              <w:t>0.08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0CF817F1">
            <w:pPr>
              <w:ind w:right="-29" w:rightChars="-14"/>
              <w:jc w:val="right"/>
              <w:rPr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3"/>
                <w:szCs w:val="13"/>
              </w:rPr>
              <w:t>0.08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671D3276">
            <w:pPr>
              <w:ind w:right="-29" w:rightChars="-14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39C4E7E3">
            <w:pPr>
              <w:ind w:right="-29" w:rightChars="-14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7D02FE29">
            <w:pPr>
              <w:ind w:right="-29" w:rightChars="-14"/>
              <w:jc w:val="right"/>
              <w:rPr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3"/>
                <w:szCs w:val="13"/>
              </w:rPr>
              <w:t>0.08</w:t>
            </w: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14:paraId="6D37B9F9">
            <w:pPr>
              <w:ind w:right="-29" w:rightChars="-14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6675F20D">
            <w:pPr>
              <w:ind w:right="-29" w:rightChars="-14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4E82919F">
            <w:pPr>
              <w:ind w:right="-29" w:rightChars="-14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2FB0B09C">
            <w:pPr>
              <w:ind w:right="-29" w:rightChars="-14"/>
              <w:jc w:val="right"/>
              <w:rPr>
                <w:sz w:val="18"/>
                <w:szCs w:val="18"/>
              </w:rPr>
            </w:pPr>
          </w:p>
        </w:tc>
      </w:tr>
      <w:tr w14:paraId="5BB414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141" w:hRule="atLeast"/>
        </w:trPr>
        <w:tc>
          <w:tcPr>
            <w:tcW w:w="3402" w:type="dxa"/>
            <w:shd w:val="clear" w:color="auto" w:fill="auto"/>
            <w:vAlign w:val="center"/>
          </w:tcPr>
          <w:p w14:paraId="04C3A81D">
            <w:pPr>
              <w:jc w:val="left"/>
              <w:rPr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3"/>
                <w:szCs w:val="13"/>
              </w:rPr>
              <w:t xml:space="preserve">  2025年自治区城乡义务教育补助经费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01703434">
            <w:pPr>
              <w:ind w:right="-29" w:rightChars="-14"/>
              <w:jc w:val="right"/>
              <w:rPr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3"/>
                <w:szCs w:val="13"/>
              </w:rPr>
              <w:t>0.40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7D1BECA7">
            <w:pPr>
              <w:ind w:right="-29" w:rightChars="-14"/>
              <w:jc w:val="right"/>
              <w:rPr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3"/>
                <w:szCs w:val="13"/>
              </w:rPr>
              <w:t>0.40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487276BD">
            <w:pPr>
              <w:ind w:right="-29" w:rightChars="-14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70F9FB5E">
            <w:pPr>
              <w:ind w:right="-29" w:rightChars="-14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4D4CC4EC">
            <w:pPr>
              <w:ind w:right="-29" w:rightChars="-14"/>
              <w:jc w:val="right"/>
              <w:rPr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3"/>
                <w:szCs w:val="13"/>
              </w:rPr>
              <w:t>0.40</w:t>
            </w: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14:paraId="5426E617">
            <w:pPr>
              <w:ind w:right="-29" w:rightChars="-14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27B5812C">
            <w:pPr>
              <w:ind w:right="-29" w:rightChars="-14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467B2CB6">
            <w:pPr>
              <w:ind w:right="-29" w:rightChars="-14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2DB5987A">
            <w:pPr>
              <w:ind w:right="-29" w:rightChars="-14"/>
              <w:jc w:val="right"/>
              <w:rPr>
                <w:sz w:val="18"/>
                <w:szCs w:val="18"/>
              </w:rPr>
            </w:pPr>
          </w:p>
        </w:tc>
      </w:tr>
      <w:tr w14:paraId="218B75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141" w:hRule="atLeast"/>
        </w:trPr>
        <w:tc>
          <w:tcPr>
            <w:tcW w:w="3402" w:type="dxa"/>
            <w:shd w:val="clear" w:color="auto" w:fill="auto"/>
            <w:vAlign w:val="center"/>
          </w:tcPr>
          <w:p w14:paraId="676D420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/>
                <w:b/>
                <w:kern w:val="0"/>
                <w:sz w:val="13"/>
                <w:szCs w:val="13"/>
              </w:rPr>
              <w:t>总计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392AB7F9">
            <w:pPr>
              <w:ind w:right="-29" w:rightChars="-14"/>
              <w:jc w:val="right"/>
              <w:rPr>
                <w:b/>
                <w:sz w:val="18"/>
                <w:szCs w:val="18"/>
              </w:rPr>
            </w:pPr>
            <w:r>
              <w:rPr>
                <w:rFonts w:ascii="宋体" w:hAnsi="宋体"/>
                <w:b/>
                <w:kern w:val="0"/>
                <w:sz w:val="13"/>
                <w:szCs w:val="13"/>
              </w:rPr>
              <w:t>0.48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639D32DD">
            <w:pPr>
              <w:ind w:right="-29" w:rightChars="-14"/>
              <w:jc w:val="right"/>
              <w:rPr>
                <w:b/>
                <w:sz w:val="18"/>
                <w:szCs w:val="18"/>
              </w:rPr>
            </w:pPr>
            <w:r>
              <w:rPr>
                <w:rFonts w:ascii="宋体" w:hAnsi="宋体"/>
                <w:b/>
                <w:kern w:val="0"/>
                <w:sz w:val="13"/>
                <w:szCs w:val="13"/>
              </w:rPr>
              <w:t>0.48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639B408D">
            <w:pPr>
              <w:ind w:right="-29" w:rightChars="-14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6F5346BA">
            <w:pPr>
              <w:ind w:right="-29" w:rightChars="-14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3134DD94">
            <w:pPr>
              <w:ind w:right="-29" w:rightChars="-14"/>
              <w:jc w:val="right"/>
              <w:rPr>
                <w:b/>
                <w:sz w:val="18"/>
                <w:szCs w:val="18"/>
              </w:rPr>
            </w:pPr>
            <w:r>
              <w:rPr>
                <w:rFonts w:ascii="宋体" w:hAnsi="宋体"/>
                <w:b/>
                <w:kern w:val="0"/>
                <w:sz w:val="13"/>
                <w:szCs w:val="13"/>
              </w:rPr>
              <w:t>0.48</w:t>
            </w: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14:paraId="4C138097">
            <w:pPr>
              <w:ind w:right="-29" w:rightChars="-14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2EC7D8CC">
            <w:pPr>
              <w:ind w:right="-29" w:rightChars="-14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49A0A0C4">
            <w:pPr>
              <w:ind w:right="-29" w:rightChars="-14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13E89573">
            <w:pPr>
              <w:ind w:right="-29" w:rightChars="-14"/>
              <w:jc w:val="right"/>
              <w:rPr>
                <w:b/>
                <w:sz w:val="18"/>
                <w:szCs w:val="18"/>
              </w:rPr>
            </w:pPr>
          </w:p>
        </w:tc>
      </w:tr>
    </w:tbl>
    <w:p w14:paraId="038A68FB">
      <w:pPr>
        <w:widowControl/>
        <w:jc w:val="left"/>
        <w:rPr>
          <w:rFonts w:ascii="仿宋" w:eastAsia="仿宋"/>
          <w:b/>
          <w:color w:val="000000"/>
          <w:szCs w:val="21"/>
        </w:rPr>
        <w:sectPr>
          <w:pgSz w:w="16838" w:h="11906" w:orient="landscape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5F67A298">
      <w:pPr>
        <w:pStyle w:val="3"/>
        <w:spacing w:before="156" w:beforeLines="50" w:after="156" w:afterLines="50" w:line="240" w:lineRule="atLeast"/>
        <w:jc w:val="center"/>
        <w:rPr>
          <w:rFonts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第三部分 2026年部门预算情况说明</w:t>
      </w:r>
    </w:p>
    <w:p w14:paraId="030919D6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关于呼图壁县第二中学2026年收支预算情况总体说明</w:t>
      </w:r>
    </w:p>
    <w:p w14:paraId="76772F90"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按照全口径预算的原则，呼图壁县第二中学2026年所有收入和支出均纳入部门预算管理。收支总预算3,172.59万元。</w:t>
      </w:r>
    </w:p>
    <w:p w14:paraId="30E9B07C"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收入预算包括：一般公共预算、单位资金、财政拨款结转结余。</w:t>
      </w:r>
    </w:p>
    <w:p w14:paraId="5113C5A9"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支出预算包括：教育支出。</w:t>
      </w:r>
    </w:p>
    <w:p w14:paraId="6138F588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关于呼图壁县第二中学2026年收入预算情况说明</w:t>
      </w:r>
    </w:p>
    <w:p w14:paraId="33D2482D"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呼图壁县第二中学部门收入预算3,172.59万元，其中：</w:t>
      </w:r>
    </w:p>
    <w:p w14:paraId="72638BD4"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一般公共预算2,701.12万元，占85.14%，比上年预算增加246.21万元，增长10.03%，主要原因是在编人员岗位变动、奖励性绩效调整及事业正升增加导致工资性收入预算增长。</w:t>
      </w:r>
    </w:p>
    <w:p w14:paraId="6161DB73"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上级一般公共预算安排的转移支付资金0.00万元，占0.00%，比上年预算减少174.41万元，下降100.00%，主要原因是本年度相关专项资金教育局统一管理和安排，未分解至学校，导致专项资金减少。</w:t>
      </w:r>
    </w:p>
    <w:p w14:paraId="020CC385"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政府性基金预算未安排。</w:t>
      </w:r>
    </w:p>
    <w:p w14:paraId="196C8B04"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上级政府性基金安排的转移支付资金未安排。</w:t>
      </w:r>
    </w:p>
    <w:p w14:paraId="4B18A24C"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国有资本经营预算未安排。</w:t>
      </w:r>
    </w:p>
    <w:p w14:paraId="59AE4509"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上级国有资本经营预算安排的转移支付资金未安排。</w:t>
      </w:r>
    </w:p>
    <w:p w14:paraId="2EBFF8DF"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单位资金471.00万元，占14.85%，比上年预算减少51.00万元，下降9.77%，主要原因是代扣教师30%绩效工资的方案修改，代扣金额减少，因此单位资金收入预算也减少。</w:t>
      </w:r>
    </w:p>
    <w:p w14:paraId="2498EFF9"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财政拨款结转0.48万元，占0.02%，比上年预算减少8.93万元，下降94.90%，主要原因是财政拨款执行进度加快，上年结转资金减少。</w:t>
      </w:r>
    </w:p>
    <w:p w14:paraId="780D996D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关于呼图壁县第二中学2026年支出预算情况说明</w:t>
      </w:r>
    </w:p>
    <w:p w14:paraId="65466FDA"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呼图壁县第二中学2026年支出预算3,172.59万元，其中：</w:t>
      </w:r>
    </w:p>
    <w:p w14:paraId="2F7CBF18"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基本支出3,172.12万元，占99.99%，比上年预算增加228.21万元，增长7.75%，主要原因是在校学生人数增加，公用经费增加。</w:t>
      </w:r>
    </w:p>
    <w:p w14:paraId="65987BEB"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项目支出0.48万元，占0.02%，比上年预算减少216.34万元，下降99.78%，主要原因是本年度相关专项资金教育局统一管理和安排，未分解至学校。</w:t>
      </w:r>
    </w:p>
    <w:p w14:paraId="0693C6AD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关于呼图壁县第二中学2026年财政拨款收支预算情况的总体说明</w:t>
      </w:r>
    </w:p>
    <w:p w14:paraId="7BCE7A01"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2026年财政拨款收支总预算2,701.12万元。</w:t>
      </w:r>
    </w:p>
    <w:p w14:paraId="01E80D10"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收入全部为一般公共预算拨款，无政府性基金预算拨款和国有资本经营预算。</w:t>
      </w:r>
    </w:p>
    <w:p w14:paraId="758517B1"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收入预算包括：一般公共预算拨款2,701.12万元。</w:t>
      </w:r>
    </w:p>
    <w:p w14:paraId="63776286"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一般公共预算支出包括：教育支出2,701.12万元，主要用于发放在职人员工资、社保、生均公用经费。</w:t>
      </w:r>
    </w:p>
    <w:p w14:paraId="1D1B324F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关于呼图壁县第二中学2026年一般公共预算当年拨款情况说明</w:t>
      </w:r>
    </w:p>
    <w:p w14:paraId="75689399">
      <w:pPr>
        <w:widowControl/>
        <w:spacing w:line="560" w:lineRule="exact"/>
        <w:ind w:firstLine="560" w:firstLineChars="200"/>
        <w:rPr>
          <w:rFonts w:ascii="仿宋" w:hAnsi="微软雅黑" w:eastAsia="仿宋"/>
          <w:b/>
          <w:sz w:val="28"/>
          <w:szCs w:val="28"/>
        </w:rPr>
      </w:pPr>
      <w:r>
        <w:rPr>
          <w:rFonts w:hint="eastAsia" w:ascii="仿宋" w:hAnsi="微软雅黑" w:eastAsia="仿宋"/>
          <w:b/>
          <w:sz w:val="28"/>
          <w:szCs w:val="28"/>
        </w:rPr>
        <w:t>（一）一般公共预算当年拨款规模变化情况</w:t>
      </w:r>
    </w:p>
    <w:p w14:paraId="45674E05"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呼图壁县第二中学2026年一般公共预算拨款合计2,701.12万元，其中：</w:t>
      </w:r>
    </w:p>
    <w:p w14:paraId="4F3DDD16"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基本支出2,701.12万元，比上年预算增加279.21万元，增长11.53%，主要原因是在编人员岗位变动、奖励性绩效调整及事业正升增加导致工资性支出增长。</w:t>
      </w:r>
    </w:p>
    <w:p w14:paraId="1D20F4C7"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项目支出0.00万元，比上年预算减少207.41万元，下降100.00%，主要原因是本年度相关专项资金教育局统一管理和安排，未分解至学校，导致项目支出减少。</w:t>
      </w:r>
    </w:p>
    <w:p w14:paraId="3B417598">
      <w:pPr>
        <w:widowControl/>
        <w:spacing w:line="560" w:lineRule="exact"/>
        <w:ind w:firstLine="560" w:firstLineChars="200"/>
        <w:rPr>
          <w:rFonts w:ascii="仿宋" w:hAnsi="微软雅黑" w:eastAsia="仿宋"/>
          <w:b/>
          <w:sz w:val="28"/>
          <w:szCs w:val="28"/>
        </w:rPr>
      </w:pPr>
      <w:r>
        <w:rPr>
          <w:rFonts w:hint="eastAsia" w:ascii="仿宋" w:hAnsi="微软雅黑" w:eastAsia="仿宋"/>
          <w:b/>
          <w:sz w:val="28"/>
          <w:szCs w:val="28"/>
        </w:rPr>
        <w:t>（二）一般公共预算当年拨款结构情况，其中：</w:t>
      </w:r>
    </w:p>
    <w:p w14:paraId="029A8CBC"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1.教育支出（类）2,701.12万元，占100.00%。</w:t>
      </w:r>
    </w:p>
    <w:p w14:paraId="7CFF96AF">
      <w:pPr>
        <w:widowControl/>
        <w:spacing w:line="560" w:lineRule="exact"/>
        <w:ind w:firstLine="560" w:firstLineChars="200"/>
        <w:rPr>
          <w:rFonts w:ascii="仿宋" w:hAnsi="微软雅黑" w:eastAsia="仿宋"/>
          <w:b/>
          <w:sz w:val="28"/>
          <w:szCs w:val="28"/>
        </w:rPr>
      </w:pPr>
      <w:r>
        <w:rPr>
          <w:rFonts w:hint="eastAsia" w:ascii="仿宋" w:hAnsi="微软雅黑" w:eastAsia="仿宋"/>
          <w:b/>
          <w:sz w:val="28"/>
          <w:szCs w:val="28"/>
        </w:rPr>
        <w:t>（三）一般公共预算当年拨款具体使用情况</w:t>
      </w:r>
    </w:p>
    <w:p w14:paraId="2D5EE5DB"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1.教育支出（类）普通教育（款）初中教育（项）：2026年预算数为2,701.12万元，比上年预算增加71.80万元，增长2.73%，主要原因是在编人员岗位变动、奖励性绩效调整及事业正升增加导致工资性支出增长。</w:t>
      </w:r>
    </w:p>
    <w:p w14:paraId="53A81562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关于呼图壁县第二中学2026年一般公共预算基本支出情况说明</w:t>
      </w:r>
    </w:p>
    <w:p w14:paraId="5FA3E6BF"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呼图壁县第二中学2026年一般公共预算基本支出2,701.12万元，其中：</w:t>
      </w:r>
    </w:p>
    <w:p w14:paraId="7CB51C8C"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人员经费2,593.80万元，主要包括：基本工资、津贴补贴、奖金、绩效工资、机关事业单位基本养老保险缴费、职业年金缴费、职工基本医疗保险缴费、公务员医疗补助缴费、其他社会保障缴费、住房公积金、退休费、生活补助、奖励金。</w:t>
      </w:r>
    </w:p>
    <w:p w14:paraId="02BDBA78"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公用经费107.32万元，主要包括：取暖费、培训费、劳务费、工会经费。</w:t>
      </w:r>
    </w:p>
    <w:p w14:paraId="411F1FDB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关于呼图壁县第二中学2026年一般公共预算项目支出情况说明</w:t>
      </w:r>
    </w:p>
    <w:p w14:paraId="106BA2E9"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呼图壁县第二中学2026年没有使用一般公共预算安排项目支出，一般公共预算项目支出情况表为空表。</w:t>
      </w:r>
    </w:p>
    <w:p w14:paraId="40DA9B20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关于呼图壁县第二中学2026年政府性基金预算拨款情况说明</w:t>
      </w:r>
    </w:p>
    <w:p w14:paraId="7A95C7FA"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呼图壁县第二中学2026年没有使用政府性基金预算拨款安排的支出，政府性基金预算支出情况表为空表。</w:t>
      </w:r>
    </w:p>
    <w:p w14:paraId="3F5F68C0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关于呼图壁县第二中学2026年国有资本经营预算拨款情况说明</w:t>
      </w:r>
    </w:p>
    <w:p w14:paraId="7D83944B"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呼图壁县第二中学2026年没有使用国有资本经营预算拨款安排的支出，国有资本经营预算支出情况表为空表。</w:t>
      </w:r>
    </w:p>
    <w:p w14:paraId="0BD7BA27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关于呼图壁县第二中学2026年财政拨款“三公”经费预算情况说明</w:t>
      </w:r>
    </w:p>
    <w:p w14:paraId="77AB5B4E"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呼图壁县第二中学2026年财政拨款“三公”经费数为0.00万元，其中：因公出国（境）费用0.00万元，公务用车购置0.00万元，公务用车运行维护费0.00万元，公务接待费0.00万元。</w:t>
      </w:r>
    </w:p>
    <w:p w14:paraId="037C016B"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财政拨款“三公”经费预算比上年预算增加0.00万元，增长0.00%，其中：因公出国（境）费用增加0.00万元，增长0.00%，主要原因是2025年与2026年均未安排因公出国（境）费用；公务用车购置增加0.00万元，增长0.00%，主要原因是2025年与2026年均未安排公务用车购置；公务用车运行维护费增加0.00万元，增长0.00%，主要原因是2025年与2026年均未安排公务用车运行维护费；公务接待费增加0.00万元，增长0.00%，主要原因是2025年与2026年均未安排公务接待费。</w:t>
      </w:r>
    </w:p>
    <w:p w14:paraId="019CE46E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关于呼图壁县第二中学2026年财政拨款委托业务费支出情况说明</w:t>
      </w:r>
    </w:p>
    <w:p w14:paraId="780D4BF1"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呼图壁县第二中学2026年没有委托业务费预算的支出，财政拨款委托业务费支出情况表为空表。</w:t>
      </w:r>
    </w:p>
    <w:p w14:paraId="5D89ABB8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关于呼图壁县第二中学2026年上年结转结余预算情况说明</w:t>
      </w:r>
    </w:p>
    <w:p w14:paraId="4AC3D183"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呼图壁县第二中学2026年上年结转结余0.48万元，包括：财政拨款0.48万元，非财政拨款0.00万元，其中：</w:t>
      </w:r>
    </w:p>
    <w:p w14:paraId="1322D2EC"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1.2025年中央城乡义务教育补助经费-寄宿生生活补助结转0.08万元，主要用于：支付2026年度寄宿学生生活补助资金。</w:t>
      </w:r>
    </w:p>
    <w:p w14:paraId="1CD6FB4C"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2.2025年自治区城乡义务教育补助经费结转0.40万元，主要用于：支付特殊教育学生学习所需学习用具。</w:t>
      </w:r>
    </w:p>
    <w:p w14:paraId="2392532E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其他重要事项的情况说明</w:t>
      </w:r>
    </w:p>
    <w:p w14:paraId="1B0527EF">
      <w:pPr>
        <w:pStyle w:val="2"/>
        <w:numPr>
          <w:ilvl w:val="0"/>
          <w:numId w:val="3"/>
        </w:numPr>
        <w:spacing w:before="0" w:after="0" w:line="560" w:lineRule="exact"/>
        <w:ind w:left="0" w:firstLine="562" w:firstLineChars="201"/>
        <w:rPr>
          <w:rFonts w:ascii="楷体" w:eastAsia="楷体"/>
          <w:sz w:val="28"/>
          <w:szCs w:val="28"/>
        </w:rPr>
      </w:pPr>
      <w:r>
        <w:rPr>
          <w:rFonts w:hint="eastAsia" w:ascii="楷体" w:eastAsia="楷体"/>
          <w:sz w:val="28"/>
          <w:szCs w:val="28"/>
        </w:rPr>
        <w:t>单位运行经费情况</w:t>
      </w:r>
    </w:p>
    <w:p w14:paraId="090573A9"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呼图壁县第二中学2026年的事业单位运行经费财政拨款预算107.32万元，比上年预算增加19.53万元，增长22.25%，主要原因是公共经费增长，设备维护、水电暖等刚性支出增长等。</w:t>
      </w:r>
    </w:p>
    <w:p w14:paraId="74F6F7FC">
      <w:pPr>
        <w:pStyle w:val="2"/>
        <w:numPr>
          <w:ilvl w:val="0"/>
          <w:numId w:val="3"/>
        </w:numPr>
        <w:spacing w:before="0" w:after="0" w:line="560" w:lineRule="exact"/>
        <w:ind w:left="0" w:firstLine="562" w:firstLineChars="201"/>
        <w:rPr>
          <w:rFonts w:ascii="楷体" w:eastAsia="楷体"/>
          <w:sz w:val="28"/>
          <w:szCs w:val="28"/>
        </w:rPr>
      </w:pPr>
      <w:r>
        <w:rPr>
          <w:rFonts w:hint="eastAsia" w:ascii="楷体" w:eastAsia="楷体"/>
          <w:sz w:val="28"/>
          <w:szCs w:val="28"/>
        </w:rPr>
        <w:t>政府采购情况</w:t>
      </w:r>
    </w:p>
    <w:p w14:paraId="0030017D"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2026年，呼图壁县第二中学政府采购预算0.00万元，其中：政府采购货物预算0.00万元，政府采购工程预算0.00万元，政府采购服务预算0.00万元。</w:t>
      </w:r>
    </w:p>
    <w:p w14:paraId="09A00358"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2026年，呼图壁县第二中学面向中小企业预留政府采购项目预算金额0.00万元，其中：小微企业预留政府采购项目预算金额0.00万元。</w:t>
      </w:r>
    </w:p>
    <w:p w14:paraId="4A5971CD">
      <w:pPr>
        <w:pStyle w:val="2"/>
        <w:numPr>
          <w:ilvl w:val="0"/>
          <w:numId w:val="3"/>
        </w:numPr>
        <w:spacing w:before="0" w:after="0" w:line="560" w:lineRule="exact"/>
        <w:ind w:left="0" w:firstLine="562" w:firstLineChars="201"/>
        <w:rPr>
          <w:rFonts w:ascii="楷体" w:eastAsia="楷体"/>
          <w:sz w:val="28"/>
          <w:szCs w:val="28"/>
        </w:rPr>
      </w:pPr>
      <w:r>
        <w:rPr>
          <w:rFonts w:ascii="楷体" w:eastAsia="楷体"/>
          <w:sz w:val="28"/>
          <w:szCs w:val="28"/>
        </w:rPr>
        <w:t>国有资产占用使用情况</w:t>
      </w:r>
    </w:p>
    <w:p w14:paraId="62D7AE98"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截至2025年底，呼图壁县第二中学占用使用国有资产总体情况为：</w:t>
      </w:r>
    </w:p>
    <w:p w14:paraId="50E16FBB"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1.房屋30,926.11平方米，价值2,186.14万元。</w:t>
      </w:r>
    </w:p>
    <w:p w14:paraId="3FF02F75"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2.车辆0辆，价值0.00万元；其中：一般公务用车0辆，价值0.00万元；执法执勤用车0辆，价值0.00万元；其他车辆0辆，价值0.00万元。</w:t>
      </w:r>
    </w:p>
    <w:p w14:paraId="0795DC80"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3.办公家具价值232.53万元。</w:t>
      </w:r>
    </w:p>
    <w:p w14:paraId="179D0D2A"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4.其他资产价值740.82万元。</w:t>
      </w:r>
    </w:p>
    <w:p w14:paraId="243E64D1"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部门价值单价50万元以上大型设备0台，部门价值单价100万元以上大型设备0台。</w:t>
      </w:r>
    </w:p>
    <w:p w14:paraId="13605DC7"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2026年部门预算未安排购置车辆经费，安排购置单价50万元以上大型设备0台，部门单价100万元以上大型设备0台。</w:t>
      </w:r>
    </w:p>
    <w:p w14:paraId="2C95FFA4">
      <w:pPr>
        <w:pStyle w:val="2"/>
        <w:numPr>
          <w:ilvl w:val="0"/>
          <w:numId w:val="3"/>
        </w:numPr>
        <w:spacing w:before="0" w:after="0" w:line="560" w:lineRule="exact"/>
        <w:ind w:left="0" w:firstLine="562" w:firstLineChars="201"/>
        <w:rPr>
          <w:rFonts w:ascii="楷体" w:eastAsia="楷体"/>
          <w:sz w:val="28"/>
          <w:szCs w:val="28"/>
        </w:rPr>
      </w:pPr>
      <w:r>
        <w:rPr>
          <w:rFonts w:ascii="楷体" w:eastAsia="楷体"/>
          <w:sz w:val="28"/>
          <w:szCs w:val="28"/>
        </w:rPr>
        <w:t>预算绩效情况</w:t>
      </w:r>
    </w:p>
    <w:p w14:paraId="59D15430"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2026年，本部门预算绩效管理整体预算绩效目标1个，涉及预算金额3,172.60万元；当年预算安排项目共0个，其中：财政拨款项目涉及预算金额0.00万元；非财政拨款项目涉及预算金额0.00万元。</w:t>
      </w:r>
    </w:p>
    <w:p w14:paraId="0F8C4ACD">
      <w:pPr>
        <w:spacing w:line="560" w:lineRule="exact"/>
        <w:jc w:val="center"/>
        <w:rPr>
          <w:rFonts w:ascii="仿宋" w:eastAsia="仿宋"/>
          <w:b/>
          <w:sz w:val="28"/>
          <w:szCs w:val="28"/>
        </w:rPr>
      </w:pPr>
      <w:r>
        <w:rPr>
          <w:b/>
          <w:sz w:val="44"/>
          <w:szCs w:val="44"/>
        </w:rPr>
        <w:br w:type="page"/>
      </w:r>
      <w:r>
        <w:rPr>
          <w:rFonts w:hint="eastAsia" w:ascii="仿宋" w:eastAsia="仿宋"/>
          <w:b/>
          <w:sz w:val="28"/>
          <w:szCs w:val="28"/>
        </w:rPr>
        <w:t>部门整体绩效目标表</w:t>
      </w:r>
    </w:p>
    <w:p w14:paraId="1D905028">
      <w:pPr>
        <w:spacing w:line="360" w:lineRule="exact"/>
        <w:jc w:val="center"/>
        <w:rPr>
          <w:rFonts w:ascii="仿宋" w:eastAsia="仿宋"/>
          <w:sz w:val="18"/>
          <w:szCs w:val="18"/>
        </w:rPr>
      </w:pPr>
      <w:r>
        <w:rPr>
          <w:rFonts w:hint="eastAsia" w:ascii="仿宋" w:eastAsia="仿宋"/>
          <w:sz w:val="18"/>
          <w:szCs w:val="18"/>
        </w:rPr>
        <w:t>（2026年）</w:t>
      </w:r>
    </w:p>
    <w:tbl>
      <w:tblPr>
        <w:tblStyle w:val="9"/>
        <w:tblW w:w="952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1559"/>
        <w:gridCol w:w="2410"/>
        <w:gridCol w:w="88"/>
        <w:gridCol w:w="1360"/>
        <w:gridCol w:w="1360"/>
        <w:gridCol w:w="1360"/>
      </w:tblGrid>
      <w:tr w14:paraId="2BE542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shd w:val="clear" w:color="auto" w:fill="auto"/>
            <w:vAlign w:val="center"/>
          </w:tcPr>
          <w:p w14:paraId="1FECB73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部门名称（盖章）</w:t>
            </w:r>
          </w:p>
        </w:tc>
        <w:tc>
          <w:tcPr>
            <w:tcW w:w="6578" w:type="dxa"/>
            <w:gridSpan w:val="5"/>
            <w:shd w:val="clear" w:color="auto" w:fill="auto"/>
            <w:vAlign w:val="center"/>
          </w:tcPr>
          <w:p w14:paraId="39850A3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呼图壁县第二中学</w:t>
            </w:r>
          </w:p>
        </w:tc>
      </w:tr>
      <w:tr w14:paraId="770AB2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shd w:val="clear" w:color="auto" w:fill="auto"/>
            <w:vAlign w:val="center"/>
          </w:tcPr>
          <w:p w14:paraId="5BBEE7C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部门联系人</w:t>
            </w:r>
          </w:p>
        </w:tc>
        <w:tc>
          <w:tcPr>
            <w:tcW w:w="2498" w:type="dxa"/>
            <w:gridSpan w:val="2"/>
            <w:shd w:val="clear" w:color="auto" w:fill="auto"/>
            <w:vAlign w:val="center"/>
          </w:tcPr>
          <w:p w14:paraId="3EE9880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夏广志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01DB58A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联系电话</w:t>
            </w:r>
          </w:p>
        </w:tc>
        <w:tc>
          <w:tcPr>
            <w:tcW w:w="2720" w:type="dxa"/>
            <w:gridSpan w:val="2"/>
            <w:shd w:val="clear" w:color="auto" w:fill="auto"/>
            <w:vAlign w:val="center"/>
          </w:tcPr>
          <w:p w14:paraId="2269035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18999567866</w:t>
            </w:r>
          </w:p>
        </w:tc>
      </w:tr>
      <w:tr w14:paraId="5F3918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2943" w:type="dxa"/>
            <w:gridSpan w:val="2"/>
            <w:shd w:val="clear" w:color="auto" w:fill="auto"/>
            <w:vAlign w:val="center"/>
          </w:tcPr>
          <w:p w14:paraId="17A2B5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年度绩效目标</w:t>
            </w:r>
          </w:p>
        </w:tc>
        <w:tc>
          <w:tcPr>
            <w:tcW w:w="6578" w:type="dxa"/>
            <w:gridSpan w:val="5"/>
            <w:shd w:val="clear" w:color="auto" w:fill="auto"/>
            <w:vAlign w:val="center"/>
          </w:tcPr>
          <w:p w14:paraId="563092F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以教师专业成长为核心，全年开展教师校本培训不少于10次、教研组活动每组不少于8次、教学基本功专项训练不少于10次，强化青年教师培养机制，全面提升教师专业素养；聚焦课堂教学效率提升，深化“教-学-评”一体化改革，落实教学常规检查督导不少于4次/学期，推动教师每学期听课评课不少于16节；立足学生全面发展，关注个体差异，创新德育形式，着力培养良好品格与学习习惯；通过教学竞赛、分层辅导及个性化育人策略，确保教育教学任务高质量完成，构建“专业赋能+精准育人”的初中教育新样态。</w:t>
            </w:r>
          </w:p>
        </w:tc>
      </w:tr>
      <w:tr w14:paraId="1AA0F0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vMerge w:val="restart"/>
            <w:shd w:val="clear" w:color="auto" w:fill="auto"/>
            <w:vAlign w:val="center"/>
          </w:tcPr>
          <w:p w14:paraId="5775834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年度预算(万元)</w:t>
            </w:r>
          </w:p>
        </w:tc>
        <w:tc>
          <w:tcPr>
            <w:tcW w:w="3858" w:type="dxa"/>
            <w:gridSpan w:val="3"/>
            <w:shd w:val="clear" w:color="auto" w:fill="auto"/>
            <w:vAlign w:val="center"/>
          </w:tcPr>
          <w:p w14:paraId="2CF5E95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资金来源</w:t>
            </w:r>
          </w:p>
        </w:tc>
        <w:tc>
          <w:tcPr>
            <w:tcW w:w="2720" w:type="dxa"/>
            <w:gridSpan w:val="2"/>
            <w:shd w:val="clear" w:color="auto" w:fill="auto"/>
            <w:vAlign w:val="center"/>
          </w:tcPr>
          <w:p w14:paraId="512FECB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资金总额（万元）</w:t>
            </w:r>
          </w:p>
        </w:tc>
      </w:tr>
      <w:tr w14:paraId="3E0A8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vMerge w:val="continue"/>
            <w:shd w:val="clear" w:color="auto" w:fill="auto"/>
            <w:vAlign w:val="center"/>
          </w:tcPr>
          <w:p w14:paraId="2D02421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14:paraId="3616BFB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财政资金（万元）</w:t>
            </w: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50DDBA4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上级安排</w:t>
            </w:r>
          </w:p>
        </w:tc>
        <w:tc>
          <w:tcPr>
            <w:tcW w:w="2720" w:type="dxa"/>
            <w:gridSpan w:val="2"/>
            <w:shd w:val="clear" w:color="auto" w:fill="auto"/>
            <w:vAlign w:val="center"/>
          </w:tcPr>
          <w:p w14:paraId="40BF038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0.48</w:t>
            </w:r>
          </w:p>
        </w:tc>
      </w:tr>
      <w:tr w14:paraId="3F5A20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vMerge w:val="continue"/>
            <w:shd w:val="clear" w:color="auto" w:fill="auto"/>
            <w:vAlign w:val="center"/>
          </w:tcPr>
          <w:p w14:paraId="0D43C1E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10" w:type="dxa"/>
            <w:vMerge w:val="continue"/>
            <w:shd w:val="clear" w:color="auto" w:fill="auto"/>
            <w:vAlign w:val="center"/>
          </w:tcPr>
          <w:p w14:paraId="02012BE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27A2883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本级安排</w:t>
            </w:r>
          </w:p>
        </w:tc>
        <w:tc>
          <w:tcPr>
            <w:tcW w:w="2720" w:type="dxa"/>
            <w:gridSpan w:val="2"/>
            <w:shd w:val="clear" w:color="auto" w:fill="auto"/>
            <w:vAlign w:val="center"/>
          </w:tcPr>
          <w:p w14:paraId="36BF30A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2,701.12</w:t>
            </w:r>
          </w:p>
        </w:tc>
      </w:tr>
      <w:tr w14:paraId="27BC89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vMerge w:val="continue"/>
            <w:shd w:val="clear" w:color="auto" w:fill="auto"/>
            <w:vAlign w:val="center"/>
          </w:tcPr>
          <w:p w14:paraId="33745BD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ADE95A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其他资金（万元）</w:t>
            </w: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062935D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其他</w:t>
            </w:r>
          </w:p>
        </w:tc>
        <w:tc>
          <w:tcPr>
            <w:tcW w:w="2720" w:type="dxa"/>
            <w:gridSpan w:val="2"/>
            <w:shd w:val="clear" w:color="auto" w:fill="auto"/>
            <w:vAlign w:val="center"/>
          </w:tcPr>
          <w:p w14:paraId="64D586A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471.00</w:t>
            </w:r>
          </w:p>
        </w:tc>
      </w:tr>
      <w:tr w14:paraId="63310C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vMerge w:val="continue"/>
            <w:shd w:val="clear" w:color="auto" w:fill="auto"/>
            <w:vAlign w:val="center"/>
          </w:tcPr>
          <w:p w14:paraId="27A3266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858" w:type="dxa"/>
            <w:gridSpan w:val="3"/>
            <w:shd w:val="clear" w:color="auto" w:fill="auto"/>
            <w:vAlign w:val="center"/>
          </w:tcPr>
          <w:p w14:paraId="17616EA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合计：</w:t>
            </w:r>
          </w:p>
        </w:tc>
        <w:tc>
          <w:tcPr>
            <w:tcW w:w="2720" w:type="dxa"/>
            <w:gridSpan w:val="2"/>
            <w:shd w:val="clear" w:color="auto" w:fill="auto"/>
            <w:vAlign w:val="center"/>
          </w:tcPr>
          <w:p w14:paraId="3FDC000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3,172.60</w:t>
            </w:r>
          </w:p>
        </w:tc>
      </w:tr>
      <w:tr w14:paraId="5B9E8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shd w:val="clear" w:color="auto" w:fill="auto"/>
            <w:vAlign w:val="center"/>
          </w:tcPr>
          <w:p w14:paraId="482D412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一级指标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6441C0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二级指标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93D18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三级指标</w:t>
            </w: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743365C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指标值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285E7E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指标设定依据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4418B22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分值权重</w:t>
            </w:r>
          </w:p>
        </w:tc>
      </w:tr>
      <w:tr w14:paraId="1756A6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vMerge w:val="restart"/>
            <w:shd w:val="clear" w:color="auto" w:fill="auto"/>
            <w:vAlign w:val="center"/>
          </w:tcPr>
          <w:p w14:paraId="0DB1940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履职效能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73C94C0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数量指标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6943BF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学生人数</w:t>
            </w: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779AF7B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＞=1826人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1F08447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教育事业综合统计调查表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54D53C7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12</w:t>
            </w:r>
          </w:p>
        </w:tc>
      </w:tr>
      <w:tr w14:paraId="64AA6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vMerge w:val="continue"/>
            <w:shd w:val="clear" w:color="auto" w:fill="auto"/>
            <w:vAlign w:val="center"/>
          </w:tcPr>
          <w:p w14:paraId="684167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2ECEF81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数量指标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80FD15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开展教研活动数量</w:t>
            </w: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13028AF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＞=10次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6B007E5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呼图壁县第二中学2026年教科研工作计划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040462D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22</w:t>
            </w:r>
          </w:p>
        </w:tc>
      </w:tr>
      <w:tr w14:paraId="4E319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vMerge w:val="continue"/>
            <w:shd w:val="clear" w:color="auto" w:fill="auto"/>
            <w:vAlign w:val="center"/>
          </w:tcPr>
          <w:p w14:paraId="1ABA820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2EFE813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数量指标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54880A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开展校本培训次数</w:t>
            </w: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5B93CB0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＞=15次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76A20E3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呼图壁县第二中学2026年教科研工作计划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09AD1DD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25</w:t>
            </w:r>
          </w:p>
        </w:tc>
      </w:tr>
      <w:tr w14:paraId="625F78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vMerge w:val="continue"/>
            <w:shd w:val="clear" w:color="auto" w:fill="auto"/>
            <w:vAlign w:val="center"/>
          </w:tcPr>
          <w:p w14:paraId="006A6F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42574AE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数量指标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72B51A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开展教师听课节数标准</w:t>
            </w: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3539656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＞=15节/学期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2FF9934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呼图壁县第二中学2026年教科研工作计划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2F43D35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24</w:t>
            </w:r>
          </w:p>
        </w:tc>
      </w:tr>
      <w:tr w14:paraId="4CFC53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vMerge w:val="continue"/>
            <w:shd w:val="clear" w:color="auto" w:fill="auto"/>
            <w:vAlign w:val="center"/>
          </w:tcPr>
          <w:p w14:paraId="38533F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364442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质量指标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AFD7E6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教师大专及以上学历占比</w:t>
            </w: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25B5E4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＞=100%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0E872CE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教育事业综合统计调查表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0EB3F9E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</w:t>
            </w:r>
          </w:p>
        </w:tc>
      </w:tr>
    </w:tbl>
    <w:p w14:paraId="4B2BD9C4">
      <w:pPr>
        <w:pStyle w:val="2"/>
        <w:numPr>
          <w:ilvl w:val="0"/>
          <w:numId w:val="3"/>
        </w:numPr>
        <w:spacing w:before="0" w:after="0" w:line="560" w:lineRule="exact"/>
        <w:ind w:left="0" w:firstLine="562" w:firstLineChars="201"/>
        <w:rPr>
          <w:rFonts w:ascii="楷体" w:eastAsia="楷体"/>
          <w:sz w:val="28"/>
          <w:szCs w:val="28"/>
        </w:rPr>
      </w:pPr>
      <w:r>
        <w:rPr>
          <w:rFonts w:ascii="楷体" w:eastAsia="楷体"/>
          <w:sz w:val="28"/>
          <w:szCs w:val="28"/>
        </w:rPr>
        <w:t>其他需说明的事项</w:t>
      </w:r>
    </w:p>
    <w:p w14:paraId="596AC365"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，呼图壁县第二中学面向中小企业预留政府采购项目预算金额0.00万元，其中：小微企业预留政府采购项目预算金额0.00万元。原因是本年度单位主要围绕教育教学需要采购办公用品，小奖状、小笔记本、扫把、拖把等货物类，均为易耗品，不在集采目录内，采购服务为水、电、暖、下水等日常维修维护，不在集采目录内服务，因此面向中小企</w:t>
      </w:r>
      <w:bookmarkStart w:id="0" w:name="_GoBack"/>
      <w:bookmarkEnd w:id="0"/>
      <w:r>
        <w:rPr>
          <w:rFonts w:hint="eastAsia" w:ascii="仿宋" w:hAnsi="微软雅黑" w:eastAsia="仿宋"/>
          <w:sz w:val="28"/>
          <w:szCs w:val="28"/>
        </w:rPr>
        <w:t>业预留政府采购项目预算金额0.00万元，其中：小微企业预留政府采购项目预算金额0.00万元。</w:t>
      </w:r>
    </w:p>
    <w:p w14:paraId="64BD2004"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</w:p>
    <w:p w14:paraId="0E2732F9">
      <w:pPr>
        <w:widowControl/>
        <w:spacing w:line="560" w:lineRule="exact"/>
        <w:ind w:firstLine="560" w:firstLineChars="200"/>
        <w:rPr>
          <w:rFonts w:ascii="仿宋" w:hAnsi="微软雅黑" w:eastAsia="仿宋"/>
          <w:sz w:val="28"/>
          <w:szCs w:val="28"/>
        </w:rPr>
      </w:pPr>
    </w:p>
    <w:p w14:paraId="59D2541B">
      <w:pPr>
        <w:widowControl/>
        <w:spacing w:line="560" w:lineRule="exact"/>
        <w:ind w:firstLine="600" w:firstLineChars="200"/>
        <w:rPr>
          <w:rFonts w:ascii="仿宋" w:hAnsi="微软雅黑" w:eastAsia="仿宋"/>
          <w:sz w:val="28"/>
          <w:szCs w:val="28"/>
        </w:rPr>
      </w:pPr>
      <w:r>
        <w:rPr>
          <w:rFonts w:ascii="黑体" w:eastAsia="黑体"/>
          <w:sz w:val="30"/>
          <w:szCs w:val="30"/>
        </w:rPr>
        <w:br w:type="page"/>
      </w:r>
      <w:r>
        <w:rPr>
          <w:rFonts w:hint="eastAsia" w:ascii="黑体" w:eastAsia="黑体"/>
          <w:sz w:val="30"/>
          <w:szCs w:val="30"/>
        </w:rPr>
        <w:t>第四部分 名词解释</w:t>
      </w:r>
    </w:p>
    <w:p w14:paraId="31138537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一、财政拨款:</w:t>
      </w:r>
      <w:r>
        <w:rPr>
          <w:rFonts w:hint="eastAsia" w:ascii="仿宋" w:hAnsi="CIDFont+F6" w:eastAsia="仿宋"/>
          <w:color w:val="000000"/>
          <w:sz w:val="28"/>
          <w:szCs w:val="28"/>
        </w:rPr>
        <w:t>指由一般公共预算、政府性基金预算、国有资本经营预算安排的财政拨款数。</w:t>
      </w:r>
    </w:p>
    <w:p w14:paraId="49388911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二、一般公共预算:</w:t>
      </w:r>
      <w:r>
        <w:rPr>
          <w:rFonts w:hint="eastAsia" w:ascii="仿宋" w:hAnsi="CIDFont+F6" w:eastAsia="仿宋"/>
          <w:color w:val="000000"/>
          <w:sz w:val="28"/>
          <w:szCs w:val="28"/>
        </w:rPr>
        <w:t>包括公共财政拨款（补助）资金、专项收入。</w:t>
      </w:r>
    </w:p>
    <w:p w14:paraId="1DC356C2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三、财政专户管理资金:</w:t>
      </w:r>
      <w:r>
        <w:rPr>
          <w:rFonts w:hint="eastAsia" w:ascii="仿宋" w:hAnsi="CIDFont+F6" w:eastAsia="仿宋"/>
          <w:color w:val="000000"/>
          <w:sz w:val="28"/>
          <w:szCs w:val="28"/>
        </w:rPr>
        <w:t>包括专户管理行政事业性收费（主要是教育收费）、其他非税收入。</w:t>
      </w:r>
    </w:p>
    <w:p w14:paraId="5B906E0E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四、其他资金:</w:t>
      </w:r>
      <w:r>
        <w:rPr>
          <w:rFonts w:hint="eastAsia" w:ascii="仿宋" w:hAnsi="CIDFont+F6" w:eastAsia="仿宋"/>
          <w:color w:val="000000"/>
          <w:sz w:val="28"/>
          <w:szCs w:val="28"/>
        </w:rPr>
        <w:t>包括事业收入、事业经营收入、其他收入等。</w:t>
      </w:r>
    </w:p>
    <w:p w14:paraId="6B97F734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五、基本支出:</w:t>
      </w:r>
      <w:r>
        <w:rPr>
          <w:rFonts w:hint="eastAsia" w:ascii="仿宋" w:hAnsi="CIDFont+F6" w:eastAsia="仿宋"/>
          <w:color w:val="000000"/>
          <w:sz w:val="28"/>
          <w:szCs w:val="28"/>
        </w:rPr>
        <w:t>包括人员经费、公用经费（定额）。其中:人员经费包括工资福利支出、对个人和家庭的补助。</w:t>
      </w:r>
    </w:p>
    <w:p w14:paraId="32C161F0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六、项目支出:</w:t>
      </w:r>
      <w:r>
        <w:rPr>
          <w:rFonts w:hint="eastAsia" w:ascii="仿宋" w:hAnsi="CIDFont+F6" w:eastAsia="仿宋"/>
          <w:color w:val="000000"/>
          <w:sz w:val="28"/>
          <w:szCs w:val="28"/>
        </w:rPr>
        <w:t>部门（单位）支出预算的组成部分，是各部门（单位）为完成其特定的行政任务或事业发展目标，在基本支出预算之外编制的年度项目支出计划。</w:t>
      </w:r>
    </w:p>
    <w:p w14:paraId="489ACDF4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七、“三公”经费:</w:t>
      </w:r>
      <w:r>
        <w:rPr>
          <w:rFonts w:hint="eastAsia" w:ascii="仿宋" w:hAnsi="CIDFont+F6" w:eastAsia="仿宋"/>
          <w:color w:val="000000"/>
          <w:sz w:val="28"/>
          <w:szCs w:val="28"/>
        </w:rPr>
        <w:t>指部门（单位）因公出国（境）费用、公务用车购置及运行维护费和公务接待费。其中:因公出国（境）费用反映单位公务出国（境）的国际旅费、国外城市间交通费、住宿费、伙食费、培训费、公杂费等支出；公务用车购置反映公务用车购置支出（含车辆购置税、牌照费）；公务用车运行维护费反映单位按规定保留的公务用车燃料费、新能源汽车充电费、维修费、过桥过路费、保险费、安全奖励费用等支出；公务接待费反映单位按规定开支的各类公务接待（含外宾接待）费用。</w:t>
      </w:r>
    </w:p>
    <w:p w14:paraId="2D0715E7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八、机关运行经费:</w:t>
      </w:r>
      <w:r>
        <w:rPr>
          <w:rFonts w:hint="eastAsia" w:ascii="仿宋" w:hAnsi="CIDFont+F6" w:eastAsia="仿宋"/>
          <w:color w:val="000000"/>
          <w:sz w:val="28"/>
          <w:szCs w:val="28"/>
        </w:rPr>
        <w:t>指行政单位（含参照公务员法管理事业单位）的公用经费，包括办公及印刷费、邮电费、差旅费、会议费、福利费、日常维修费、专用材料及一般设备购置费、办公用房水电费、办公用房取暖费、办公用房物业管理费、公务用车运行维护费及其他费用。</w:t>
      </w:r>
    </w:p>
    <w:p w14:paraId="287DEFB6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九、委托业务费:</w:t>
      </w:r>
      <w:r>
        <w:rPr>
          <w:rFonts w:hint="eastAsia" w:ascii="仿宋" w:hAnsi="CIDFont+F6" w:eastAsia="仿宋"/>
          <w:color w:val="000000"/>
          <w:sz w:val="28"/>
          <w:szCs w:val="28"/>
        </w:rPr>
        <w:t>反映因委托外单位办理业务而支付的委托业务费。</w:t>
      </w:r>
    </w:p>
    <w:p w14:paraId="7804C0B6">
      <w:pPr>
        <w:spacing w:line="560" w:lineRule="exact"/>
        <w:jc w:val="right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6" w:eastAsia="仿宋"/>
          <w:color w:val="000000"/>
          <w:sz w:val="28"/>
          <w:szCs w:val="28"/>
        </w:rPr>
        <w:t>呼图壁县第二中学</w:t>
      </w:r>
    </w:p>
    <w:p w14:paraId="760EF872">
      <w:pPr>
        <w:spacing w:line="560" w:lineRule="exact"/>
        <w:jc w:val="right"/>
        <w:rPr>
          <w:rFonts w:ascii="仿宋" w:eastAsia="仿宋"/>
          <w:sz w:val="28"/>
          <w:szCs w:val="28"/>
        </w:rPr>
      </w:pPr>
      <w:r>
        <w:rPr>
          <w:rFonts w:hint="eastAsia" w:ascii="仿宋" w:hAnsi="CIDFont+F6" w:eastAsia="仿宋"/>
          <w:color w:val="000000"/>
          <w:sz w:val="28"/>
          <w:szCs w:val="28"/>
        </w:rPr>
        <w:t>2026年2月25日</w:t>
      </w:r>
    </w:p>
    <w:sectPr>
      <w:pgSz w:w="11906" w:h="16838"/>
      <w:pgMar w:top="1134" w:right="1134" w:bottom="1134" w:left="1134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imes New Roman Regular">
    <w:altName w:val="Times New Roman"/>
    <w:panose1 w:val="02020603050405020304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UnicodeMS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IDFont+F6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IDFont+F4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88B390">
    <w:pPr>
      <w:pStyle w:val="7"/>
      <w:tabs>
        <w:tab w:val="center" w:pos="4153"/>
        <w:tab w:val="right" w:pos="8306"/>
      </w:tabs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  <w:p w14:paraId="489E8710">
    <w:pPr>
      <w:pStyle w:val="7"/>
      <w:tabs>
        <w:tab w:val="center" w:pos="4153"/>
        <w:tab w:val="right" w:pos="8306"/>
      </w:tabs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3ED37C1"/>
    <w:multiLevelType w:val="multilevel"/>
    <w:tmpl w:val="33ED37C1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bullet"/>
      <w:lvlText w:val="?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?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?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?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?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?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?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?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524327F6"/>
    <w:multiLevelType w:val="multilevel"/>
    <w:tmpl w:val="524327F6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bullet"/>
      <w:lvlText w:val="?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?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?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?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?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?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?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?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">
    <w:nsid w:val="5C643A15"/>
    <w:multiLevelType w:val="multilevel"/>
    <w:tmpl w:val="5C643A15"/>
    <w:lvl w:ilvl="0" w:tentative="0">
      <w:start w:val="1"/>
      <w:numFmt w:val="chineseCountingThousand"/>
      <w:lvlText w:val="(%1)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B65"/>
    <w:rsid w:val="001876F0"/>
    <w:rsid w:val="001D01CA"/>
    <w:rsid w:val="001E0A44"/>
    <w:rsid w:val="004F0B65"/>
    <w:rsid w:val="00520260"/>
    <w:rsid w:val="0071651C"/>
    <w:rsid w:val="007E64F3"/>
    <w:rsid w:val="00BA4F99"/>
    <w:rsid w:val="5BA6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13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kern w:val="44"/>
      <w:sz w:val="44"/>
      <w:szCs w:val="44"/>
    </w:rPr>
  </w:style>
  <w:style w:type="paragraph" w:styleId="4">
    <w:name w:val="heading 2"/>
    <w:basedOn w:val="1"/>
    <w:next w:val="1"/>
    <w:link w:val="14"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/>
      <w:b/>
      <w:sz w:val="32"/>
      <w:szCs w:val="32"/>
    </w:rPr>
  </w:style>
  <w:style w:type="paragraph" w:styleId="2">
    <w:name w:val="heading 3"/>
    <w:basedOn w:val="1"/>
    <w:next w:val="1"/>
    <w:link w:val="15"/>
    <w:qFormat/>
    <w:uiPriority w:val="0"/>
    <w:pPr>
      <w:keepNext/>
      <w:keepLines/>
      <w:spacing w:before="260" w:after="260" w:line="416" w:lineRule="auto"/>
      <w:outlineLvl w:val="2"/>
    </w:pPr>
    <w:rPr>
      <w:rFonts w:ascii="Times New Roman" w:hAnsi="Times New Roman"/>
      <w:b/>
      <w:sz w:val="32"/>
      <w:szCs w:val="32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Balloon Text"/>
    <w:basedOn w:val="1"/>
    <w:link w:val="18"/>
    <w:uiPriority w:val="0"/>
    <w:rPr>
      <w:sz w:val="18"/>
      <w:szCs w:val="18"/>
    </w:rPr>
  </w:style>
  <w:style w:type="paragraph" w:styleId="7">
    <w:name w:val="footer"/>
    <w:basedOn w:val="1"/>
    <w:link w:val="17"/>
    <w:uiPriority w:val="0"/>
    <w:pPr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6"/>
    <w:qFormat/>
    <w:uiPriority w:val="0"/>
    <w:pPr>
      <w:pBdr>
        <w:bottom w:val="single" w:color="auto" w:sz="6" w:space="1"/>
      </w:pBdr>
      <w:snapToGrid w:val="0"/>
      <w:jc w:val="center"/>
    </w:pPr>
    <w:rPr>
      <w:sz w:val="18"/>
      <w:szCs w:val="18"/>
    </w:rPr>
  </w:style>
  <w:style w:type="table" w:styleId="10">
    <w:name w:val="Table Grid"/>
    <w:basedOn w:val="9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2">
    <w:name w:val="List Paragraph"/>
    <w:basedOn w:val="1"/>
    <w:qFormat/>
    <w:uiPriority w:val="0"/>
    <w:pPr>
      <w:ind w:firstLine="420" w:firstLineChars="200"/>
    </w:pPr>
  </w:style>
  <w:style w:type="character" w:customStyle="1" w:styleId="13">
    <w:name w:val="标题 1 Char"/>
    <w:link w:val="3"/>
    <w:qFormat/>
    <w:uiPriority w:val="0"/>
    <w:rPr>
      <w:rFonts w:hint="default" w:ascii="Times New Roman" w:hAnsi="Times New Roman"/>
      <w:b/>
      <w:kern w:val="44"/>
      <w:sz w:val="44"/>
      <w:szCs w:val="44"/>
    </w:rPr>
  </w:style>
  <w:style w:type="character" w:customStyle="1" w:styleId="14">
    <w:name w:val="标题 2 Char"/>
    <w:link w:val="4"/>
    <w:qFormat/>
    <w:uiPriority w:val="0"/>
    <w:rPr>
      <w:rFonts w:hint="default" w:ascii="Cambria" w:hAnsi="Cambria"/>
      <w:b/>
      <w:kern w:val="2"/>
      <w:sz w:val="32"/>
      <w:szCs w:val="32"/>
    </w:rPr>
  </w:style>
  <w:style w:type="character" w:customStyle="1" w:styleId="15">
    <w:name w:val="标题 3 Char"/>
    <w:link w:val="2"/>
    <w:qFormat/>
    <w:uiPriority w:val="0"/>
    <w:rPr>
      <w:rFonts w:hint="default" w:ascii="Times New Roman" w:hAnsi="Times New Roman"/>
      <w:b/>
      <w:kern w:val="2"/>
      <w:sz w:val="32"/>
      <w:szCs w:val="32"/>
    </w:rPr>
  </w:style>
  <w:style w:type="character" w:customStyle="1" w:styleId="16">
    <w:name w:val="页眉 Char"/>
    <w:link w:val="8"/>
    <w:qFormat/>
    <w:uiPriority w:val="0"/>
    <w:rPr>
      <w:kern w:val="2"/>
      <w:sz w:val="18"/>
      <w:szCs w:val="18"/>
    </w:rPr>
  </w:style>
  <w:style w:type="character" w:customStyle="1" w:styleId="17">
    <w:name w:val="页脚 Char"/>
    <w:link w:val="7"/>
    <w:qFormat/>
    <w:uiPriority w:val="0"/>
    <w:rPr>
      <w:kern w:val="2"/>
      <w:sz w:val="18"/>
      <w:szCs w:val="18"/>
    </w:rPr>
  </w:style>
  <w:style w:type="character" w:customStyle="1" w:styleId="18">
    <w:name w:val="批注框文本 Char"/>
    <w:link w:val="6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beijing</Company>
  <Pages>24</Pages>
  <Words>1734</Words>
  <Characters>2156</Characters>
  <Lines>73</Lines>
  <Paragraphs>20</Paragraphs>
  <TotalTime>1</TotalTime>
  <ScaleCrop>false</ScaleCrop>
  <LinksUpToDate>false</LinksUpToDate>
  <CharactersWithSpaces>2310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2026-04-13T12:11:00Z</dcterms:created>
  <dc:creator>home</dc:creator>
  <cp:lastModifiedBy>Bae.</cp:lastModifiedBy>
  <dcterms:modified xsi:type="dcterms:W3CDTF">2026-05-17T15:46:10Z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eyJoZGlkIjoiN2VlNzM2NDNmY2NkNDYwY2YwYTFkYzExOWUyMjRiOGIiLCJ1c2VySWQiOiIxNTE0NDUzMzczIn0=</vt:lpwstr>
  </property>
  <property fmtid="{D5CDD505-2E9C-101B-9397-08002B2CF9AE}" pid="3" name="KSOProductBuildVer">
    <vt:lpwstr>2052-12.1.0.26375</vt:lpwstr>
  </property>
  <property fmtid="{D5CDD505-2E9C-101B-9397-08002B2CF9AE}" pid="4" name="ICV">
    <vt:lpwstr>55396C230C8B410897E6E2B9147A0A57_12</vt:lpwstr>
  </property>
</Properties>
</file>