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2026年呼图壁县审计局</w:t>
      </w: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部门预算公开</w:t>
      </w:r>
    </w:p>
    <w:p>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pPr>
        <w:spacing w:line="560" w:lineRule="exact"/>
        <w:jc w:val="center"/>
        <w:rPr>
          <w:rFonts w:hint="default" w:ascii="黑体" w:eastAsia="黑体"/>
          <w:color w:val="000000"/>
          <w:sz w:val="36"/>
          <w:szCs w:val="36"/>
        </w:rPr>
      </w:pP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2026年部门概况</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2026年部门预算公开表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部门收支总体情况表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部门收入总体情况表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部门支出总体情况表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2026年部门预算情况说明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关于呼图壁县审计局2026年收支预算情况的总体说明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关于呼图壁县审计局2026年收入预算情况说明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关于呼图壁县审计局2026年支出预算情况说明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关于呼图壁县审计局2026年财政拨款收支预算情况的总体说明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关于呼图壁县审计局2026年一般公共预算当年拨款情况说明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关于呼图壁县审计局2026年一般公共预算基本支出情况说明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关于呼图壁县审计局2026年一般公共预算项目支出情况说明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关于呼图壁县审计局2026年政府性基金预算拨款情况说明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关于呼图壁县审计局2026年国有资本经营预算拨款情况说明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关于呼图壁县审计局2026年财政拨款“三公”经费预算情况说明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关于呼图壁县审计局2026年财政拨款委托业务费支出情况说明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关于呼图壁县审计局2026年上年结转结余预算情况说明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pPr>
        <w:jc w:val="left"/>
        <w:rPr>
          <w:rFonts w:hint="default" w:ascii="宋体" w:hAnsi="宋体"/>
          <w:color w:val="000000"/>
          <w:sz w:val="18"/>
          <w:szCs w:val="18"/>
        </w:rPr>
      </w:pPr>
    </w:p>
    <w:p>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2026年部门概况</w:t>
      </w:r>
    </w:p>
    <w:p>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lang w:eastAsia="zh-CN"/>
        </w:rPr>
        <w:t>（</w:t>
      </w:r>
      <w:r>
        <w:rPr>
          <w:rFonts w:hint="eastAsia" w:ascii="仿宋" w:hAnsi="仿宋" w:eastAsia="仿宋"/>
          <w:color w:val="000000"/>
          <w:sz w:val="28"/>
          <w:szCs w:val="28"/>
          <w:lang w:val="en-US" w:eastAsia="zh-CN"/>
        </w:rPr>
        <w:t>一</w:t>
      </w:r>
      <w:r>
        <w:rPr>
          <w:rFonts w:hint="eastAsia" w:ascii="仿宋" w:hAnsi="仿宋" w:eastAsia="仿宋"/>
          <w:color w:val="000000"/>
          <w:sz w:val="28"/>
          <w:szCs w:val="28"/>
          <w:lang w:eastAsia="zh-CN"/>
        </w:rPr>
        <w:t>）</w:t>
      </w:r>
      <w:r>
        <w:rPr>
          <w:rFonts w:hint="eastAsia" w:ascii="仿宋" w:hAnsi="仿宋" w:eastAsia="仿宋"/>
          <w:color w:val="000000"/>
          <w:sz w:val="28"/>
          <w:szCs w:val="28"/>
        </w:rPr>
        <w:t>、主管全县审计工作。负责对全县财政收支和法律法规规定属于审计监督范围的财务收支的真实、合法和效应进行审计监督，对公共资金、国有资产、国有资源和领导干部履行经济责任情况实行审计全覆盖，对领导干部实行自然资源资产离任审计，对国家有关重大政策措施贯彻落实情况进行跟踪审计。对审计、专项审计调查和核查社会审计机构相关审计报告的结果承担责任，并负有督促被审计单位整改的责任。</w:t>
      </w:r>
      <w:r>
        <w:rPr>
          <w:rFonts w:hint="eastAsia" w:ascii="仿宋" w:hAnsi="仿宋" w:eastAsia="仿宋"/>
          <w:color w:val="000000"/>
          <w:sz w:val="28"/>
          <w:szCs w:val="28"/>
          <w:lang w:eastAsia="zh-CN"/>
        </w:rPr>
        <w:t>（</w:t>
      </w:r>
      <w:r>
        <w:rPr>
          <w:rFonts w:hint="eastAsia" w:ascii="仿宋" w:hAnsi="仿宋" w:eastAsia="仿宋"/>
          <w:color w:val="000000"/>
          <w:sz w:val="28"/>
          <w:szCs w:val="28"/>
        </w:rPr>
        <w:t>二</w:t>
      </w:r>
      <w:r>
        <w:rPr>
          <w:rFonts w:hint="eastAsia" w:ascii="仿宋" w:hAnsi="仿宋" w:eastAsia="仿宋"/>
          <w:color w:val="000000"/>
          <w:sz w:val="28"/>
          <w:szCs w:val="28"/>
          <w:lang w:eastAsia="zh-CN"/>
        </w:rPr>
        <w:t>）</w:t>
      </w:r>
      <w:r>
        <w:rPr>
          <w:rFonts w:hint="eastAsia" w:ascii="仿宋" w:hAnsi="仿宋" w:eastAsia="仿宋"/>
          <w:color w:val="000000"/>
          <w:sz w:val="28"/>
          <w:szCs w:val="28"/>
        </w:rPr>
        <w:t>、贯彻执行审计法律法规规章、国家审计准则和指南并监督执行。参与起草地方性财政经济及相关的规章草案。对直接审计、调查和核查的事项依法进行审计评价，作出审计决定或提出审计建议。</w:t>
      </w:r>
      <w:r>
        <w:rPr>
          <w:rFonts w:hint="eastAsia" w:ascii="仿宋" w:hAnsi="仿宋" w:eastAsia="仿宋"/>
          <w:color w:val="000000"/>
          <w:sz w:val="28"/>
          <w:szCs w:val="28"/>
          <w:lang w:eastAsia="zh-CN"/>
        </w:rPr>
        <w:t>（</w:t>
      </w:r>
      <w:r>
        <w:rPr>
          <w:rFonts w:hint="eastAsia" w:ascii="仿宋" w:hAnsi="仿宋" w:eastAsia="仿宋"/>
          <w:color w:val="000000"/>
          <w:sz w:val="28"/>
          <w:szCs w:val="28"/>
        </w:rPr>
        <w:t>三</w:t>
      </w:r>
      <w:r>
        <w:rPr>
          <w:rFonts w:hint="eastAsia" w:ascii="仿宋" w:hAnsi="仿宋" w:eastAsia="仿宋"/>
          <w:color w:val="000000"/>
          <w:sz w:val="28"/>
          <w:szCs w:val="28"/>
          <w:lang w:eastAsia="zh-CN"/>
        </w:rPr>
        <w:t>）</w:t>
      </w:r>
      <w:r>
        <w:rPr>
          <w:rFonts w:hint="eastAsia" w:ascii="仿宋" w:hAnsi="仿宋" w:eastAsia="仿宋"/>
          <w:color w:val="000000"/>
          <w:sz w:val="28"/>
          <w:szCs w:val="28"/>
        </w:rPr>
        <w:t>、向县党委审计委员会提出年度全县预算执行和其他财政支出情况审计报告。向县人民政府县长提出年度全县预算执行和其他财政收支情况的审计结果报告。受县人民政府委托向县人大常委会提出县本级预算执行和其他财政收支情况的审计工作报告、审计查出问题整改情况报告。向县党委、县人民政府报告对其他事项的审计和专项审计调查情况及结果。依法向社会公布审计结果。向县有关部门、乡镇通报审计情况和审计结果。</w:t>
      </w:r>
      <w:r>
        <w:rPr>
          <w:rFonts w:hint="eastAsia" w:ascii="仿宋" w:hAnsi="仿宋" w:eastAsia="仿宋"/>
          <w:color w:val="000000"/>
          <w:sz w:val="28"/>
          <w:szCs w:val="28"/>
          <w:lang w:eastAsia="zh-CN"/>
        </w:rPr>
        <w:t>（</w:t>
      </w:r>
      <w:r>
        <w:rPr>
          <w:rFonts w:hint="eastAsia" w:ascii="仿宋" w:hAnsi="仿宋" w:eastAsia="仿宋"/>
          <w:color w:val="000000"/>
          <w:sz w:val="28"/>
          <w:szCs w:val="28"/>
        </w:rPr>
        <w:t>四</w:t>
      </w:r>
      <w:r>
        <w:rPr>
          <w:rFonts w:hint="eastAsia" w:ascii="仿宋" w:hAnsi="仿宋" w:eastAsia="仿宋"/>
          <w:color w:val="000000"/>
          <w:sz w:val="28"/>
          <w:szCs w:val="28"/>
          <w:lang w:eastAsia="zh-CN"/>
        </w:rPr>
        <w:t>）</w:t>
      </w:r>
      <w:r>
        <w:rPr>
          <w:rFonts w:hint="eastAsia" w:ascii="仿宋" w:hAnsi="仿宋" w:eastAsia="仿宋"/>
          <w:color w:val="000000"/>
          <w:sz w:val="28"/>
          <w:szCs w:val="28"/>
        </w:rPr>
        <w:t>、直接审计下列事项，出具审计报告，在法定职权范围内作出审计决定，包括国家有关重大政策措施贯彻落实情况;县本级预算执行情况和其他财政收支，县本级各部门(含直属单位)预算的执行情况、决算草案和其他财政收支，县本级财政转移支付资金;使用县财政资金的事业单位和社会团体的财务收支;县政府投资和以县政府投资为主的建设项目的预算执行情况和决算;县重大公共工程项目的资金管理使用和建设运营情况;自然资源管理、污染防治和生态保护与修复情况;县国有企业和金融机构、县人民政府规定的县国有资本占控股或占主导地位的企业和金融机构资产、负债和损益;有关社会保障基金、社会捐赠资金及其他基金、资金的财务收支;国际组织和外国政府援助、贷款项目;法律法规规定的其他事项。</w:t>
      </w:r>
      <w:r>
        <w:rPr>
          <w:rFonts w:hint="eastAsia" w:ascii="仿宋" w:hAnsi="仿宋" w:eastAsia="仿宋"/>
          <w:color w:val="000000"/>
          <w:sz w:val="28"/>
          <w:szCs w:val="28"/>
          <w:lang w:eastAsia="zh-CN"/>
        </w:rPr>
        <w:t>（</w:t>
      </w:r>
      <w:r>
        <w:rPr>
          <w:rFonts w:hint="eastAsia" w:ascii="仿宋" w:hAnsi="仿宋" w:eastAsia="仿宋"/>
          <w:color w:val="000000"/>
          <w:sz w:val="28"/>
          <w:szCs w:val="28"/>
        </w:rPr>
        <w:t>五</w:t>
      </w:r>
      <w:r>
        <w:rPr>
          <w:rFonts w:hint="eastAsia" w:ascii="仿宋" w:hAnsi="仿宋" w:eastAsia="仿宋"/>
          <w:color w:val="000000"/>
          <w:sz w:val="28"/>
          <w:szCs w:val="28"/>
          <w:lang w:eastAsia="zh-CN"/>
        </w:rPr>
        <w:t>）</w:t>
      </w:r>
      <w:r>
        <w:rPr>
          <w:rFonts w:hint="eastAsia" w:ascii="仿宋" w:hAnsi="仿宋" w:eastAsia="仿宋"/>
          <w:color w:val="000000"/>
          <w:sz w:val="28"/>
          <w:szCs w:val="28"/>
        </w:rPr>
        <w:t>、按规定对属于本级审计机关审计监督对象的党政主要领导干部及其他单位主要负责人实施经济责任审计和自然资源资产离任审计。</w:t>
      </w:r>
      <w:r>
        <w:rPr>
          <w:rFonts w:hint="eastAsia" w:ascii="仿宋" w:hAnsi="仿宋" w:eastAsia="仿宋"/>
          <w:color w:val="000000"/>
          <w:sz w:val="28"/>
          <w:szCs w:val="28"/>
          <w:lang w:eastAsia="zh-CN"/>
        </w:rPr>
        <w:t>（</w:t>
      </w:r>
      <w:r>
        <w:rPr>
          <w:rFonts w:hint="eastAsia" w:ascii="仿宋" w:hAnsi="仿宋" w:eastAsia="仿宋"/>
          <w:color w:val="000000"/>
          <w:sz w:val="28"/>
          <w:szCs w:val="28"/>
        </w:rPr>
        <w:t>六</w:t>
      </w:r>
      <w:r>
        <w:rPr>
          <w:rFonts w:hint="eastAsia" w:ascii="仿宋" w:hAnsi="仿宋" w:eastAsia="仿宋"/>
          <w:color w:val="000000"/>
          <w:sz w:val="28"/>
          <w:szCs w:val="28"/>
          <w:lang w:eastAsia="zh-CN"/>
        </w:rPr>
        <w:t>）</w:t>
      </w:r>
      <w:r>
        <w:rPr>
          <w:rFonts w:hint="eastAsia" w:ascii="仿宋" w:hAnsi="仿宋" w:eastAsia="仿宋"/>
          <w:color w:val="000000"/>
          <w:sz w:val="28"/>
          <w:szCs w:val="28"/>
        </w:rPr>
        <w:t>、组织实施对国家财经法律法规、规章、政策和宏观调控措施执行情况、财政预算管理及国有资产管理使用等与国家财政收支有关的特定事项进行专项审计调查。</w:t>
      </w:r>
      <w:r>
        <w:rPr>
          <w:rFonts w:hint="eastAsia" w:ascii="仿宋" w:hAnsi="仿宋" w:eastAsia="仿宋"/>
          <w:color w:val="000000"/>
          <w:sz w:val="28"/>
          <w:szCs w:val="28"/>
          <w:lang w:eastAsia="zh-CN"/>
        </w:rPr>
        <w:t>（</w:t>
      </w:r>
      <w:r>
        <w:rPr>
          <w:rFonts w:hint="eastAsia" w:ascii="仿宋" w:hAnsi="仿宋" w:eastAsia="仿宋"/>
          <w:color w:val="000000"/>
          <w:sz w:val="28"/>
          <w:szCs w:val="28"/>
        </w:rPr>
        <w:t>七</w:t>
      </w:r>
      <w:r>
        <w:rPr>
          <w:rFonts w:hint="eastAsia" w:ascii="仿宋" w:hAnsi="仿宋" w:eastAsia="仿宋"/>
          <w:color w:val="000000"/>
          <w:sz w:val="28"/>
          <w:szCs w:val="28"/>
          <w:lang w:eastAsia="zh-CN"/>
        </w:rPr>
        <w:t>）</w:t>
      </w:r>
      <w:r>
        <w:rPr>
          <w:rFonts w:hint="eastAsia" w:ascii="仿宋" w:hAnsi="仿宋" w:eastAsia="仿宋"/>
          <w:color w:val="000000"/>
          <w:sz w:val="28"/>
          <w:szCs w:val="28"/>
        </w:rPr>
        <w:t>、依法检查审计决定执行情况，督促整改审计查出的问题，依法办理被审计单位对审计决定提请行政复议、行政诉讼或呼图壁县人民政府裁决中的有关事项，协助配合有关部门查处相关重大案件。</w:t>
      </w:r>
      <w:r>
        <w:rPr>
          <w:rFonts w:hint="eastAsia" w:ascii="仿宋" w:hAnsi="仿宋" w:eastAsia="仿宋"/>
          <w:color w:val="000000"/>
          <w:sz w:val="28"/>
          <w:szCs w:val="28"/>
          <w:lang w:eastAsia="zh-CN"/>
        </w:rPr>
        <w:t>（</w:t>
      </w:r>
      <w:r>
        <w:rPr>
          <w:rFonts w:hint="eastAsia" w:ascii="仿宋" w:hAnsi="仿宋" w:eastAsia="仿宋"/>
          <w:color w:val="000000"/>
          <w:sz w:val="28"/>
          <w:szCs w:val="28"/>
        </w:rPr>
        <w:t>八</w:t>
      </w:r>
      <w:r>
        <w:rPr>
          <w:rFonts w:hint="eastAsia" w:ascii="仿宋" w:hAnsi="仿宋" w:eastAsia="仿宋"/>
          <w:color w:val="000000"/>
          <w:sz w:val="28"/>
          <w:szCs w:val="28"/>
          <w:lang w:eastAsia="zh-CN"/>
        </w:rPr>
        <w:t>）</w:t>
      </w:r>
      <w:r>
        <w:rPr>
          <w:rFonts w:hint="eastAsia" w:ascii="仿宋" w:hAnsi="仿宋" w:eastAsia="仿宋"/>
          <w:color w:val="000000"/>
          <w:sz w:val="28"/>
          <w:szCs w:val="28"/>
        </w:rPr>
        <w:t>、指导和监督内部审计工作，核查社会审计机构对依法属于审计监督对象的单位出具的相关审计报告。</w:t>
      </w:r>
      <w:r>
        <w:rPr>
          <w:rFonts w:hint="eastAsia" w:ascii="仿宋" w:hAnsi="仿宋" w:eastAsia="仿宋"/>
          <w:color w:val="000000"/>
          <w:sz w:val="28"/>
          <w:szCs w:val="28"/>
          <w:lang w:eastAsia="zh-CN"/>
        </w:rPr>
        <w:t>（</w:t>
      </w:r>
      <w:r>
        <w:rPr>
          <w:rFonts w:hint="eastAsia" w:ascii="仿宋" w:hAnsi="仿宋" w:eastAsia="仿宋"/>
          <w:color w:val="000000"/>
          <w:sz w:val="28"/>
          <w:szCs w:val="28"/>
        </w:rPr>
        <w:t>九</w:t>
      </w:r>
      <w:r>
        <w:rPr>
          <w:rFonts w:hint="eastAsia" w:ascii="仿宋" w:hAnsi="仿宋" w:eastAsia="仿宋"/>
          <w:color w:val="000000"/>
          <w:sz w:val="28"/>
          <w:szCs w:val="28"/>
          <w:lang w:val="en-US" w:eastAsia="zh-CN"/>
        </w:rPr>
        <w:t>)</w:t>
      </w:r>
      <w:r>
        <w:rPr>
          <w:rFonts w:hint="eastAsia" w:ascii="仿宋" w:hAnsi="仿宋" w:eastAsia="仿宋"/>
          <w:color w:val="000000"/>
          <w:sz w:val="28"/>
          <w:szCs w:val="28"/>
        </w:rPr>
        <w:t>、负责推广信息技术在审计领域的应用，组织推进审计信息化建设。</w:t>
      </w:r>
      <w:r>
        <w:rPr>
          <w:rFonts w:hint="eastAsia" w:ascii="仿宋" w:hAnsi="仿宋" w:eastAsia="仿宋"/>
          <w:color w:val="000000"/>
          <w:sz w:val="28"/>
          <w:szCs w:val="28"/>
          <w:lang w:val="en-US" w:eastAsia="zh-CN"/>
        </w:rPr>
        <w:t>(</w:t>
      </w:r>
      <w:r>
        <w:rPr>
          <w:rFonts w:hint="eastAsia" w:ascii="仿宋" w:hAnsi="仿宋" w:eastAsia="仿宋"/>
          <w:color w:val="000000"/>
          <w:sz w:val="28"/>
          <w:szCs w:val="28"/>
        </w:rPr>
        <w:t>十</w:t>
      </w:r>
      <w:r>
        <w:rPr>
          <w:rFonts w:hint="eastAsia" w:ascii="仿宋" w:hAnsi="仿宋" w:eastAsia="仿宋"/>
          <w:color w:val="000000"/>
          <w:sz w:val="28"/>
          <w:szCs w:val="28"/>
          <w:lang w:val="en-US" w:eastAsia="zh-CN"/>
        </w:rPr>
        <w:t>)</w:t>
      </w:r>
      <w:r>
        <w:rPr>
          <w:rFonts w:hint="eastAsia" w:ascii="仿宋" w:hAnsi="仿宋" w:eastAsia="仿宋"/>
          <w:color w:val="000000"/>
          <w:sz w:val="28"/>
          <w:szCs w:val="28"/>
        </w:rPr>
        <w:t>、完成县党委、县人民政府交办的其他任务。</w:t>
      </w:r>
    </w:p>
    <w:p>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呼图壁县审计局无下属预算单位。</w:t>
      </w:r>
    </w:p>
    <w:p>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2026年部门预算公开表</w:t>
      </w:r>
    </w:p>
    <w:p>
      <w:pPr>
        <w:jc w:val="left"/>
        <w:rPr>
          <w:rFonts w:hint="default" w:ascii="宋体" w:hAnsi="宋体"/>
          <w:color w:val="000000"/>
          <w:sz w:val="18"/>
          <w:szCs w:val="18"/>
        </w:rPr>
      </w:pPr>
      <w:r>
        <w:rPr>
          <w:rFonts w:hint="eastAsia" w:ascii="宋体" w:hAnsi="宋体"/>
          <w:color w:val="000000"/>
          <w:sz w:val="18"/>
          <w:szCs w:val="18"/>
        </w:rPr>
        <w:t>表1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部门收支总体情况表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081" w:type="dxa"/>
            <w:gridSpan w:val="3"/>
            <w:tcBorders>
              <w:top w:val="nil"/>
              <w:left w:val="nil"/>
              <w:bottom w:val="single" w:color="auto" w:sz="4" w:space="0"/>
              <w:right w:val="nil"/>
            </w:tcBorders>
            <w:shd w:val="clear" w:color="auto" w:fill="auto"/>
          </w:tcPr>
          <w:p>
            <w:pPr>
              <w:jc w:val="left"/>
              <w:rPr>
                <w:rFonts w:hint="default" w:ascii="宋体" w:hAnsi="宋体"/>
                <w:color w:val="000000"/>
                <w:sz w:val="18"/>
                <w:szCs w:val="18"/>
              </w:rPr>
            </w:pPr>
            <w:r>
              <w:rPr>
                <w:rFonts w:hint="eastAsia"/>
                <w:color w:val="000000"/>
                <w:sz w:val="18"/>
                <w:szCs w:val="18"/>
              </w:rPr>
              <w:t>编制部门：呼图壁县审计局</w:t>
            </w:r>
          </w:p>
        </w:tc>
        <w:tc>
          <w:tcPr>
            <w:tcW w:w="1150" w:type="dxa"/>
            <w:tcBorders>
              <w:top w:val="nil"/>
              <w:left w:val="nil"/>
              <w:bottom w:val="single" w:color="auto" w:sz="4" w:space="0"/>
              <w:right w:val="nil"/>
            </w:tcBorders>
            <w:shd w:val="clear" w:color="auto" w:fill="auto"/>
          </w:tcPr>
          <w:p>
            <w:pPr>
              <w:jc w:val="right"/>
              <w:rPr>
                <w:rFonts w:hint="default" w:ascii="宋体" w:hAnsi="宋体"/>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一、本年收入</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598.45</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328.02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411.30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其中：一般财力</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411.30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上级一般公共预算安排转移支付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其中：政府性基金收入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 xml:space="preserve">      上级政府性基金安排转移支付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3.国有资本经营预算拨款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125.54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其中：国有资本经营收入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上级国有资本经营预算安排转移支付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64.24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4.财政专户核拨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5.单位资金</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187.15</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其中：事业收入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上级补助收入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附属单位上缴收入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事业单位经营收入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其他收入</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187.15</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二、上年结转结余</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6.70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1.财政拨款结转</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6.70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6.70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87.36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2.非财政拨款结转结余</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单位资金</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233 债务发行费用支出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21"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234 抗疫特别国债安排的支出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jc w:val="center"/>
              <w:rPr>
                <w:rFonts w:hint="default" w:ascii="宋体" w:hAnsi="宋体"/>
                <w:color w:val="000000"/>
                <w:sz w:val="18"/>
                <w:szCs w:val="18"/>
              </w:rPr>
            </w:pPr>
            <w:r>
              <w:rPr>
                <w:rFonts w:hint="eastAsia" w:ascii="宋体" w:hAnsi="宋体"/>
                <w:b/>
                <w:color w:val="000000"/>
                <w:sz w:val="18"/>
                <w:szCs w:val="18"/>
              </w:rPr>
              <w:t>收 入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605.15</w:t>
            </w:r>
          </w:p>
        </w:tc>
        <w:tc>
          <w:tcPr>
            <w:tcW w:w="3600" w:type="dxa"/>
            <w:shd w:val="clear" w:color="auto" w:fill="auto"/>
          </w:tcPr>
          <w:p>
            <w:pPr>
              <w:jc w:val="center"/>
              <w:rPr>
                <w:rFonts w:hint="default" w:ascii="宋体" w:hAnsi="宋体" w:cs="宋体"/>
                <w:color w:val="000000"/>
                <w:sz w:val="18"/>
                <w:szCs w:val="18"/>
              </w:rPr>
            </w:pPr>
            <w:r>
              <w:rPr>
                <w:rFonts w:hint="eastAsia" w:ascii="宋体" w:hAnsi="宋体"/>
                <w:b/>
                <w:color w:val="000000"/>
                <w:sz w:val="18"/>
                <w:szCs w:val="18"/>
              </w:rPr>
              <w:t>支 出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605.15</w:t>
            </w:r>
          </w:p>
        </w:tc>
      </w:tr>
    </w:tbl>
    <w:p>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表2</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部门收入总体情况表</w:t>
      </w:r>
    </w:p>
    <w:tbl>
      <w:tblPr>
        <w:tblStyle w:val="8"/>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pPr>
              <w:jc w:val="left"/>
              <w:rPr>
                <w:rFonts w:hint="default" w:ascii="宋体" w:hAnsi="宋体"/>
                <w:sz w:val="18"/>
                <w:szCs w:val="18"/>
              </w:rPr>
            </w:pPr>
            <w:r>
              <w:rPr>
                <w:rFonts w:hint="eastAsia"/>
                <w:color w:val="000000"/>
                <w:sz w:val="18"/>
                <w:szCs w:val="18"/>
              </w:rPr>
              <w:t>编制部门：呼图壁县审计局</w:t>
            </w:r>
          </w:p>
        </w:tc>
        <w:tc>
          <w:tcPr>
            <w:tcW w:w="1800" w:type="dxa"/>
            <w:gridSpan w:val="2"/>
            <w:tcBorders>
              <w:top w:val="nil"/>
              <w:left w:val="nil"/>
              <w:bottom w:val="single" w:color="auto" w:sz="4" w:space="0"/>
              <w:right w:val="nil"/>
            </w:tcBorders>
            <w:shd w:val="clear" w:color="auto" w:fill="auto"/>
            <w:vAlign w:val="center"/>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0" w:type="dxa"/>
            <w:shd w:val="clear" w:color="auto" w:fill="auto"/>
            <w:vAlign w:val="center"/>
          </w:tcPr>
          <w:p>
            <w:pPr>
              <w:jc w:val="center"/>
              <w:rPr>
                <w:rFonts w:hint="default" w:ascii="宋体" w:hAnsi="宋体"/>
                <w:sz w:val="18"/>
                <w:szCs w:val="18"/>
              </w:rPr>
            </w:pPr>
            <w:r>
              <w:rPr>
                <w:rFonts w:hint="eastAsia" w:ascii="宋体" w:hAnsi="宋体"/>
                <w:sz w:val="18"/>
                <w:szCs w:val="18"/>
              </w:rPr>
              <w:t>类</w:t>
            </w:r>
          </w:p>
        </w:tc>
        <w:tc>
          <w:tcPr>
            <w:tcW w:w="260" w:type="dxa"/>
            <w:shd w:val="clear" w:color="auto" w:fill="auto"/>
            <w:vAlign w:val="center"/>
          </w:tcPr>
          <w:p>
            <w:pPr>
              <w:jc w:val="center"/>
              <w:rPr>
                <w:rFonts w:hint="default" w:ascii="宋体" w:hAnsi="宋体"/>
                <w:sz w:val="18"/>
                <w:szCs w:val="18"/>
              </w:rPr>
            </w:pPr>
            <w:r>
              <w:rPr>
                <w:rFonts w:hint="eastAsia" w:ascii="宋体" w:hAnsi="宋体"/>
                <w:sz w:val="18"/>
                <w:szCs w:val="18"/>
              </w:rPr>
              <w:t>款</w:t>
            </w:r>
          </w:p>
        </w:tc>
        <w:tc>
          <w:tcPr>
            <w:tcW w:w="260" w:type="dxa"/>
            <w:shd w:val="clear" w:color="auto" w:fill="auto"/>
            <w:vAlign w:val="center"/>
          </w:tcPr>
          <w:p>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pPr>
              <w:jc w:val="center"/>
              <w:rPr>
                <w:rFonts w:hint="default" w:ascii="宋体" w:hAnsi="宋体"/>
                <w:sz w:val="18"/>
                <w:szCs w:val="18"/>
              </w:rPr>
            </w:pPr>
          </w:p>
        </w:tc>
        <w:tc>
          <w:tcPr>
            <w:tcW w:w="1140" w:type="dxa"/>
            <w:vMerge w:val="continue"/>
            <w:shd w:val="clear" w:color="auto" w:fill="auto"/>
            <w:vAlign w:val="center"/>
          </w:tcPr>
          <w:p>
            <w:pPr>
              <w:jc w:val="center"/>
              <w:rPr>
                <w:rFonts w:hint="default" w:ascii="宋体" w:hAnsi="宋体"/>
                <w:sz w:val="18"/>
                <w:szCs w:val="18"/>
              </w:rPr>
            </w:pP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财政拨款(补助)小计</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一般公共预算</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上级一般公共预算安排的转移支付</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政府性基金预算</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上级政府性基金安排的转移支付</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国有资本经营预算</w:t>
            </w:r>
          </w:p>
        </w:tc>
        <w:tc>
          <w:tcPr>
            <w:tcW w:w="900" w:type="dxa"/>
            <w:shd w:val="clear" w:color="auto" w:fill="auto"/>
            <w:vAlign w:val="center"/>
          </w:tcPr>
          <w:p>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201</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一般公共服务支出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328.02</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289.59</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289.59</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31.72</w:t>
            </w: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6.70</w:t>
            </w: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201</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08</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审计事务</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328.02</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289.59</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289.59</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31.72</w:t>
            </w: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6.70</w:t>
            </w: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行政运行</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185.05</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153.33</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153.33</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31.72</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一般行政管理事务</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8.05</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7.60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7.60</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0.45</w:t>
            </w: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04</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审计业务</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6.25</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6.25</w:t>
            </w: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50</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事业运行</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128.66</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128.66</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128.66</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社会保障和就业支出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125.54</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62.42</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62.42</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63.11</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05</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行政事业单位养老支出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125.54</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62.42</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62.42</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63.11</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行政单位离退休</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9.98</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9.98</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9.98</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机关事业单位基本养老保险缴费支出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85.94</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34.97</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34.97</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50.98</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06</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机关事业单位职业年金缴费支出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29.62</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17.48</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17.48</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12.14</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卫生健康支出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64.24</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29.72</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29.72</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34.52</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11</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行政事业单位医疗</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64.24</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29.72</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29.72</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34.52</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行政单位医疗</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21.77</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9.96</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9.96</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11.82</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事业单位医疗</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23.41</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10.80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10.80</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12.61</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03</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公务员医疗补助</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17.24</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8.74</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8.74</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8.50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其他行政事业单位医疗支出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1.81</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0.22</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0.22</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1.59</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住房保障支出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87.36</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29.56</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29.56</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57.79</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02</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住房改革支出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87.36</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29.56</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29.56</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57.79</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221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住房公积金</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87.36</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29.56</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29.56</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57.79</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总计</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605.15</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411.30</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411.30</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187.15</w:t>
            </w: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6.70</w:t>
            </w:r>
          </w:p>
        </w:tc>
        <w:tc>
          <w:tcPr>
            <w:tcW w:w="900" w:type="dxa"/>
            <w:shd w:val="clear" w:color="auto" w:fill="auto"/>
            <w:vAlign w:val="center"/>
          </w:tcPr>
          <w:p>
            <w:pPr>
              <w:jc w:val="right"/>
              <w:rPr>
                <w:rFonts w:hint="eastAsia" w:ascii="宋体" w:hAnsi="宋体"/>
                <w:b/>
                <w:color w:val="000000"/>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表3</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部门支出总体情况表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编制部门：呼图壁县审计局</w:t>
            </w:r>
          </w:p>
        </w:tc>
        <w:tc>
          <w:tcPr>
            <w:tcW w:w="1679"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pPr>
              <w:jc w:val="center"/>
              <w:rPr>
                <w:sz w:val="18"/>
                <w:szCs w:val="18"/>
              </w:rPr>
            </w:pPr>
            <w:r>
              <w:rPr>
                <w:rFonts w:hint="eastAsia"/>
                <w:sz w:val="18"/>
                <w:szCs w:val="18"/>
              </w:rPr>
              <w:t>科目</w:t>
            </w:r>
          </w:p>
        </w:tc>
        <w:tc>
          <w:tcPr>
            <w:tcW w:w="4017" w:type="dxa"/>
            <w:gridSpan w:val="4"/>
            <w:shd w:val="clear" w:color="auto" w:fill="auto"/>
            <w:vAlign w:val="center"/>
          </w:tcPr>
          <w:p>
            <w:pPr>
              <w:jc w:val="center"/>
              <w:rPr>
                <w:sz w:val="18"/>
                <w:szCs w:val="18"/>
              </w:rPr>
            </w:pPr>
            <w:r>
              <w:rPr>
                <w:rFonts w:hint="eastAsia"/>
                <w:sz w:val="18"/>
                <w:szCs w:val="18"/>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4169" w:type="dxa"/>
            <w:vMerge w:val="restart"/>
            <w:shd w:val="clear" w:color="auto" w:fill="auto"/>
            <w:vAlign w:val="center"/>
          </w:tcPr>
          <w:p>
            <w:pPr>
              <w:jc w:val="center"/>
              <w:rPr>
                <w:sz w:val="18"/>
                <w:szCs w:val="18"/>
              </w:rPr>
            </w:pPr>
            <w:r>
              <w:rPr>
                <w:rFonts w:hint="eastAsia"/>
                <w:sz w:val="18"/>
                <w:szCs w:val="18"/>
              </w:rPr>
              <w:t>科目名称</w:t>
            </w:r>
          </w:p>
        </w:tc>
        <w:tc>
          <w:tcPr>
            <w:tcW w:w="1306" w:type="dxa"/>
            <w:vMerge w:val="restart"/>
            <w:shd w:val="clear" w:color="auto" w:fill="auto"/>
            <w:vAlign w:val="center"/>
          </w:tcPr>
          <w:p>
            <w:pPr>
              <w:jc w:val="center"/>
              <w:rPr>
                <w:sz w:val="18"/>
                <w:szCs w:val="18"/>
              </w:rPr>
            </w:pPr>
            <w:r>
              <w:rPr>
                <w:rFonts w:hint="eastAsia"/>
                <w:sz w:val="18"/>
                <w:szCs w:val="18"/>
              </w:rPr>
              <w:t>合计</w:t>
            </w:r>
          </w:p>
        </w:tc>
        <w:tc>
          <w:tcPr>
            <w:tcW w:w="1306" w:type="dxa"/>
            <w:gridSpan w:val="2"/>
            <w:vMerge w:val="restart"/>
            <w:shd w:val="clear" w:color="auto" w:fill="auto"/>
            <w:vAlign w:val="center"/>
          </w:tcPr>
          <w:p>
            <w:pPr>
              <w:jc w:val="center"/>
              <w:rPr>
                <w:sz w:val="18"/>
                <w:szCs w:val="18"/>
              </w:rPr>
            </w:pPr>
            <w:r>
              <w:rPr>
                <w:rFonts w:hint="eastAsia"/>
                <w:sz w:val="18"/>
                <w:szCs w:val="18"/>
              </w:rPr>
              <w:t>基本支出</w:t>
            </w:r>
          </w:p>
        </w:tc>
        <w:tc>
          <w:tcPr>
            <w:tcW w:w="1405"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169" w:type="dxa"/>
            <w:vMerge w:val="continue"/>
            <w:shd w:val="clear" w:color="auto" w:fill="auto"/>
            <w:vAlign w:val="center"/>
          </w:tcPr>
          <w:p>
            <w:pPr>
              <w:jc w:val="center"/>
              <w:rPr>
                <w:sz w:val="18"/>
                <w:szCs w:val="18"/>
              </w:rPr>
            </w:pPr>
          </w:p>
        </w:tc>
        <w:tc>
          <w:tcPr>
            <w:tcW w:w="1306" w:type="dxa"/>
            <w:vMerge w:val="continue"/>
            <w:shd w:val="clear" w:color="auto" w:fill="auto"/>
            <w:vAlign w:val="center"/>
          </w:tcPr>
          <w:p>
            <w:pPr>
              <w:jc w:val="center"/>
              <w:rPr>
                <w:sz w:val="18"/>
                <w:szCs w:val="18"/>
              </w:rPr>
            </w:pPr>
          </w:p>
        </w:tc>
        <w:tc>
          <w:tcPr>
            <w:tcW w:w="1306" w:type="dxa"/>
            <w:gridSpan w:val="2"/>
            <w:vMerge w:val="continue"/>
            <w:shd w:val="clear" w:color="auto" w:fill="auto"/>
            <w:vAlign w:val="center"/>
          </w:tcPr>
          <w:p>
            <w:pPr>
              <w:jc w:val="center"/>
              <w:rPr>
                <w:sz w:val="18"/>
                <w:szCs w:val="18"/>
              </w:rPr>
            </w:pPr>
          </w:p>
        </w:tc>
        <w:tc>
          <w:tcPr>
            <w:tcW w:w="1405"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201</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一般公共服务支出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328.02</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313.72</w:t>
            </w:r>
          </w:p>
        </w:tc>
        <w:tc>
          <w:tcPr>
            <w:tcW w:w="340" w:type="dxa"/>
            <w:shd w:val="clear" w:color="auto" w:fill="auto"/>
            <w:vAlign w:val="center"/>
          </w:tcPr>
          <w:p>
            <w:pPr>
              <w:jc w:val="right"/>
              <w:rPr>
                <w:b/>
                <w:sz w:val="18"/>
                <w:szCs w:val="18"/>
              </w:rPr>
            </w:pPr>
            <w:r>
              <w:rPr>
                <w:rFonts w:hint="eastAsia" w:ascii="宋体" w:hAnsi="宋体"/>
                <w:b/>
                <w:color w:val="000000"/>
                <w:sz w:val="18"/>
                <w:szCs w:val="18"/>
              </w:rPr>
              <w:t>14.30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201</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08</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审计事务</w:t>
            </w:r>
          </w:p>
        </w:tc>
        <w:tc>
          <w:tcPr>
            <w:tcW w:w="340" w:type="dxa"/>
            <w:shd w:val="clear" w:color="auto" w:fill="auto"/>
            <w:vAlign w:val="center"/>
          </w:tcPr>
          <w:p>
            <w:pPr>
              <w:jc w:val="right"/>
              <w:rPr>
                <w:b/>
                <w:sz w:val="18"/>
                <w:szCs w:val="18"/>
              </w:rPr>
            </w:pPr>
            <w:r>
              <w:rPr>
                <w:rFonts w:hint="eastAsia" w:ascii="宋体" w:hAnsi="宋体"/>
                <w:b/>
                <w:color w:val="000000"/>
                <w:sz w:val="18"/>
                <w:szCs w:val="18"/>
              </w:rPr>
              <w:t>328.02</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313.72</w:t>
            </w:r>
          </w:p>
        </w:tc>
        <w:tc>
          <w:tcPr>
            <w:tcW w:w="340" w:type="dxa"/>
            <w:shd w:val="clear" w:color="auto" w:fill="auto"/>
            <w:vAlign w:val="center"/>
          </w:tcPr>
          <w:p>
            <w:pPr>
              <w:jc w:val="right"/>
              <w:rPr>
                <w:b/>
                <w:sz w:val="18"/>
                <w:szCs w:val="18"/>
              </w:rPr>
            </w:pPr>
            <w:r>
              <w:rPr>
                <w:rFonts w:hint="eastAsia" w:ascii="宋体" w:hAnsi="宋体"/>
                <w:b/>
                <w:color w:val="000000"/>
                <w:sz w:val="18"/>
                <w:szCs w:val="18"/>
              </w:rPr>
              <w:t>14.30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行政运行</w:t>
            </w:r>
          </w:p>
        </w:tc>
        <w:tc>
          <w:tcPr>
            <w:tcW w:w="340" w:type="dxa"/>
            <w:shd w:val="clear" w:color="auto" w:fill="auto"/>
            <w:vAlign w:val="center"/>
          </w:tcPr>
          <w:p>
            <w:pPr>
              <w:jc w:val="right"/>
              <w:rPr>
                <w:sz w:val="18"/>
                <w:szCs w:val="18"/>
              </w:rPr>
            </w:pPr>
            <w:r>
              <w:rPr>
                <w:rFonts w:hint="eastAsia" w:ascii="宋体" w:hAnsi="宋体"/>
                <w:color w:val="000000"/>
                <w:sz w:val="18"/>
                <w:szCs w:val="18"/>
              </w:rPr>
              <w:t>185.05</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185.05</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一般行政管理事务</w:t>
            </w:r>
          </w:p>
        </w:tc>
        <w:tc>
          <w:tcPr>
            <w:tcW w:w="340" w:type="dxa"/>
            <w:shd w:val="clear" w:color="auto" w:fill="auto"/>
            <w:vAlign w:val="center"/>
          </w:tcPr>
          <w:p>
            <w:pPr>
              <w:jc w:val="right"/>
              <w:rPr>
                <w:sz w:val="18"/>
                <w:szCs w:val="18"/>
              </w:rPr>
            </w:pPr>
            <w:r>
              <w:rPr>
                <w:rFonts w:hint="eastAsia" w:ascii="宋体" w:hAnsi="宋体"/>
                <w:color w:val="000000"/>
                <w:sz w:val="18"/>
                <w:szCs w:val="18"/>
              </w:rPr>
              <w:t>8.05</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8.05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04</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审计业务</w:t>
            </w:r>
          </w:p>
        </w:tc>
        <w:tc>
          <w:tcPr>
            <w:tcW w:w="340" w:type="dxa"/>
            <w:shd w:val="clear" w:color="auto" w:fill="auto"/>
            <w:vAlign w:val="center"/>
          </w:tcPr>
          <w:p>
            <w:pPr>
              <w:jc w:val="right"/>
              <w:rPr>
                <w:sz w:val="18"/>
                <w:szCs w:val="18"/>
              </w:rPr>
            </w:pPr>
            <w:r>
              <w:rPr>
                <w:rFonts w:hint="eastAsia" w:ascii="宋体" w:hAnsi="宋体"/>
                <w:color w:val="000000"/>
                <w:sz w:val="18"/>
                <w:szCs w:val="18"/>
              </w:rPr>
              <w:t>6.25</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6.25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50</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事业运行</w:t>
            </w:r>
          </w:p>
        </w:tc>
        <w:tc>
          <w:tcPr>
            <w:tcW w:w="340" w:type="dxa"/>
            <w:shd w:val="clear" w:color="auto" w:fill="auto"/>
            <w:vAlign w:val="center"/>
          </w:tcPr>
          <w:p>
            <w:pPr>
              <w:jc w:val="right"/>
              <w:rPr>
                <w:sz w:val="18"/>
                <w:szCs w:val="18"/>
              </w:rPr>
            </w:pPr>
            <w:r>
              <w:rPr>
                <w:rFonts w:hint="eastAsia" w:ascii="宋体" w:hAnsi="宋体"/>
                <w:color w:val="000000"/>
                <w:sz w:val="18"/>
                <w:szCs w:val="18"/>
              </w:rPr>
              <w:t>128.66</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128.66</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社会保障和就业支出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125.54</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125.54</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05</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行政事业单位养老支出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125.54</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125.54</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行政单位离退休</w:t>
            </w:r>
          </w:p>
        </w:tc>
        <w:tc>
          <w:tcPr>
            <w:tcW w:w="340" w:type="dxa"/>
            <w:shd w:val="clear" w:color="auto" w:fill="auto"/>
            <w:vAlign w:val="center"/>
          </w:tcPr>
          <w:p>
            <w:pPr>
              <w:jc w:val="right"/>
              <w:rPr>
                <w:sz w:val="18"/>
                <w:szCs w:val="18"/>
              </w:rPr>
            </w:pPr>
            <w:r>
              <w:rPr>
                <w:rFonts w:hint="eastAsia" w:ascii="宋体" w:hAnsi="宋体"/>
                <w:color w:val="000000"/>
                <w:sz w:val="18"/>
                <w:szCs w:val="18"/>
              </w:rPr>
              <w:t>9.98</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9.98</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机关事业单位基本养老保险缴费支出</w:t>
            </w:r>
          </w:p>
        </w:tc>
        <w:tc>
          <w:tcPr>
            <w:tcW w:w="340" w:type="dxa"/>
            <w:shd w:val="clear" w:color="auto" w:fill="auto"/>
            <w:vAlign w:val="center"/>
          </w:tcPr>
          <w:p>
            <w:pPr>
              <w:jc w:val="right"/>
              <w:rPr>
                <w:sz w:val="18"/>
                <w:szCs w:val="18"/>
              </w:rPr>
            </w:pPr>
            <w:r>
              <w:rPr>
                <w:rFonts w:hint="eastAsia" w:ascii="宋体" w:hAnsi="宋体"/>
                <w:color w:val="000000"/>
                <w:sz w:val="18"/>
                <w:szCs w:val="18"/>
              </w:rPr>
              <w:t>85.94</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85.94</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06</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机关事业单位职业年金缴费支出</w:t>
            </w:r>
          </w:p>
        </w:tc>
        <w:tc>
          <w:tcPr>
            <w:tcW w:w="340" w:type="dxa"/>
            <w:shd w:val="clear" w:color="auto" w:fill="auto"/>
            <w:vAlign w:val="center"/>
          </w:tcPr>
          <w:p>
            <w:pPr>
              <w:jc w:val="right"/>
              <w:rPr>
                <w:sz w:val="18"/>
                <w:szCs w:val="18"/>
              </w:rPr>
            </w:pPr>
            <w:r>
              <w:rPr>
                <w:rFonts w:hint="eastAsia" w:ascii="宋体" w:hAnsi="宋体"/>
                <w:color w:val="000000"/>
                <w:sz w:val="18"/>
                <w:szCs w:val="18"/>
              </w:rPr>
              <w:t>29.62</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29.62</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卫生健康支出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64.24</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64.24</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11</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行政事业单位医疗</w:t>
            </w:r>
          </w:p>
        </w:tc>
        <w:tc>
          <w:tcPr>
            <w:tcW w:w="340" w:type="dxa"/>
            <w:shd w:val="clear" w:color="auto" w:fill="auto"/>
            <w:vAlign w:val="center"/>
          </w:tcPr>
          <w:p>
            <w:pPr>
              <w:jc w:val="right"/>
              <w:rPr>
                <w:b/>
                <w:sz w:val="18"/>
                <w:szCs w:val="18"/>
              </w:rPr>
            </w:pPr>
            <w:r>
              <w:rPr>
                <w:rFonts w:hint="eastAsia" w:ascii="宋体" w:hAnsi="宋体"/>
                <w:b/>
                <w:color w:val="000000"/>
                <w:sz w:val="18"/>
                <w:szCs w:val="18"/>
              </w:rPr>
              <w:t>64.24</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64.24</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行政单位医疗</w:t>
            </w:r>
          </w:p>
        </w:tc>
        <w:tc>
          <w:tcPr>
            <w:tcW w:w="340" w:type="dxa"/>
            <w:shd w:val="clear" w:color="auto" w:fill="auto"/>
            <w:vAlign w:val="center"/>
          </w:tcPr>
          <w:p>
            <w:pPr>
              <w:jc w:val="right"/>
              <w:rPr>
                <w:sz w:val="18"/>
                <w:szCs w:val="18"/>
              </w:rPr>
            </w:pPr>
            <w:r>
              <w:rPr>
                <w:rFonts w:hint="eastAsia" w:ascii="宋体" w:hAnsi="宋体"/>
                <w:color w:val="000000"/>
                <w:sz w:val="18"/>
                <w:szCs w:val="18"/>
              </w:rPr>
              <w:t>21.77</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21.77</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事业单位医疗</w:t>
            </w:r>
          </w:p>
        </w:tc>
        <w:tc>
          <w:tcPr>
            <w:tcW w:w="340" w:type="dxa"/>
            <w:shd w:val="clear" w:color="auto" w:fill="auto"/>
            <w:vAlign w:val="center"/>
          </w:tcPr>
          <w:p>
            <w:pPr>
              <w:jc w:val="right"/>
              <w:rPr>
                <w:sz w:val="18"/>
                <w:szCs w:val="18"/>
              </w:rPr>
            </w:pPr>
            <w:r>
              <w:rPr>
                <w:rFonts w:hint="eastAsia" w:ascii="宋体" w:hAnsi="宋体"/>
                <w:color w:val="000000"/>
                <w:sz w:val="18"/>
                <w:szCs w:val="18"/>
              </w:rPr>
              <w:t>23.41</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23.41</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03</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公务员医疗补助</w:t>
            </w:r>
          </w:p>
        </w:tc>
        <w:tc>
          <w:tcPr>
            <w:tcW w:w="340" w:type="dxa"/>
            <w:shd w:val="clear" w:color="auto" w:fill="auto"/>
            <w:vAlign w:val="center"/>
          </w:tcPr>
          <w:p>
            <w:pPr>
              <w:jc w:val="right"/>
              <w:rPr>
                <w:sz w:val="18"/>
                <w:szCs w:val="18"/>
              </w:rPr>
            </w:pPr>
            <w:r>
              <w:rPr>
                <w:rFonts w:hint="eastAsia" w:ascii="宋体" w:hAnsi="宋体"/>
                <w:color w:val="000000"/>
                <w:sz w:val="18"/>
                <w:szCs w:val="18"/>
              </w:rPr>
              <w:t>17.24</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17.24</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其他行政事业单位医疗支出</w:t>
            </w:r>
          </w:p>
        </w:tc>
        <w:tc>
          <w:tcPr>
            <w:tcW w:w="340" w:type="dxa"/>
            <w:shd w:val="clear" w:color="auto" w:fill="auto"/>
            <w:vAlign w:val="center"/>
          </w:tcPr>
          <w:p>
            <w:pPr>
              <w:jc w:val="right"/>
              <w:rPr>
                <w:sz w:val="18"/>
                <w:szCs w:val="18"/>
              </w:rPr>
            </w:pPr>
            <w:r>
              <w:rPr>
                <w:rFonts w:hint="eastAsia" w:ascii="宋体" w:hAnsi="宋体"/>
                <w:color w:val="000000"/>
                <w:sz w:val="18"/>
                <w:szCs w:val="18"/>
              </w:rPr>
              <w:t>1.81</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1.81</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住房保障支出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87.36</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87.36</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02</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住房改革支出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87.36</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87.36</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221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住房公积金</w:t>
            </w:r>
          </w:p>
        </w:tc>
        <w:tc>
          <w:tcPr>
            <w:tcW w:w="340" w:type="dxa"/>
            <w:shd w:val="clear" w:color="auto" w:fill="auto"/>
            <w:vAlign w:val="center"/>
          </w:tcPr>
          <w:p>
            <w:pPr>
              <w:jc w:val="right"/>
              <w:rPr>
                <w:sz w:val="18"/>
                <w:szCs w:val="18"/>
              </w:rPr>
            </w:pPr>
            <w:r>
              <w:rPr>
                <w:rFonts w:hint="eastAsia" w:ascii="宋体" w:hAnsi="宋体"/>
                <w:color w:val="000000"/>
                <w:sz w:val="18"/>
                <w:szCs w:val="18"/>
              </w:rPr>
              <w:t>87.36</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87.36</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总计</w:t>
            </w:r>
          </w:p>
        </w:tc>
        <w:tc>
          <w:tcPr>
            <w:tcW w:w="340" w:type="dxa"/>
            <w:shd w:val="clear" w:color="auto" w:fill="auto"/>
            <w:vAlign w:val="center"/>
          </w:tcPr>
          <w:p>
            <w:pPr>
              <w:jc w:val="right"/>
              <w:rPr>
                <w:b/>
                <w:sz w:val="18"/>
                <w:szCs w:val="18"/>
              </w:rPr>
            </w:pPr>
            <w:r>
              <w:rPr>
                <w:rFonts w:hint="eastAsia" w:ascii="宋体" w:hAnsi="宋体"/>
                <w:b/>
                <w:color w:val="000000"/>
                <w:sz w:val="18"/>
                <w:szCs w:val="18"/>
              </w:rPr>
              <w:t>605.15</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590.85</w:t>
            </w:r>
          </w:p>
        </w:tc>
        <w:tc>
          <w:tcPr>
            <w:tcW w:w="340" w:type="dxa"/>
            <w:shd w:val="clear" w:color="auto" w:fill="auto"/>
            <w:vAlign w:val="center"/>
          </w:tcPr>
          <w:p>
            <w:pPr>
              <w:jc w:val="right"/>
              <w:rPr>
                <w:b/>
                <w:sz w:val="18"/>
                <w:szCs w:val="18"/>
              </w:rPr>
            </w:pPr>
            <w:r>
              <w:rPr>
                <w:rFonts w:hint="eastAsia" w:ascii="宋体" w:hAnsi="宋体"/>
                <w:b/>
                <w:color w:val="000000"/>
                <w:sz w:val="18"/>
                <w:szCs w:val="18"/>
              </w:rPr>
              <w:t>14.30</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表4</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8"/>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pPr>
              <w:jc w:val="left"/>
              <w:rPr>
                <w:color w:val="000000"/>
                <w:sz w:val="18"/>
                <w:szCs w:val="18"/>
              </w:rPr>
            </w:pPr>
            <w:r>
              <w:rPr>
                <w:rFonts w:hint="eastAsia"/>
                <w:color w:val="000000"/>
                <w:sz w:val="18"/>
                <w:szCs w:val="18"/>
              </w:rPr>
              <w:t>编制部门：呼图壁县审计局</w:t>
            </w:r>
          </w:p>
        </w:tc>
        <w:tc>
          <w:tcPr>
            <w:tcW w:w="1119" w:type="dxa"/>
            <w:gridSpan w:val="2"/>
            <w:tcBorders>
              <w:top w:val="nil"/>
              <w:left w:val="nil"/>
              <w:right w:val="nil"/>
            </w:tcBorders>
            <w:shd w:val="clear" w:color="auto" w:fill="auto"/>
          </w:tcPr>
          <w:p>
            <w:pPr>
              <w:jc w:val="right"/>
              <w:rPr>
                <w:color w:val="000000"/>
                <w:sz w:val="18"/>
                <w:szCs w:val="18"/>
              </w:rPr>
            </w:pPr>
          </w:p>
        </w:tc>
        <w:tc>
          <w:tcPr>
            <w:tcW w:w="2006" w:type="dxa"/>
            <w:gridSpan w:val="2"/>
            <w:tcBorders>
              <w:top w:val="nil"/>
              <w:left w:val="nil"/>
              <w:right w:val="nil"/>
            </w:tcBorders>
            <w:shd w:val="clear" w:color="auto" w:fill="auto"/>
            <w:vAlign w:val="center"/>
          </w:tcPr>
          <w:p>
            <w:pPr>
              <w:jc w:val="right"/>
              <w:rPr>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pPr>
              <w:jc w:val="center"/>
              <w:rPr>
                <w:b/>
                <w:color w:val="000000"/>
                <w:sz w:val="18"/>
                <w:szCs w:val="18"/>
              </w:rPr>
            </w:pPr>
            <w:r>
              <w:rPr>
                <w:rFonts w:hint="eastAsia"/>
                <w:b/>
                <w:color w:val="000000"/>
                <w:sz w:val="18"/>
                <w:szCs w:val="18"/>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pPr>
              <w:jc w:val="center"/>
              <w:rPr>
                <w:color w:val="000000"/>
                <w:sz w:val="18"/>
                <w:szCs w:val="18"/>
              </w:rPr>
            </w:pPr>
            <w:r>
              <w:rPr>
                <w:rFonts w:hint="eastAsia"/>
                <w:b/>
                <w:color w:val="000000"/>
                <w:sz w:val="18"/>
                <w:szCs w:val="18"/>
              </w:rPr>
              <w:t>项目</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2434" w:type="dxa"/>
            <w:shd w:val="clear" w:color="auto" w:fill="auto"/>
            <w:vAlign w:val="center"/>
          </w:tcPr>
          <w:p>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pPr>
              <w:jc w:val="center"/>
              <w:rPr>
                <w:color w:val="000000"/>
                <w:sz w:val="18"/>
                <w:szCs w:val="18"/>
              </w:rPr>
            </w:pPr>
            <w:r>
              <w:rPr>
                <w:rFonts w:hint="eastAsia"/>
                <w:b/>
                <w:color w:val="000000"/>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r>
              <w:rPr>
                <w:rFonts w:hint="eastAsia"/>
                <w:b/>
                <w:color w:val="000000"/>
                <w:sz w:val="18"/>
                <w:szCs w:val="18"/>
              </w:rPr>
              <w:t>一、财政拨款（补助）</w:t>
            </w:r>
          </w:p>
        </w:tc>
        <w:tc>
          <w:tcPr>
            <w:tcW w:w="1117"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411.30</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17"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289.59</w:t>
            </w:r>
          </w:p>
        </w:tc>
        <w:tc>
          <w:tcPr>
            <w:tcW w:w="1063" w:type="dxa"/>
            <w:gridSpan w:val="2"/>
            <w:shd w:val="clear" w:color="auto" w:fill="auto"/>
          </w:tcPr>
          <w:p>
            <w:pPr>
              <w:jc w:val="right"/>
              <w:rPr>
                <w:rFonts w:hint="default" w:ascii="宋体" w:hAnsi="宋体"/>
                <w:color w:val="000000"/>
                <w:sz w:val="18"/>
                <w:szCs w:val="18"/>
              </w:rPr>
            </w:pPr>
            <w:r>
              <w:rPr>
                <w:rFonts w:hint="eastAsia" w:ascii="宋体" w:hAnsi="宋体"/>
                <w:color w:val="000000"/>
                <w:sz w:val="18"/>
                <w:szCs w:val="18"/>
              </w:rPr>
              <w:t>289.59</w:t>
            </w: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一般公共预算</w:t>
            </w:r>
          </w:p>
        </w:tc>
        <w:tc>
          <w:tcPr>
            <w:tcW w:w="1117"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411.30</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17" w:type="dxa"/>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政府性基金预算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国有资本经营预算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62.42</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62.42</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29.72</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29.72</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29.56</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29.56</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233 债务发行费用支出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234 抗疫特别国债安排的支出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jc w:val="center"/>
              <w:rPr>
                <w:color w:val="000000"/>
                <w:sz w:val="18"/>
                <w:szCs w:val="18"/>
              </w:rPr>
            </w:pPr>
            <w:r>
              <w:rPr>
                <w:rFonts w:hint="eastAsia"/>
                <w:b/>
                <w:color w:val="000000"/>
                <w:sz w:val="18"/>
                <w:szCs w:val="18"/>
              </w:rPr>
              <w:t>收入总计</w:t>
            </w:r>
          </w:p>
        </w:tc>
        <w:tc>
          <w:tcPr>
            <w:tcW w:w="1117" w:type="dxa"/>
            <w:shd w:val="clear" w:color="auto" w:fill="auto"/>
          </w:tcPr>
          <w:p>
            <w:pPr>
              <w:jc w:val="right"/>
              <w:rPr>
                <w:sz w:val="18"/>
                <w:szCs w:val="18"/>
              </w:rPr>
            </w:pPr>
            <w:r>
              <w:rPr>
                <w:rFonts w:hint="eastAsia" w:ascii="宋体" w:hAnsi="宋体"/>
                <w:b/>
                <w:color w:val="000000"/>
                <w:sz w:val="18"/>
                <w:szCs w:val="18"/>
              </w:rPr>
              <w:t>411.30</w:t>
            </w:r>
          </w:p>
        </w:tc>
        <w:tc>
          <w:tcPr>
            <w:tcW w:w="2434" w:type="dxa"/>
            <w:shd w:val="clear" w:color="auto" w:fill="auto"/>
          </w:tcPr>
          <w:p>
            <w:pPr>
              <w:jc w:val="center"/>
              <w:rPr>
                <w:rFonts w:hint="default" w:ascii="宋体" w:hAnsi="宋体" w:cs="宋体"/>
                <w:color w:val="000000"/>
                <w:sz w:val="18"/>
                <w:szCs w:val="18"/>
              </w:rPr>
            </w:pPr>
            <w:r>
              <w:rPr>
                <w:rFonts w:hint="eastAsia"/>
                <w:b/>
                <w:color w:val="000000"/>
                <w:sz w:val="18"/>
                <w:szCs w:val="18"/>
              </w:rPr>
              <w:t>支出总计</w:t>
            </w:r>
          </w:p>
        </w:tc>
        <w:tc>
          <w:tcPr>
            <w:tcW w:w="1117" w:type="dxa"/>
            <w:shd w:val="clear" w:color="auto" w:fill="auto"/>
          </w:tcPr>
          <w:p>
            <w:pPr>
              <w:jc w:val="right"/>
              <w:rPr>
                <w:sz w:val="18"/>
                <w:szCs w:val="18"/>
              </w:rPr>
            </w:pPr>
            <w:r>
              <w:rPr>
                <w:rFonts w:hint="eastAsia" w:ascii="宋体" w:hAnsi="宋体"/>
                <w:b/>
                <w:color w:val="000000"/>
                <w:sz w:val="18"/>
                <w:szCs w:val="18"/>
              </w:rPr>
              <w:t>411.30</w:t>
            </w:r>
          </w:p>
        </w:tc>
        <w:tc>
          <w:tcPr>
            <w:tcW w:w="1063" w:type="dxa"/>
            <w:gridSpan w:val="2"/>
            <w:shd w:val="clear" w:color="auto" w:fill="auto"/>
          </w:tcPr>
          <w:p>
            <w:pPr>
              <w:jc w:val="right"/>
              <w:rPr>
                <w:sz w:val="18"/>
                <w:szCs w:val="18"/>
              </w:rPr>
            </w:pPr>
            <w:r>
              <w:rPr>
                <w:rFonts w:hint="eastAsia" w:ascii="宋体" w:hAnsi="宋体"/>
                <w:b/>
                <w:color w:val="000000"/>
                <w:sz w:val="18"/>
                <w:szCs w:val="18"/>
              </w:rPr>
              <w:t>411.30</w:t>
            </w:r>
          </w:p>
        </w:tc>
        <w:tc>
          <w:tcPr>
            <w:tcW w:w="1063" w:type="dxa"/>
            <w:gridSpan w:val="2"/>
            <w:shd w:val="clear" w:color="auto" w:fill="auto"/>
          </w:tcPr>
          <w:p>
            <w:pPr>
              <w:jc w:val="right"/>
              <w:rPr>
                <w:sz w:val="18"/>
                <w:szCs w:val="18"/>
              </w:rPr>
            </w:pPr>
          </w:p>
        </w:tc>
        <w:tc>
          <w:tcPr>
            <w:tcW w:w="1051" w:type="dxa"/>
            <w:shd w:val="clear" w:color="auto" w:fill="auto"/>
          </w:tcPr>
          <w:p>
            <w:pPr>
              <w:jc w:val="right"/>
              <w:rPr>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表5</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编制部门：呼图壁县审计局</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4026" w:type="dxa"/>
            <w:vMerge w:val="restart"/>
            <w:shd w:val="clear" w:color="auto" w:fill="auto"/>
            <w:vAlign w:val="center"/>
          </w:tcPr>
          <w:p>
            <w:pPr>
              <w:jc w:val="center"/>
              <w:rPr>
                <w:sz w:val="18"/>
                <w:szCs w:val="18"/>
              </w:rPr>
            </w:pPr>
            <w:r>
              <w:rPr>
                <w:rFonts w:hint="eastAsia"/>
                <w:sz w:val="18"/>
                <w:szCs w:val="18"/>
              </w:rPr>
              <w:t>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基本支出</w:t>
            </w:r>
          </w:p>
        </w:tc>
        <w:tc>
          <w:tcPr>
            <w:tcW w:w="142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026"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一般公共服务支出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289.59</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281.99</w:t>
            </w:r>
          </w:p>
        </w:tc>
        <w:tc>
          <w:tcPr>
            <w:tcW w:w="1427" w:type="dxa"/>
            <w:shd w:val="clear" w:color="auto" w:fill="auto"/>
            <w:vAlign w:val="center"/>
          </w:tcPr>
          <w:p>
            <w:pPr>
              <w:jc w:val="right"/>
              <w:rPr>
                <w:b/>
                <w:sz w:val="18"/>
                <w:szCs w:val="18"/>
              </w:rPr>
            </w:pPr>
            <w:r>
              <w:rPr>
                <w:rFonts w:hint="eastAsia" w:ascii="宋体" w:hAnsi="宋体"/>
                <w:b/>
                <w:color w:val="000000"/>
                <w:sz w:val="18"/>
                <w:szCs w:val="18"/>
              </w:rPr>
              <w:t>7.60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b/>
                <w:sz w:val="18"/>
                <w:szCs w:val="18"/>
              </w:rPr>
            </w:pPr>
            <w:r>
              <w:rPr>
                <w:rFonts w:hint="eastAsia" w:ascii="宋体" w:hAnsi="宋体"/>
                <w:b/>
                <w:color w:val="000000"/>
                <w:sz w:val="18"/>
                <w:szCs w:val="18"/>
              </w:rPr>
              <w:t>08</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审计事务</w:t>
            </w:r>
          </w:p>
        </w:tc>
        <w:tc>
          <w:tcPr>
            <w:tcW w:w="1367" w:type="dxa"/>
            <w:shd w:val="clear" w:color="auto" w:fill="auto"/>
            <w:vAlign w:val="center"/>
          </w:tcPr>
          <w:p>
            <w:pPr>
              <w:jc w:val="right"/>
              <w:rPr>
                <w:b/>
                <w:sz w:val="18"/>
                <w:szCs w:val="18"/>
              </w:rPr>
            </w:pPr>
            <w:r>
              <w:rPr>
                <w:rFonts w:hint="eastAsia" w:ascii="宋体" w:hAnsi="宋体"/>
                <w:b/>
                <w:color w:val="000000"/>
                <w:sz w:val="18"/>
                <w:szCs w:val="18"/>
              </w:rPr>
              <w:t>289.59</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281.99</w:t>
            </w:r>
          </w:p>
        </w:tc>
        <w:tc>
          <w:tcPr>
            <w:tcW w:w="1427" w:type="dxa"/>
            <w:shd w:val="clear" w:color="auto" w:fill="auto"/>
            <w:vAlign w:val="center"/>
          </w:tcPr>
          <w:p>
            <w:pPr>
              <w:jc w:val="right"/>
              <w:rPr>
                <w:b/>
                <w:sz w:val="18"/>
                <w:szCs w:val="18"/>
              </w:rPr>
            </w:pPr>
            <w:r>
              <w:rPr>
                <w:rFonts w:hint="eastAsia" w:ascii="宋体" w:hAnsi="宋体"/>
                <w:b/>
                <w:color w:val="000000"/>
                <w:sz w:val="18"/>
                <w:szCs w:val="18"/>
              </w:rPr>
              <w:t>7.60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201</w:t>
            </w:r>
          </w:p>
        </w:tc>
        <w:tc>
          <w:tcPr>
            <w:tcW w:w="567" w:type="dxa"/>
            <w:shd w:val="clear" w:color="auto" w:fill="auto"/>
            <w:vAlign w:val="center"/>
          </w:tcPr>
          <w:p>
            <w:pPr>
              <w:jc w:val="center"/>
              <w:rPr>
                <w:sz w:val="18"/>
                <w:szCs w:val="18"/>
              </w:rPr>
            </w:pPr>
            <w:r>
              <w:rPr>
                <w:rFonts w:hint="eastAsia" w:ascii="宋体" w:hAnsi="宋体"/>
                <w:color w:val="000000"/>
                <w:sz w:val="18"/>
                <w:szCs w:val="18"/>
              </w:rPr>
              <w:t>08</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行政运行</w:t>
            </w:r>
          </w:p>
        </w:tc>
        <w:tc>
          <w:tcPr>
            <w:tcW w:w="1367" w:type="dxa"/>
            <w:shd w:val="clear" w:color="auto" w:fill="auto"/>
            <w:vAlign w:val="center"/>
          </w:tcPr>
          <w:p>
            <w:pPr>
              <w:jc w:val="right"/>
              <w:rPr>
                <w:sz w:val="18"/>
                <w:szCs w:val="18"/>
              </w:rPr>
            </w:pPr>
            <w:r>
              <w:rPr>
                <w:rFonts w:hint="eastAsia" w:ascii="宋体" w:hAnsi="宋体"/>
                <w:color w:val="000000"/>
                <w:sz w:val="18"/>
                <w:szCs w:val="18"/>
              </w:rPr>
              <w:t>153.33</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153.33</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201</w:t>
            </w:r>
          </w:p>
        </w:tc>
        <w:tc>
          <w:tcPr>
            <w:tcW w:w="567" w:type="dxa"/>
            <w:shd w:val="clear" w:color="auto" w:fill="auto"/>
            <w:vAlign w:val="center"/>
          </w:tcPr>
          <w:p>
            <w:pPr>
              <w:jc w:val="center"/>
              <w:rPr>
                <w:sz w:val="18"/>
                <w:szCs w:val="18"/>
              </w:rPr>
            </w:pPr>
            <w:r>
              <w:rPr>
                <w:rFonts w:hint="eastAsia" w:ascii="宋体" w:hAnsi="宋体"/>
                <w:color w:val="000000"/>
                <w:sz w:val="18"/>
                <w:szCs w:val="18"/>
              </w:rPr>
              <w:t>08</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一般行政管理事务</w:t>
            </w:r>
          </w:p>
        </w:tc>
        <w:tc>
          <w:tcPr>
            <w:tcW w:w="1367" w:type="dxa"/>
            <w:shd w:val="clear" w:color="auto" w:fill="auto"/>
            <w:vAlign w:val="center"/>
          </w:tcPr>
          <w:p>
            <w:pPr>
              <w:jc w:val="right"/>
              <w:rPr>
                <w:sz w:val="18"/>
                <w:szCs w:val="18"/>
              </w:rPr>
            </w:pPr>
            <w:r>
              <w:rPr>
                <w:rFonts w:hint="eastAsia" w:ascii="宋体" w:hAnsi="宋体"/>
                <w:color w:val="000000"/>
                <w:sz w:val="18"/>
                <w:szCs w:val="18"/>
              </w:rPr>
              <w:t>7.60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7.60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201</w:t>
            </w:r>
          </w:p>
        </w:tc>
        <w:tc>
          <w:tcPr>
            <w:tcW w:w="567" w:type="dxa"/>
            <w:shd w:val="clear" w:color="auto" w:fill="auto"/>
            <w:vAlign w:val="center"/>
          </w:tcPr>
          <w:p>
            <w:pPr>
              <w:jc w:val="center"/>
              <w:rPr>
                <w:sz w:val="18"/>
                <w:szCs w:val="18"/>
              </w:rPr>
            </w:pPr>
            <w:r>
              <w:rPr>
                <w:rFonts w:hint="eastAsia" w:ascii="宋体" w:hAnsi="宋体"/>
                <w:color w:val="000000"/>
                <w:sz w:val="18"/>
                <w:szCs w:val="18"/>
              </w:rPr>
              <w:t>08</w:t>
            </w:r>
          </w:p>
        </w:tc>
        <w:tc>
          <w:tcPr>
            <w:tcW w:w="567" w:type="dxa"/>
            <w:shd w:val="clear" w:color="auto" w:fill="auto"/>
            <w:vAlign w:val="center"/>
          </w:tcPr>
          <w:p>
            <w:pPr>
              <w:jc w:val="center"/>
              <w:rPr>
                <w:sz w:val="18"/>
                <w:szCs w:val="18"/>
              </w:rPr>
            </w:pPr>
            <w:r>
              <w:rPr>
                <w:rFonts w:hint="eastAsia" w:ascii="宋体" w:hAnsi="宋体"/>
                <w:color w:val="000000"/>
                <w:sz w:val="18"/>
                <w:szCs w:val="18"/>
              </w:rPr>
              <w:t>50</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事业运行</w:t>
            </w:r>
          </w:p>
        </w:tc>
        <w:tc>
          <w:tcPr>
            <w:tcW w:w="1367" w:type="dxa"/>
            <w:shd w:val="clear" w:color="auto" w:fill="auto"/>
            <w:vAlign w:val="center"/>
          </w:tcPr>
          <w:p>
            <w:pPr>
              <w:jc w:val="right"/>
              <w:rPr>
                <w:sz w:val="18"/>
                <w:szCs w:val="18"/>
              </w:rPr>
            </w:pPr>
            <w:r>
              <w:rPr>
                <w:rFonts w:hint="eastAsia" w:ascii="宋体" w:hAnsi="宋体"/>
                <w:color w:val="000000"/>
                <w:sz w:val="18"/>
                <w:szCs w:val="18"/>
              </w:rPr>
              <w:t>128.66</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128.66</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社会保障和就业支出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62.42</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62.42</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行政事业单位养老支出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62.42</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62.42</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行政单位离退休</w:t>
            </w:r>
          </w:p>
        </w:tc>
        <w:tc>
          <w:tcPr>
            <w:tcW w:w="1367" w:type="dxa"/>
            <w:shd w:val="clear" w:color="auto" w:fill="auto"/>
            <w:vAlign w:val="center"/>
          </w:tcPr>
          <w:p>
            <w:pPr>
              <w:jc w:val="right"/>
              <w:rPr>
                <w:sz w:val="18"/>
                <w:szCs w:val="18"/>
              </w:rPr>
            </w:pPr>
            <w:r>
              <w:rPr>
                <w:rFonts w:hint="eastAsia" w:ascii="宋体" w:hAnsi="宋体"/>
                <w:color w:val="000000"/>
                <w:sz w:val="18"/>
                <w:szCs w:val="18"/>
              </w:rPr>
              <w:t>9.98</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9.98</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机关事业单位基本养老保险缴费支出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34.97</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34.97</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06</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机关事业单位职业年金缴费支出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17.48</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17.48</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卫生健康支出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29.72</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29.72</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行政事业单位医疗</w:t>
            </w:r>
          </w:p>
        </w:tc>
        <w:tc>
          <w:tcPr>
            <w:tcW w:w="1367" w:type="dxa"/>
            <w:shd w:val="clear" w:color="auto" w:fill="auto"/>
            <w:vAlign w:val="center"/>
          </w:tcPr>
          <w:p>
            <w:pPr>
              <w:jc w:val="right"/>
              <w:rPr>
                <w:b/>
                <w:sz w:val="18"/>
                <w:szCs w:val="18"/>
              </w:rPr>
            </w:pPr>
            <w:r>
              <w:rPr>
                <w:rFonts w:hint="eastAsia" w:ascii="宋体" w:hAnsi="宋体"/>
                <w:b/>
                <w:color w:val="000000"/>
                <w:sz w:val="18"/>
                <w:szCs w:val="18"/>
              </w:rPr>
              <w:t>29.72</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29.72</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行政单位医疗</w:t>
            </w:r>
          </w:p>
        </w:tc>
        <w:tc>
          <w:tcPr>
            <w:tcW w:w="1367" w:type="dxa"/>
            <w:shd w:val="clear" w:color="auto" w:fill="auto"/>
            <w:vAlign w:val="center"/>
          </w:tcPr>
          <w:p>
            <w:pPr>
              <w:jc w:val="right"/>
              <w:rPr>
                <w:sz w:val="18"/>
                <w:szCs w:val="18"/>
              </w:rPr>
            </w:pPr>
            <w:r>
              <w:rPr>
                <w:rFonts w:hint="eastAsia" w:ascii="宋体" w:hAnsi="宋体"/>
                <w:color w:val="000000"/>
                <w:sz w:val="18"/>
                <w:szCs w:val="18"/>
              </w:rPr>
              <w:t>9.96</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9.96</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事业单位医疗</w:t>
            </w:r>
          </w:p>
        </w:tc>
        <w:tc>
          <w:tcPr>
            <w:tcW w:w="1367" w:type="dxa"/>
            <w:shd w:val="clear" w:color="auto" w:fill="auto"/>
            <w:vAlign w:val="center"/>
          </w:tcPr>
          <w:p>
            <w:pPr>
              <w:jc w:val="right"/>
              <w:rPr>
                <w:sz w:val="18"/>
                <w:szCs w:val="18"/>
              </w:rPr>
            </w:pPr>
            <w:r>
              <w:rPr>
                <w:rFonts w:hint="eastAsia" w:ascii="宋体" w:hAnsi="宋体"/>
                <w:color w:val="000000"/>
                <w:sz w:val="18"/>
                <w:szCs w:val="18"/>
              </w:rPr>
              <w:t>10.80</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10.80</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公务员医疗补助</w:t>
            </w:r>
          </w:p>
        </w:tc>
        <w:tc>
          <w:tcPr>
            <w:tcW w:w="1367" w:type="dxa"/>
            <w:shd w:val="clear" w:color="auto" w:fill="auto"/>
            <w:vAlign w:val="center"/>
          </w:tcPr>
          <w:p>
            <w:pPr>
              <w:jc w:val="right"/>
              <w:rPr>
                <w:sz w:val="18"/>
                <w:szCs w:val="18"/>
              </w:rPr>
            </w:pPr>
            <w:r>
              <w:rPr>
                <w:rFonts w:hint="eastAsia" w:ascii="宋体" w:hAnsi="宋体"/>
                <w:color w:val="000000"/>
                <w:sz w:val="18"/>
                <w:szCs w:val="18"/>
              </w:rPr>
              <w:t>8.74</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8.74</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其他行政事业单位医疗支出</w:t>
            </w:r>
          </w:p>
        </w:tc>
        <w:tc>
          <w:tcPr>
            <w:tcW w:w="1367" w:type="dxa"/>
            <w:shd w:val="clear" w:color="auto" w:fill="auto"/>
            <w:vAlign w:val="center"/>
          </w:tcPr>
          <w:p>
            <w:pPr>
              <w:jc w:val="right"/>
              <w:rPr>
                <w:sz w:val="18"/>
                <w:szCs w:val="18"/>
              </w:rPr>
            </w:pPr>
            <w:r>
              <w:rPr>
                <w:rFonts w:hint="eastAsia" w:ascii="宋体" w:hAnsi="宋体"/>
                <w:color w:val="000000"/>
                <w:sz w:val="18"/>
                <w:szCs w:val="18"/>
              </w:rPr>
              <w:t>0.22</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0.22</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住房保障支出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29.56</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29.56</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住房改革支出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29.56</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29.56</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221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住房公积金</w:t>
            </w:r>
          </w:p>
        </w:tc>
        <w:tc>
          <w:tcPr>
            <w:tcW w:w="1367" w:type="dxa"/>
            <w:shd w:val="clear" w:color="auto" w:fill="auto"/>
            <w:vAlign w:val="center"/>
          </w:tcPr>
          <w:p>
            <w:pPr>
              <w:jc w:val="right"/>
              <w:rPr>
                <w:sz w:val="18"/>
                <w:szCs w:val="18"/>
              </w:rPr>
            </w:pPr>
            <w:r>
              <w:rPr>
                <w:rFonts w:hint="eastAsia" w:ascii="宋体" w:hAnsi="宋体"/>
                <w:color w:val="000000"/>
                <w:sz w:val="18"/>
                <w:szCs w:val="18"/>
              </w:rPr>
              <w:t>29.56</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29.56</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center"/>
              <w:rPr>
                <w:b/>
                <w:sz w:val="18"/>
                <w:szCs w:val="18"/>
              </w:rPr>
            </w:pPr>
            <w:r>
              <w:rPr>
                <w:rFonts w:hint="eastAsia" w:ascii="宋体" w:hAnsi="宋体"/>
                <w:b/>
                <w:color w:val="000000"/>
                <w:sz w:val="18"/>
                <w:szCs w:val="18"/>
              </w:rPr>
              <w:t>总计</w:t>
            </w:r>
          </w:p>
        </w:tc>
        <w:tc>
          <w:tcPr>
            <w:tcW w:w="1367" w:type="dxa"/>
            <w:shd w:val="clear" w:color="auto" w:fill="auto"/>
            <w:vAlign w:val="center"/>
          </w:tcPr>
          <w:p>
            <w:pPr>
              <w:jc w:val="right"/>
              <w:rPr>
                <w:b/>
                <w:sz w:val="18"/>
                <w:szCs w:val="18"/>
              </w:rPr>
            </w:pPr>
            <w:r>
              <w:rPr>
                <w:rFonts w:hint="eastAsia" w:ascii="宋体" w:hAnsi="宋体"/>
                <w:b/>
                <w:color w:val="000000"/>
                <w:sz w:val="18"/>
                <w:szCs w:val="18"/>
              </w:rPr>
              <w:t>411.30</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403.70</w:t>
            </w:r>
          </w:p>
        </w:tc>
        <w:tc>
          <w:tcPr>
            <w:tcW w:w="1427" w:type="dxa"/>
            <w:shd w:val="clear" w:color="auto" w:fill="auto"/>
            <w:vAlign w:val="center"/>
          </w:tcPr>
          <w:p>
            <w:pPr>
              <w:jc w:val="right"/>
              <w:rPr>
                <w:b/>
                <w:sz w:val="18"/>
                <w:szCs w:val="18"/>
              </w:rPr>
            </w:pPr>
            <w:r>
              <w:rPr>
                <w:rFonts w:hint="eastAsia" w:ascii="宋体" w:hAnsi="宋体"/>
                <w:b/>
                <w:color w:val="000000"/>
                <w:sz w:val="18"/>
                <w:szCs w:val="18"/>
              </w:rPr>
              <w:t>7.60</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表6</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编制部门：呼图壁县审计局</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pPr>
              <w:jc w:val="center"/>
              <w:rPr>
                <w:sz w:val="18"/>
                <w:szCs w:val="18"/>
              </w:rPr>
            </w:pPr>
            <w:r>
              <w:rPr>
                <w:rFonts w:hint="eastAsia"/>
                <w:sz w:val="18"/>
                <w:szCs w:val="18"/>
              </w:rPr>
              <w:t>科目代码</w:t>
            </w:r>
          </w:p>
        </w:tc>
        <w:tc>
          <w:tcPr>
            <w:tcW w:w="4593" w:type="dxa"/>
            <w:vMerge w:val="restart"/>
            <w:shd w:val="clear" w:color="auto" w:fill="auto"/>
            <w:vAlign w:val="center"/>
          </w:tcPr>
          <w:p>
            <w:pPr>
              <w:jc w:val="center"/>
              <w:rPr>
                <w:sz w:val="18"/>
                <w:szCs w:val="18"/>
              </w:rPr>
            </w:pPr>
            <w:r>
              <w:rPr>
                <w:rFonts w:hint="eastAsia"/>
                <w:sz w:val="18"/>
                <w:szCs w:val="18"/>
              </w:rPr>
              <w:t>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人员经费</w:t>
            </w:r>
          </w:p>
        </w:tc>
        <w:tc>
          <w:tcPr>
            <w:tcW w:w="1427" w:type="dxa"/>
            <w:vMerge w:val="restart"/>
            <w:shd w:val="clear" w:color="auto" w:fill="auto"/>
            <w:vAlign w:val="center"/>
          </w:tcPr>
          <w:p>
            <w:pPr>
              <w:jc w:val="center"/>
              <w:rPr>
                <w:sz w:val="18"/>
                <w:szCs w:val="18"/>
              </w:rPr>
            </w:pPr>
            <w:r>
              <w:rPr>
                <w:rFonts w:hint="eastAsia"/>
                <w:sz w:val="18"/>
                <w:szCs w:val="18"/>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4593"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301</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工资福利支出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359.55</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359.55</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基本工资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91.07</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91.07</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津贴补贴</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55.11</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55.11</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奖金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72.57</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72.57</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绩效工资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27.62</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27.62</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机关事业单位基本养老保险缴费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34.97</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34.97</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职业年金缴费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17.48</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17.48</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10</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职工基本医疗保险缴费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20.76</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20.76</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公务员医疗补助缴费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8.74</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8.74</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其他社会保障缴费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1.66</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1.66</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住房公积金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29.56</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29.56</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302</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商品和服务支出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33.14</w:t>
            </w:r>
          </w:p>
        </w:tc>
        <w:tc>
          <w:tcPr>
            <w:tcW w:w="1366" w:type="dxa"/>
            <w:gridSpan w:val="2"/>
            <w:shd w:val="clear" w:color="auto" w:fill="auto"/>
            <w:vAlign w:val="center"/>
          </w:tcPr>
          <w:p>
            <w:pPr>
              <w:jc w:val="right"/>
              <w:rPr>
                <w:rFonts w:hint="default" w:ascii="宋体" w:hAnsi="宋体"/>
                <w:b/>
                <w:sz w:val="18"/>
                <w:szCs w:val="18"/>
              </w:rPr>
            </w:pP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33.14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办公费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0.99</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印刷费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0.50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05</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0.22</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06</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电费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1.72</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邮电费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0.48</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26</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劳务费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21.82</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21.82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工会经费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4.22</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4.22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31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公务用车运行维护费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2.34</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39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其他交通费用</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0.86</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303</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对个人和家庭的补助</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11.01</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11.01</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退休费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9.98</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9.98</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05</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生活补助</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0.01</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0.01</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奖励金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1.03</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1.03</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center"/>
              <w:rPr>
                <w:rFonts w:hint="default" w:ascii="宋体" w:hAnsi="宋体"/>
                <w:b/>
                <w:sz w:val="18"/>
                <w:szCs w:val="18"/>
              </w:rPr>
            </w:pPr>
            <w:r>
              <w:rPr>
                <w:rFonts w:hint="default" w:ascii="宋体" w:hAnsi="宋体"/>
                <w:b/>
                <w:sz w:val="18"/>
                <w:szCs w:val="18"/>
              </w:rPr>
              <w:t>总计</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403.70</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370.56</w:t>
            </w: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33.14</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表7</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8"/>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1748" w:type="dxa"/>
            <w:gridSpan w:val="14"/>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编制部门：呼图壁县审计局</w:t>
            </w:r>
          </w:p>
        </w:tc>
        <w:tc>
          <w:tcPr>
            <w:tcW w:w="1700"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60" w:type="dxa"/>
            <w:gridSpan w:val="3"/>
            <w:shd w:val="clear" w:color="auto" w:fill="auto"/>
            <w:vAlign w:val="center"/>
          </w:tcPr>
          <w:p>
            <w:pPr>
              <w:jc w:val="center"/>
              <w:rPr>
                <w:sz w:val="18"/>
                <w:szCs w:val="18"/>
              </w:rPr>
            </w:pPr>
            <w:r>
              <w:rPr>
                <w:rFonts w:hint="eastAsia"/>
                <w:sz w:val="18"/>
                <w:szCs w:val="18"/>
              </w:rPr>
              <w:t>科目代码</w:t>
            </w:r>
          </w:p>
        </w:tc>
        <w:tc>
          <w:tcPr>
            <w:tcW w:w="2000" w:type="dxa"/>
            <w:vMerge w:val="restart"/>
            <w:shd w:val="clear" w:color="auto" w:fill="auto"/>
            <w:vAlign w:val="center"/>
          </w:tcPr>
          <w:p>
            <w:pPr>
              <w:jc w:val="center"/>
              <w:rPr>
                <w:sz w:val="18"/>
                <w:szCs w:val="18"/>
              </w:rPr>
            </w:pPr>
            <w:r>
              <w:rPr>
                <w:rFonts w:hint="eastAsia"/>
                <w:sz w:val="18"/>
                <w:szCs w:val="18"/>
              </w:rPr>
              <w:t>科目名称</w:t>
            </w:r>
          </w:p>
        </w:tc>
        <w:tc>
          <w:tcPr>
            <w:tcW w:w="2000" w:type="dxa"/>
            <w:vMerge w:val="restart"/>
            <w:shd w:val="clear" w:color="auto" w:fill="auto"/>
            <w:vAlign w:val="center"/>
          </w:tcPr>
          <w:p>
            <w:pPr>
              <w:jc w:val="center"/>
              <w:rPr>
                <w:sz w:val="18"/>
                <w:szCs w:val="18"/>
              </w:rPr>
            </w:pPr>
            <w:r>
              <w:rPr>
                <w:rFonts w:hint="eastAsia"/>
                <w:sz w:val="18"/>
                <w:szCs w:val="18"/>
              </w:rPr>
              <w:t>项目名称</w:t>
            </w:r>
          </w:p>
        </w:tc>
        <w:tc>
          <w:tcPr>
            <w:tcW w:w="850" w:type="dxa"/>
            <w:vMerge w:val="restart"/>
            <w:shd w:val="clear" w:color="auto" w:fill="auto"/>
            <w:vAlign w:val="center"/>
          </w:tcPr>
          <w:p>
            <w:pPr>
              <w:jc w:val="center"/>
              <w:rPr>
                <w:sz w:val="18"/>
                <w:szCs w:val="18"/>
              </w:rPr>
            </w:pPr>
            <w:r>
              <w:rPr>
                <w:rFonts w:hint="eastAsia"/>
                <w:sz w:val="18"/>
                <w:szCs w:val="18"/>
              </w:rPr>
              <w:t>项目支出合计</w:t>
            </w:r>
          </w:p>
        </w:tc>
        <w:tc>
          <w:tcPr>
            <w:tcW w:w="850" w:type="dxa"/>
            <w:vMerge w:val="restart"/>
            <w:shd w:val="clear" w:color="auto" w:fill="auto"/>
            <w:vAlign w:val="center"/>
          </w:tcPr>
          <w:p>
            <w:pPr>
              <w:jc w:val="center"/>
              <w:rPr>
                <w:sz w:val="18"/>
                <w:szCs w:val="18"/>
              </w:rPr>
            </w:pPr>
            <w:r>
              <w:rPr>
                <w:rFonts w:hint="eastAsia"/>
                <w:sz w:val="18"/>
                <w:szCs w:val="18"/>
              </w:rPr>
              <w:t>工资福利支出</w:t>
            </w:r>
          </w:p>
        </w:tc>
        <w:tc>
          <w:tcPr>
            <w:tcW w:w="850" w:type="dxa"/>
            <w:vMerge w:val="restart"/>
            <w:shd w:val="clear" w:color="auto" w:fill="auto"/>
            <w:vAlign w:val="center"/>
          </w:tcPr>
          <w:p>
            <w:pPr>
              <w:jc w:val="center"/>
              <w:rPr>
                <w:sz w:val="18"/>
                <w:szCs w:val="18"/>
              </w:rPr>
            </w:pPr>
            <w:r>
              <w:rPr>
                <w:rFonts w:hint="eastAsia"/>
                <w:sz w:val="18"/>
                <w:szCs w:val="18"/>
              </w:rPr>
              <w:t>商品和服务支出</w:t>
            </w:r>
          </w:p>
        </w:tc>
        <w:tc>
          <w:tcPr>
            <w:tcW w:w="850" w:type="dxa"/>
            <w:vMerge w:val="restart"/>
            <w:shd w:val="clear" w:color="auto" w:fill="auto"/>
            <w:vAlign w:val="center"/>
          </w:tcPr>
          <w:p>
            <w:pPr>
              <w:jc w:val="center"/>
              <w:rPr>
                <w:sz w:val="18"/>
                <w:szCs w:val="18"/>
              </w:rPr>
            </w:pPr>
            <w:r>
              <w:rPr>
                <w:rFonts w:hint="eastAsia"/>
                <w:sz w:val="18"/>
                <w:szCs w:val="18"/>
              </w:rPr>
              <w:t>对个人和家庭的补助</w:t>
            </w:r>
          </w:p>
        </w:tc>
        <w:tc>
          <w:tcPr>
            <w:tcW w:w="850" w:type="dxa"/>
            <w:vMerge w:val="restart"/>
            <w:shd w:val="clear" w:color="auto" w:fill="auto"/>
            <w:vAlign w:val="center"/>
          </w:tcPr>
          <w:p>
            <w:pPr>
              <w:jc w:val="center"/>
              <w:rPr>
                <w:sz w:val="18"/>
                <w:szCs w:val="18"/>
              </w:rPr>
            </w:pPr>
            <w:r>
              <w:rPr>
                <w:rFonts w:hint="eastAsia"/>
                <w:sz w:val="18"/>
                <w:szCs w:val="18"/>
              </w:rPr>
              <w:t>债务利息及费用支出</w:t>
            </w:r>
          </w:p>
        </w:tc>
        <w:tc>
          <w:tcPr>
            <w:tcW w:w="850" w:type="dxa"/>
            <w:vMerge w:val="restart"/>
            <w:shd w:val="clear" w:color="auto" w:fill="auto"/>
            <w:vAlign w:val="center"/>
          </w:tcPr>
          <w:p>
            <w:pPr>
              <w:jc w:val="center"/>
              <w:rPr>
                <w:sz w:val="18"/>
                <w:szCs w:val="18"/>
              </w:rPr>
            </w:pPr>
            <w:r>
              <w:rPr>
                <w:rFonts w:hint="eastAsia"/>
                <w:sz w:val="18"/>
                <w:szCs w:val="18"/>
              </w:rPr>
              <w:t>资本性支出（基本建设）</w:t>
            </w:r>
          </w:p>
        </w:tc>
        <w:tc>
          <w:tcPr>
            <w:tcW w:w="850" w:type="dxa"/>
            <w:vMerge w:val="restart"/>
            <w:shd w:val="clear" w:color="auto" w:fill="auto"/>
            <w:vAlign w:val="center"/>
          </w:tcPr>
          <w:p>
            <w:pPr>
              <w:jc w:val="center"/>
              <w:rPr>
                <w:sz w:val="18"/>
                <w:szCs w:val="18"/>
              </w:rPr>
            </w:pPr>
            <w:r>
              <w:rPr>
                <w:rFonts w:hint="eastAsia"/>
                <w:sz w:val="18"/>
                <w:szCs w:val="18"/>
              </w:rPr>
              <w:t>资本性支出</w:t>
            </w:r>
          </w:p>
        </w:tc>
        <w:tc>
          <w:tcPr>
            <w:tcW w:w="850" w:type="dxa"/>
            <w:vMerge w:val="restart"/>
            <w:shd w:val="clear" w:color="auto" w:fill="auto"/>
            <w:vAlign w:val="center"/>
          </w:tcPr>
          <w:p>
            <w:pPr>
              <w:jc w:val="center"/>
              <w:rPr>
                <w:sz w:val="18"/>
                <w:szCs w:val="18"/>
              </w:rPr>
            </w:pPr>
            <w:r>
              <w:rPr>
                <w:rFonts w:hint="eastAsia"/>
                <w:sz w:val="18"/>
                <w:szCs w:val="18"/>
              </w:rPr>
              <w:t>对企业补助（基本建设）</w:t>
            </w:r>
          </w:p>
        </w:tc>
        <w:tc>
          <w:tcPr>
            <w:tcW w:w="850" w:type="dxa"/>
            <w:vMerge w:val="restart"/>
            <w:shd w:val="clear" w:color="auto" w:fill="auto"/>
            <w:vAlign w:val="center"/>
          </w:tcPr>
          <w:p>
            <w:pPr>
              <w:jc w:val="center"/>
              <w:rPr>
                <w:sz w:val="18"/>
                <w:szCs w:val="18"/>
              </w:rPr>
            </w:pPr>
            <w:r>
              <w:rPr>
                <w:rFonts w:hint="eastAsia"/>
                <w:sz w:val="18"/>
                <w:szCs w:val="18"/>
              </w:rPr>
              <w:t>对企业补助</w:t>
            </w:r>
          </w:p>
        </w:tc>
        <w:tc>
          <w:tcPr>
            <w:tcW w:w="850" w:type="dxa"/>
            <w:vMerge w:val="restart"/>
            <w:shd w:val="clear" w:color="auto" w:fill="auto"/>
            <w:vAlign w:val="center"/>
          </w:tcPr>
          <w:p>
            <w:pPr>
              <w:jc w:val="center"/>
              <w:rPr>
                <w:sz w:val="18"/>
                <w:szCs w:val="18"/>
              </w:rPr>
            </w:pPr>
            <w:r>
              <w:rPr>
                <w:rFonts w:hint="eastAsia"/>
                <w:sz w:val="18"/>
                <w:szCs w:val="18"/>
              </w:rPr>
              <w:t>对社会保障基金补助</w:t>
            </w:r>
          </w:p>
        </w:tc>
        <w:tc>
          <w:tcPr>
            <w:tcW w:w="850" w:type="dxa"/>
            <w:vMerge w:val="restart"/>
            <w:shd w:val="clear" w:color="auto" w:fill="auto"/>
            <w:vAlign w:val="center"/>
          </w:tcPr>
          <w:p>
            <w:pPr>
              <w:jc w:val="center"/>
              <w:rPr>
                <w:sz w:val="18"/>
                <w:szCs w:val="18"/>
              </w:rPr>
            </w:pPr>
            <w:r>
              <w:rPr>
                <w:rFonts w:hint="eastAsia"/>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pPr>
              <w:jc w:val="center"/>
              <w:rPr>
                <w:sz w:val="18"/>
                <w:szCs w:val="18"/>
              </w:rPr>
            </w:pPr>
            <w:r>
              <w:rPr>
                <w:rFonts w:hint="eastAsia"/>
                <w:sz w:val="18"/>
                <w:szCs w:val="18"/>
              </w:rPr>
              <w:t>类</w:t>
            </w:r>
          </w:p>
        </w:tc>
        <w:tc>
          <w:tcPr>
            <w:tcW w:w="260" w:type="dxa"/>
            <w:shd w:val="clear" w:color="auto" w:fill="auto"/>
            <w:vAlign w:val="center"/>
          </w:tcPr>
          <w:p>
            <w:pPr>
              <w:jc w:val="center"/>
              <w:rPr>
                <w:sz w:val="18"/>
                <w:szCs w:val="18"/>
              </w:rPr>
            </w:pPr>
            <w:r>
              <w:rPr>
                <w:rFonts w:hint="eastAsia"/>
                <w:sz w:val="18"/>
                <w:szCs w:val="18"/>
              </w:rPr>
              <w:t>款</w:t>
            </w:r>
          </w:p>
        </w:tc>
        <w:tc>
          <w:tcPr>
            <w:tcW w:w="260" w:type="dxa"/>
            <w:shd w:val="clear" w:color="auto" w:fill="auto"/>
            <w:vAlign w:val="center"/>
          </w:tcPr>
          <w:p>
            <w:pPr>
              <w:jc w:val="center"/>
              <w:rPr>
                <w:sz w:val="18"/>
                <w:szCs w:val="18"/>
              </w:rPr>
            </w:pPr>
            <w:r>
              <w:rPr>
                <w:rFonts w:hint="eastAsia"/>
                <w:sz w:val="18"/>
                <w:szCs w:val="18"/>
              </w:rPr>
              <w:t>项</w:t>
            </w:r>
          </w:p>
        </w:tc>
        <w:tc>
          <w:tcPr>
            <w:tcW w:w="2500" w:type="dxa"/>
            <w:vMerge w:val="continue"/>
            <w:shd w:val="clear" w:color="auto" w:fill="auto"/>
            <w:vAlign w:val="center"/>
          </w:tcPr>
          <w:p>
            <w:pPr>
              <w:jc w:val="center"/>
              <w:rPr>
                <w:sz w:val="18"/>
                <w:szCs w:val="18"/>
              </w:rPr>
            </w:pPr>
          </w:p>
        </w:tc>
        <w:tc>
          <w:tcPr>
            <w:tcW w:w="250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tcPr>
          <w:p>
            <w:pPr>
              <w:jc w:val="center"/>
              <w:rPr>
                <w:sz w:val="18"/>
                <w:szCs w:val="18"/>
              </w:rPr>
            </w:pPr>
          </w:p>
        </w:tc>
        <w:tc>
          <w:tcPr>
            <w:tcW w:w="850" w:type="dxa"/>
            <w:vMerge w:val="continue"/>
            <w:shd w:val="clear" w:color="auto" w:fill="auto"/>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呼图壁县审计局</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7.60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7.60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201</w:t>
            </w: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 xml:space="preserve">  一般公共服务支出</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7.60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7.60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201</w:t>
            </w:r>
          </w:p>
        </w:tc>
        <w:tc>
          <w:tcPr>
            <w:tcW w:w="260" w:type="dxa"/>
            <w:shd w:val="clear" w:color="auto" w:fill="auto"/>
            <w:vAlign w:val="center"/>
          </w:tcPr>
          <w:p>
            <w:pPr>
              <w:jc w:val="center"/>
              <w:rPr>
                <w:b/>
                <w:sz w:val="18"/>
                <w:szCs w:val="18"/>
              </w:rPr>
            </w:pPr>
            <w:r>
              <w:rPr>
                <w:rFonts w:hint="default" w:ascii="宋体" w:hAnsi="宋体"/>
                <w:b/>
                <w:kern w:val="0"/>
                <w:sz w:val="13"/>
                <w:szCs w:val="13"/>
              </w:rPr>
              <w:t>08</w:t>
            </w: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 xml:space="preserve">    审计事务</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7.60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7.60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201</w:t>
            </w:r>
          </w:p>
        </w:tc>
        <w:tc>
          <w:tcPr>
            <w:tcW w:w="260" w:type="dxa"/>
            <w:shd w:val="clear" w:color="auto" w:fill="auto"/>
            <w:vAlign w:val="center"/>
          </w:tcPr>
          <w:p>
            <w:pPr>
              <w:jc w:val="center"/>
              <w:rPr>
                <w:sz w:val="18"/>
                <w:szCs w:val="18"/>
              </w:rPr>
            </w:pPr>
            <w:r>
              <w:rPr>
                <w:rFonts w:hint="default" w:ascii="宋体" w:hAnsi="宋体"/>
                <w:kern w:val="0"/>
                <w:sz w:val="13"/>
                <w:szCs w:val="13"/>
              </w:rPr>
              <w:t>08</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一般行政管理事务</w:t>
            </w:r>
          </w:p>
        </w:tc>
        <w:tc>
          <w:tcPr>
            <w:tcW w:w="2500" w:type="dxa"/>
            <w:shd w:val="clear" w:color="auto" w:fill="auto"/>
            <w:vAlign w:val="center"/>
          </w:tcPr>
          <w:p>
            <w:pPr>
              <w:jc w:val="left"/>
              <w:rPr>
                <w:sz w:val="18"/>
                <w:szCs w:val="18"/>
              </w:rPr>
            </w:pPr>
            <w:r>
              <w:rPr>
                <w:rFonts w:hint="default" w:ascii="宋体" w:hAnsi="宋体"/>
                <w:kern w:val="0"/>
                <w:sz w:val="13"/>
                <w:szCs w:val="13"/>
              </w:rPr>
              <w:t>2026年支付各类其他刚性资金</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7.60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7.60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center"/>
              <w:rPr>
                <w:b/>
                <w:sz w:val="18"/>
                <w:szCs w:val="18"/>
              </w:rPr>
            </w:pPr>
            <w:r>
              <w:rPr>
                <w:rFonts w:hint="default" w:ascii="宋体" w:hAnsi="宋体"/>
                <w:b/>
                <w:kern w:val="0"/>
                <w:sz w:val="13"/>
                <w:szCs w:val="13"/>
              </w:rPr>
              <w:t>总计</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7.60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7.60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r>
        <w:rPr>
          <w:rFonts w:hint="eastAsia" w:ascii="宋体" w:hAnsi="宋体"/>
          <w:color w:val="000000"/>
          <w:sz w:val="18"/>
          <w:szCs w:val="18"/>
        </w:rPr>
        <w:t>表8</w:t>
      </w:r>
    </w:p>
    <w:p>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8"/>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编制部门：呼图壁县审计局</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2551" w:type="dxa"/>
            <w:vMerge w:val="restart"/>
            <w:shd w:val="clear" w:color="auto" w:fill="auto"/>
            <w:vAlign w:val="center"/>
          </w:tcPr>
          <w:p>
            <w:pPr>
              <w:jc w:val="center"/>
              <w:rPr>
                <w:sz w:val="18"/>
                <w:szCs w:val="18"/>
              </w:rPr>
            </w:pPr>
            <w:r>
              <w:rPr>
                <w:rFonts w:hint="eastAsia"/>
                <w:sz w:val="18"/>
                <w:szCs w:val="18"/>
              </w:rPr>
              <w:t>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2551" w:type="dxa"/>
            <w:shd w:val="clear" w:color="auto" w:fill="auto"/>
            <w:vAlign w:val="center"/>
          </w:tcPr>
          <w:p>
            <w:pPr>
              <w:jc w:val="center"/>
              <w:rPr>
                <w:b/>
                <w:sz w:val="18"/>
                <w:szCs w:val="18"/>
              </w:rPr>
            </w:pPr>
            <w:r>
              <w:rPr>
                <w:rFonts w:hint="default" w:ascii="宋体" w:hAnsi="宋体"/>
                <w:b/>
                <w:kern w:val="0"/>
                <w:sz w:val="18"/>
                <w:szCs w:val="18"/>
              </w:rPr>
              <w:t>总计</w:t>
            </w:r>
          </w:p>
        </w:tc>
        <w:tc>
          <w:tcPr>
            <w:tcW w:w="1418" w:type="dxa"/>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c>
          <w:tcPr>
            <w:tcW w:w="1418" w:type="dxa"/>
            <w:gridSpan w:val="2"/>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呼图壁县审计局2026年没有使用政府性基金预算拨款安排的支出，政府性基金预算支出情况表为空表。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表9</w:t>
      </w:r>
    </w:p>
    <w:p>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8"/>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编制部门：呼图壁县审计局</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2551" w:type="dxa"/>
            <w:vMerge w:val="restart"/>
            <w:shd w:val="clear" w:color="auto" w:fill="auto"/>
            <w:vAlign w:val="center"/>
          </w:tcPr>
          <w:p>
            <w:pPr>
              <w:jc w:val="center"/>
              <w:rPr>
                <w:sz w:val="18"/>
                <w:szCs w:val="18"/>
              </w:rPr>
            </w:pPr>
            <w:r>
              <w:rPr>
                <w:rFonts w:hint="eastAsia"/>
                <w:sz w:val="18"/>
                <w:szCs w:val="18"/>
              </w:rPr>
              <w:t>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2551" w:type="dxa"/>
            <w:shd w:val="clear" w:color="auto" w:fill="auto"/>
            <w:vAlign w:val="center"/>
          </w:tcPr>
          <w:p>
            <w:pPr>
              <w:jc w:val="center"/>
              <w:rPr>
                <w:b/>
                <w:sz w:val="18"/>
                <w:szCs w:val="18"/>
              </w:rPr>
            </w:pPr>
            <w:r>
              <w:rPr>
                <w:rFonts w:hint="default" w:ascii="宋体" w:hAnsi="宋体"/>
                <w:b/>
                <w:kern w:val="0"/>
                <w:sz w:val="18"/>
                <w:szCs w:val="18"/>
              </w:rPr>
              <w:t>总计</w:t>
            </w:r>
          </w:p>
        </w:tc>
        <w:tc>
          <w:tcPr>
            <w:tcW w:w="1418" w:type="dxa"/>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c>
          <w:tcPr>
            <w:tcW w:w="1418" w:type="dxa"/>
            <w:gridSpan w:val="2"/>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呼图壁县审计局2026年没有使用国有资本经营预算拨款安排的支出，国有资本经营预算支出情况表为空表。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表10</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3"/>
        <w:gridCol w:w="1396"/>
        <w:gridCol w:w="1396"/>
        <w:gridCol w:w="1363"/>
        <w:gridCol w:w="1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9720" w:type="dxa"/>
            <w:gridSpan w:val="4"/>
            <w:tcBorders>
              <w:top w:val="nil"/>
              <w:left w:val="nil"/>
              <w:right w:val="nil"/>
            </w:tcBorders>
            <w:shd w:val="clear" w:color="auto" w:fill="auto"/>
            <w:vAlign w:val="center"/>
          </w:tcPr>
          <w:p>
            <w:pPr>
              <w:jc w:val="left"/>
              <w:rPr>
                <w:rFonts w:hint="default" w:ascii="宋体" w:hAnsi="宋体"/>
                <w:sz w:val="18"/>
                <w:szCs w:val="18"/>
              </w:rPr>
            </w:pPr>
            <w:r>
              <w:rPr>
                <w:rFonts w:hint="eastAsia"/>
                <w:color w:val="000000"/>
                <w:sz w:val="18"/>
                <w:szCs w:val="18"/>
              </w:rPr>
              <w:t>编制部门：呼图壁县审计局</w:t>
            </w:r>
          </w:p>
        </w:tc>
        <w:tc>
          <w:tcPr>
            <w:tcW w:w="1600" w:type="dxa"/>
            <w:tcBorders>
              <w:top w:val="nil"/>
              <w:left w:val="nil"/>
              <w:right w:val="nil"/>
            </w:tcBorders>
            <w:shd w:val="clear" w:color="auto" w:fill="auto"/>
            <w:vAlign w:val="center"/>
          </w:tcPr>
          <w:p>
            <w:pPr>
              <w:jc w:val="right"/>
              <w:rPr>
                <w:rFonts w:hint="default"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0" w:type="dxa"/>
            <w:vMerge w:val="restart"/>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600" w:type="dxa"/>
            <w:vMerge w:val="restart"/>
            <w:shd w:val="clear" w:color="auto" w:fill="auto"/>
            <w:vAlign w:val="center"/>
          </w:tcPr>
          <w:p>
            <w:pPr>
              <w:jc w:val="center"/>
              <w:rPr>
                <w:rFonts w:hint="default" w:ascii="宋体" w:hAnsi="宋体"/>
                <w:color w:val="000000"/>
                <w:sz w:val="18"/>
                <w:szCs w:val="18"/>
              </w:rPr>
            </w:pPr>
            <w:r>
              <w:rPr>
                <w:rFonts w:hint="eastAsia" w:ascii="宋体" w:hAnsi="宋体"/>
                <w:sz w:val="18"/>
                <w:szCs w:val="18"/>
              </w:rPr>
              <w:t>合计</w:t>
            </w:r>
          </w:p>
        </w:tc>
        <w:tc>
          <w:tcPr>
            <w:tcW w:w="4800" w:type="dxa"/>
            <w:gridSpan w:val="3"/>
            <w:shd w:val="clear" w:color="auto" w:fill="auto"/>
            <w:vAlign w:val="center"/>
          </w:tcPr>
          <w:p>
            <w:pPr>
              <w:jc w:val="center"/>
              <w:rPr>
                <w:rFonts w:hint="default"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0" w:type="dxa"/>
            <w:vMerge w:val="continue"/>
            <w:shd w:val="clear" w:color="auto" w:fill="auto"/>
            <w:vAlign w:val="center"/>
          </w:tcPr>
          <w:p>
            <w:pPr>
              <w:jc w:val="center"/>
              <w:rPr>
                <w:rFonts w:hint="default" w:ascii="宋体" w:hAnsi="宋体"/>
                <w:color w:val="000000"/>
                <w:sz w:val="18"/>
                <w:szCs w:val="18"/>
              </w:rPr>
            </w:pPr>
          </w:p>
        </w:tc>
        <w:tc>
          <w:tcPr>
            <w:tcW w:w="1600" w:type="dxa"/>
            <w:vMerge w:val="continue"/>
            <w:shd w:val="clear" w:color="auto" w:fill="auto"/>
            <w:vAlign w:val="center"/>
          </w:tcPr>
          <w:p>
            <w:pPr>
              <w:jc w:val="center"/>
              <w:rPr>
                <w:rFonts w:hint="default" w:ascii="宋体" w:hAnsi="宋体"/>
                <w:color w:val="000000"/>
                <w:sz w:val="18"/>
                <w:szCs w:val="18"/>
              </w:rPr>
            </w:pP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一般公共预算</w:t>
            </w: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政府性基金</w:t>
            </w: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因公出国（境）费用</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公务接待费</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公务用车购置及运行维护费（小计）</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2.34</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2.34</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其中：公务用车购置</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 xml:space="preserve">      公务用车运行维护费</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2.34</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2.34</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总计</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2.34</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2.34</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882"/>
        <w:gridCol w:w="1200"/>
        <w:gridCol w:w="1200"/>
        <w:gridCol w:w="1200"/>
        <w:gridCol w:w="1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10062" w:type="dxa"/>
            <w:gridSpan w:val="4"/>
            <w:tcBorders>
              <w:top w:val="nil"/>
              <w:left w:val="nil"/>
              <w:right w:val="nil"/>
            </w:tcBorders>
            <w:shd w:val="clear" w:color="auto" w:fill="auto"/>
            <w:vAlign w:val="center"/>
          </w:tcPr>
          <w:p>
            <w:pPr>
              <w:jc w:val="left"/>
              <w:rPr>
                <w:rFonts w:hint="default" w:ascii="宋体" w:hAnsi="宋体"/>
                <w:sz w:val="18"/>
                <w:szCs w:val="18"/>
              </w:rPr>
            </w:pPr>
            <w:r>
              <w:rPr>
                <w:rFonts w:hint="eastAsia"/>
                <w:color w:val="000000"/>
                <w:sz w:val="18"/>
                <w:szCs w:val="18"/>
              </w:rPr>
              <w:t>编制部门：呼图壁县审计局</w:t>
            </w:r>
          </w:p>
        </w:tc>
        <w:tc>
          <w:tcPr>
            <w:tcW w:w="1400" w:type="dxa"/>
            <w:tcBorders>
              <w:top w:val="nil"/>
              <w:left w:val="nil"/>
              <w:right w:val="nil"/>
            </w:tcBorders>
            <w:shd w:val="clear" w:color="auto" w:fill="auto"/>
            <w:vAlign w:val="center"/>
          </w:tcPr>
          <w:p>
            <w:pPr>
              <w:jc w:val="right"/>
              <w:rPr>
                <w:rFonts w:hint="default"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5862" w:type="dxa"/>
            <w:vMerge w:val="restart"/>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项目名称</w:t>
            </w:r>
          </w:p>
        </w:tc>
        <w:tc>
          <w:tcPr>
            <w:tcW w:w="1400" w:type="dxa"/>
            <w:vMerge w:val="restart"/>
            <w:shd w:val="clear" w:color="auto" w:fill="auto"/>
            <w:vAlign w:val="center"/>
          </w:tcPr>
          <w:p>
            <w:pPr>
              <w:jc w:val="center"/>
              <w:rPr>
                <w:rFonts w:hint="default" w:ascii="宋体" w:hAnsi="宋体"/>
                <w:color w:val="000000"/>
                <w:sz w:val="18"/>
                <w:szCs w:val="18"/>
              </w:rPr>
            </w:pPr>
            <w:r>
              <w:rPr>
                <w:rFonts w:hint="eastAsia" w:ascii="宋体" w:hAnsi="宋体"/>
                <w:sz w:val="18"/>
                <w:szCs w:val="18"/>
              </w:rPr>
              <w:t>合计</w:t>
            </w:r>
          </w:p>
        </w:tc>
        <w:tc>
          <w:tcPr>
            <w:tcW w:w="4200" w:type="dxa"/>
            <w:gridSpan w:val="3"/>
            <w:shd w:val="clear" w:color="auto" w:fill="auto"/>
            <w:vAlign w:val="center"/>
          </w:tcPr>
          <w:p>
            <w:pPr>
              <w:jc w:val="center"/>
              <w:rPr>
                <w:rFonts w:hint="default"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5862" w:type="dxa"/>
            <w:vMerge w:val="continue"/>
            <w:shd w:val="clear" w:color="auto" w:fill="auto"/>
            <w:vAlign w:val="center"/>
          </w:tcPr>
          <w:p>
            <w:pPr>
              <w:jc w:val="center"/>
              <w:rPr>
                <w:rFonts w:hint="default" w:ascii="宋体" w:hAnsi="宋体"/>
                <w:color w:val="000000"/>
                <w:sz w:val="18"/>
                <w:szCs w:val="18"/>
              </w:rPr>
            </w:pPr>
          </w:p>
        </w:tc>
        <w:tc>
          <w:tcPr>
            <w:tcW w:w="1400" w:type="dxa"/>
            <w:vMerge w:val="continue"/>
            <w:shd w:val="clear" w:color="auto" w:fill="auto"/>
            <w:vAlign w:val="center"/>
          </w:tcPr>
          <w:p>
            <w:pPr>
              <w:jc w:val="center"/>
              <w:rPr>
                <w:rFonts w:hint="default" w:ascii="宋体" w:hAnsi="宋体"/>
                <w:color w:val="000000"/>
                <w:sz w:val="18"/>
                <w:szCs w:val="18"/>
              </w:rPr>
            </w:pPr>
          </w:p>
        </w:tc>
        <w:tc>
          <w:tcPr>
            <w:tcW w:w="1400" w:type="dxa"/>
            <w:shd w:val="clear" w:color="auto" w:fill="auto"/>
            <w:vAlign w:val="center"/>
          </w:tcPr>
          <w:p>
            <w:pPr>
              <w:jc w:val="center"/>
              <w:rPr>
                <w:rFonts w:hint="default" w:ascii="宋体" w:hAnsi="宋体"/>
                <w:sz w:val="18"/>
                <w:szCs w:val="18"/>
              </w:rPr>
            </w:pPr>
            <w:r>
              <w:rPr>
                <w:rFonts w:hint="eastAsia" w:ascii="宋体" w:hAnsi="宋体"/>
                <w:sz w:val="18"/>
                <w:szCs w:val="18"/>
              </w:rPr>
              <w:t>一般公共预算</w:t>
            </w:r>
          </w:p>
        </w:tc>
        <w:tc>
          <w:tcPr>
            <w:tcW w:w="1400" w:type="dxa"/>
            <w:shd w:val="clear" w:color="auto" w:fill="auto"/>
            <w:vAlign w:val="center"/>
          </w:tcPr>
          <w:p>
            <w:pPr>
              <w:jc w:val="center"/>
              <w:rPr>
                <w:rFonts w:hint="default" w:ascii="宋体" w:hAnsi="宋体"/>
                <w:sz w:val="18"/>
                <w:szCs w:val="18"/>
              </w:rPr>
            </w:pPr>
            <w:r>
              <w:rPr>
                <w:rFonts w:hint="eastAsia" w:ascii="宋体" w:hAnsi="宋体"/>
                <w:sz w:val="18"/>
                <w:szCs w:val="18"/>
              </w:rPr>
              <w:t>政府性基金</w:t>
            </w:r>
          </w:p>
        </w:tc>
        <w:tc>
          <w:tcPr>
            <w:tcW w:w="1400" w:type="dxa"/>
            <w:shd w:val="clear" w:color="auto" w:fill="auto"/>
            <w:vAlign w:val="center"/>
          </w:tcPr>
          <w:p>
            <w:pPr>
              <w:jc w:val="center"/>
              <w:rPr>
                <w:rFonts w:hint="default"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center"/>
              <w:rPr>
                <w:rFonts w:hint="default" w:ascii="宋体" w:hAnsi="宋体"/>
                <w:b/>
                <w:color w:val="000000"/>
                <w:sz w:val="18"/>
                <w:szCs w:val="18"/>
              </w:rPr>
            </w:pPr>
            <w:r>
              <w:rPr>
                <w:rFonts w:hint="default" w:ascii="宋体" w:hAnsi="宋体"/>
                <w:b/>
                <w:kern w:val="0"/>
                <w:sz w:val="18"/>
                <w:szCs w:val="18"/>
              </w:rPr>
              <w:t>总计</w:t>
            </w:r>
          </w:p>
        </w:tc>
        <w:tc>
          <w:tcPr>
            <w:tcW w:w="1400" w:type="dxa"/>
            <w:shd w:val="clear" w:color="auto" w:fill="auto"/>
            <w:vAlign w:val="center"/>
          </w:tcPr>
          <w:p>
            <w:pPr>
              <w:jc w:val="right"/>
              <w:rPr>
                <w:rFonts w:hint="default" w:ascii="宋体" w:hAnsi="宋体"/>
                <w:b/>
                <w:color w:val="000000"/>
                <w:sz w:val="18"/>
                <w:szCs w:val="18"/>
              </w:rPr>
            </w:pPr>
          </w:p>
        </w:tc>
        <w:tc>
          <w:tcPr>
            <w:tcW w:w="1400" w:type="dxa"/>
            <w:shd w:val="clear" w:color="auto" w:fill="auto"/>
            <w:vAlign w:val="center"/>
          </w:tcPr>
          <w:p>
            <w:pPr>
              <w:jc w:val="right"/>
              <w:rPr>
                <w:rFonts w:hint="default" w:ascii="宋体" w:hAnsi="宋体"/>
                <w:b/>
                <w:color w:val="000000"/>
                <w:sz w:val="18"/>
                <w:szCs w:val="18"/>
              </w:rPr>
            </w:pPr>
          </w:p>
        </w:tc>
        <w:tc>
          <w:tcPr>
            <w:tcW w:w="1400" w:type="dxa"/>
            <w:shd w:val="clear" w:color="auto" w:fill="auto"/>
            <w:vAlign w:val="center"/>
          </w:tcPr>
          <w:p>
            <w:pPr>
              <w:jc w:val="right"/>
              <w:rPr>
                <w:rFonts w:hint="default" w:ascii="宋体" w:hAnsi="宋体"/>
                <w:b/>
                <w:color w:val="000000"/>
                <w:sz w:val="18"/>
                <w:szCs w:val="18"/>
              </w:rPr>
            </w:pPr>
          </w:p>
        </w:tc>
        <w:tc>
          <w:tcPr>
            <w:tcW w:w="1400" w:type="dxa"/>
            <w:shd w:val="clear" w:color="auto" w:fill="auto"/>
            <w:vAlign w:val="center"/>
          </w:tcPr>
          <w:p>
            <w:pPr>
              <w:jc w:val="right"/>
              <w:rPr>
                <w:rFonts w:hint="default" w:ascii="宋体" w:hAnsi="宋体"/>
                <w:b/>
                <w:color w:val="000000"/>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呼图壁县审计局2026年没有委托业务费预算的支出，财政拨款委托业务费支出情况表为空表。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表12</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8"/>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pPr>
              <w:jc w:val="left"/>
              <w:rPr>
                <w:rFonts w:hint="eastAsia"/>
                <w:color w:val="000000"/>
                <w:sz w:val="18"/>
                <w:szCs w:val="18"/>
              </w:rPr>
            </w:pPr>
            <w:r>
              <w:rPr>
                <w:rFonts w:hint="eastAsia"/>
                <w:color w:val="000000"/>
                <w:sz w:val="18"/>
                <w:szCs w:val="18"/>
              </w:rPr>
              <w:t>编制部门：呼图壁县审计局</w:t>
            </w:r>
          </w:p>
        </w:tc>
        <w:tc>
          <w:tcPr>
            <w:tcW w:w="4254" w:type="dxa"/>
            <w:gridSpan w:val="5"/>
            <w:tcBorders>
              <w:top w:val="nil"/>
              <w:left w:val="nil"/>
              <w:right w:val="nil"/>
            </w:tcBorders>
            <w:shd w:val="clear" w:color="auto" w:fill="auto"/>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pPr>
              <w:jc w:val="center"/>
              <w:rPr>
                <w:sz w:val="18"/>
                <w:szCs w:val="18"/>
              </w:rPr>
            </w:pPr>
            <w:r>
              <w:rPr>
                <w:rFonts w:hint="eastAsia"/>
                <w:sz w:val="18"/>
                <w:szCs w:val="18"/>
              </w:rPr>
              <w:t>项目</w:t>
            </w:r>
          </w:p>
        </w:tc>
        <w:tc>
          <w:tcPr>
            <w:tcW w:w="1247" w:type="dxa"/>
            <w:vMerge w:val="restart"/>
            <w:shd w:val="clear" w:color="auto" w:fill="auto"/>
            <w:vAlign w:val="center"/>
          </w:tcPr>
          <w:p>
            <w:pPr>
              <w:jc w:val="center"/>
              <w:rPr>
                <w:sz w:val="18"/>
                <w:szCs w:val="18"/>
              </w:rPr>
            </w:pPr>
            <w:r>
              <w:rPr>
                <w:rFonts w:hint="eastAsia"/>
                <w:sz w:val="18"/>
                <w:szCs w:val="18"/>
              </w:rPr>
              <w:t>合计</w:t>
            </w:r>
          </w:p>
        </w:tc>
        <w:tc>
          <w:tcPr>
            <w:tcW w:w="4988" w:type="dxa"/>
            <w:gridSpan w:val="4"/>
            <w:shd w:val="clear" w:color="auto" w:fill="auto"/>
            <w:vAlign w:val="center"/>
          </w:tcPr>
          <w:p>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pPr>
              <w:jc w:val="center"/>
              <w:rPr>
                <w:rFonts w:hint="eastAsia"/>
                <w:sz w:val="18"/>
                <w:szCs w:val="18"/>
              </w:rPr>
            </w:pPr>
            <w:r>
              <w:rPr>
                <w:rFonts w:hint="eastAsia"/>
                <w:sz w:val="18"/>
                <w:szCs w:val="18"/>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c>
          <w:tcPr>
            <w:tcW w:w="1247" w:type="dxa"/>
            <w:gridSpan w:val="2"/>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c>
          <w:tcPr>
            <w:tcW w:w="1247" w:type="dxa"/>
            <w:gridSpan w:val="2"/>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b/>
                <w:sz w:val="18"/>
                <w:szCs w:val="18"/>
              </w:rPr>
            </w:pPr>
            <w:r>
              <w:rPr>
                <w:rFonts w:hint="default" w:ascii="宋体" w:hAnsi="宋体"/>
                <w:b/>
                <w:kern w:val="0"/>
                <w:sz w:val="13"/>
                <w:szCs w:val="13"/>
              </w:rPr>
              <w:t>呼图壁县审计局</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6.70</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6.70</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6.70</w:t>
            </w: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关于提前下达2025年经责“八不准”审计业务经费的通知</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6.25</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6.25</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6.25</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2025年为民办实事经费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0.45</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0.45</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0.45</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center"/>
              <w:rPr>
                <w:b/>
                <w:sz w:val="18"/>
                <w:szCs w:val="18"/>
              </w:rPr>
            </w:pPr>
            <w:r>
              <w:rPr>
                <w:rFonts w:hint="default" w:ascii="宋体" w:hAnsi="宋体"/>
                <w:b/>
                <w:kern w:val="0"/>
                <w:sz w:val="13"/>
                <w:szCs w:val="13"/>
              </w:rPr>
              <w:t>总计</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6.70</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6.70</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6.70</w:t>
            </w: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2026年部门预算情况说明</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关于呼图壁县审计局2026年收支预算情况总体说明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按照全口径预算的原则，呼图壁县审计局2026年所有收入和支出均纳入部门预算管理。收支总预算605.15万元。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收入预算包括：一般公共预算、单位资金、财政拨款结转结余。</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关于呼图壁县审计局2026年收入预算情况说明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呼图壁县审计局部门收入预算605.15万元，其中：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一般公共预算411.30万元，占67.97%，比上年预算增加57.32万元，增长16.19%，主要原因是</w:t>
      </w:r>
      <w:r>
        <w:rPr>
          <w:rFonts w:hint="eastAsia" w:ascii="仿宋" w:hAnsi="微软雅黑" w:eastAsia="仿宋"/>
          <w:sz w:val="28"/>
          <w:szCs w:val="28"/>
          <w:lang w:val="en-US" w:eastAsia="zh-CN"/>
        </w:rPr>
        <w:t>部门</w:t>
      </w:r>
      <w:r>
        <w:rPr>
          <w:rFonts w:hint="eastAsia" w:ascii="仿宋" w:hAnsi="微软雅黑" w:eastAsia="仿宋"/>
          <w:sz w:val="28"/>
          <w:szCs w:val="28"/>
        </w:rPr>
        <w:t>职业年金2026年1月至12月单位部分全部纪实。工资调整，社保基数调整，公用经费增加。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上级一般公共预算安排的转移支付资金0.00万元，占0.00%，比上年预算减少8.00万元，下降100.00%，主要原因是</w:t>
      </w:r>
      <w:r>
        <w:rPr>
          <w:rFonts w:hint="eastAsia" w:ascii="仿宋" w:hAnsi="微软雅黑" w:eastAsia="仿宋"/>
          <w:sz w:val="28"/>
          <w:szCs w:val="28"/>
          <w:lang w:eastAsia="zh-CN"/>
        </w:rPr>
        <w:t>我部门</w:t>
      </w:r>
      <w:r>
        <w:rPr>
          <w:rFonts w:hint="eastAsia" w:ascii="仿宋" w:hAnsi="微软雅黑" w:eastAsia="仿宋"/>
          <w:sz w:val="28"/>
          <w:szCs w:val="28"/>
        </w:rPr>
        <w:t>在2026年没有安排经责八不准经费。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政府性基金预算未安排。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上级政府性基金安排的转移支付资金未安排。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国有资本经营预算未安排。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上级国有资本经营预算安排的转移支付资金未安排。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单位资金187.15万元，占30.93%，比上年预算增加8.86万元，增长4.97%，主要原因是2026年州局拨付审计署统一拨付的专项审计业务经费增加。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财政拨款结转6.70万元，占1.11%，比上年预算减少0.38万元，下降5.37%，主要原因是2026年只结转2025年经责八不准经费，结转资金减少。</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关于呼图壁县审计局2026年支出预算情况说明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呼图壁县审计局2026年支出预算605.15万元，其中：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基本支出590.85万元，占97.64%，比上年预算增加58.58万元，增长11.01%，主要原因是</w:t>
      </w:r>
      <w:r>
        <w:rPr>
          <w:rFonts w:hint="eastAsia" w:ascii="仿宋" w:hAnsi="微软雅黑" w:eastAsia="仿宋"/>
          <w:sz w:val="28"/>
          <w:szCs w:val="28"/>
          <w:lang w:eastAsia="zh-CN"/>
        </w:rPr>
        <w:t>我部门</w:t>
      </w:r>
      <w:r>
        <w:rPr>
          <w:rFonts w:hint="eastAsia" w:ascii="仿宋" w:hAnsi="微软雅黑" w:eastAsia="仿宋"/>
          <w:sz w:val="28"/>
          <w:szCs w:val="28"/>
        </w:rPr>
        <w:t>职业年金2026年1月至12月单位部分全部纪实。工资调整，社保基数调整，公用经费增加。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项目支出14.30万元，占2.36%，比上年预算减少0.78万元，下降5.17%，主要原因是2026年只结转2025年经责八不准经费，结转资金减少。2026年度目前没有新增专项资金。</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关于呼图壁县审计局2026年财政拨款收支预算情况的总体说明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2026年财政拨款收支总预算411.30万元。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收入预算包括：一般公共预算拨款411.30万元。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支出包括：一般公共服务支出289.59万元，主要用于工资福利，商品和服务，对个人和家庭的补助，资本性支出等；社会保障和就业支出62.42万元，主要用于社会保险缴费、职业年金、离退休人员经费、医疗补助等；卫生健康支出29.72万元，主要用于职工基本医疗保险缴费、公务员医疗补助、其他医疗支出；住房保障支出29.56万元，主要用于住房公积金。</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关于呼图壁县审计局2026年一般公共预算当年拨款情况说明</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呼图壁县审计局2026年一般公共预算拨款合计411.30万元，其中：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基本支出403.70万元，比上年预算增加49.72万元，增长14.05%，主要原因是</w:t>
      </w:r>
      <w:r>
        <w:rPr>
          <w:rFonts w:hint="eastAsia" w:ascii="仿宋" w:hAnsi="微软雅黑" w:eastAsia="仿宋"/>
          <w:sz w:val="28"/>
          <w:szCs w:val="28"/>
          <w:lang w:eastAsia="zh-CN"/>
        </w:rPr>
        <w:t>我部门</w:t>
      </w:r>
      <w:r>
        <w:rPr>
          <w:rFonts w:hint="eastAsia" w:ascii="仿宋" w:hAnsi="微软雅黑" w:eastAsia="仿宋"/>
          <w:sz w:val="28"/>
          <w:szCs w:val="28"/>
        </w:rPr>
        <w:t>职业年金2026年1月至12月单位部分全部纪实。工资调整，社保基数调整，公用经费增加。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项目支出7.60万元，比上年预算减少0.40万元，下降5.00%，主要原因是2026年只结转2025年经责八不准经费，结转资金减少。2026年度目前没有新增专项资金。</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1.一般公共服务支出（类）289.59万元，占70.41%。</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2.社会保障和就业支出（类）62.42万元，占15.18%。</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3.卫生健康支出（类）29.72万元，占7.23%。</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4.住房保障支出（类）29.56万元，占7.19%。</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1.一般公共服务支出（类）审计事务（款）行政运行（项）：2026年预算数为153.33万元，比上年预算减少6.30万元，下降3.95%，主要原因是2026年由于</w:t>
      </w:r>
      <w:r>
        <w:rPr>
          <w:rFonts w:hint="eastAsia" w:ascii="仿宋" w:hAnsi="微软雅黑" w:eastAsia="仿宋"/>
          <w:sz w:val="28"/>
          <w:szCs w:val="28"/>
          <w:lang w:eastAsia="zh-CN"/>
        </w:rPr>
        <w:t>我部门</w:t>
      </w:r>
      <w:r>
        <w:rPr>
          <w:rFonts w:hint="eastAsia" w:ascii="仿宋" w:hAnsi="微软雅黑" w:eastAsia="仿宋"/>
          <w:sz w:val="28"/>
          <w:szCs w:val="28"/>
        </w:rPr>
        <w:t>行政人员减少导致。</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2.一般公共服务支出（类）审计事务（款）一般行政管理事务（项）：2026年预算数为7.60万元，比上年预算增加7.60万元，增长100.00%，主要原因是2026年增加了公用类经费7.6万元。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3.一般公共服务支出（类）审计事务（款）审计业务（项）：2026年预算数为0.00万元，比上年预算减少8.00万元，下降100.00%，主要原因是2026年上级没有拨付经责八不准经费。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4.一般公共服务支出（类）审计事务（款）事业运行（项）：2026年预算数为128.66万元，比上年预算增加26.29万元，增长25.68%，主要原因是由于2026年增加了1个人，社保工资等增加。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5.社会保障和就业支出（类）行政事业单位养老支出（款）行政单位离退休（项）：2026年预算数为9.98万元，比上年预算增加2.93万元，增长41.56%，主要原因是由于2026年7月有1名事业编制人员退休。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社会保障和就业支出（类）行政事业单位养老支出（款）机关事业单位基本养老保险缴费支出（项）：2026年预算数为34.97万元，比上年预算增加2.12万元，增长6.45%，主要原因是2026年行政增加1名，事业编制增加2名。</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7.社会保障和就业支出（类）行政事业单位养老支出（款）机关事业单位职业年金缴费支出（项）：2026年预算数为17.48万元，比上年预算增加17.48万元，增长100.00%，主要原因是由于2026年职业年金全部纪实了。</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8.卫生健康支出（类）行政事业单位医疗（款）行政单位医疗（项）：2026年预算数为9.96万元，比上年预算增加0.87万元，增长9.57%，主要原因是由于2026年增加了1名行政编制人员。</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9.卫生健康支出（类）行政事业单位医疗（款）事业单位医疗（项）：2026年预算数为10.80万元，比上年预算增加3.47万元，增长47.34%，主要原因是由于2026年增加2名事业编制人员，事业人员基本医疗保险增加。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10.卫生健康支出（类）行政事业单位医疗（款）公务员医疗补助（项）：2026年预算数为8.74万元，比上年预算增加0.53万元，增长6.46%，主要原因是由于2026年增加了3名在编干部，导致公务员医疗补助增加。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11.卫生健康支出（类）行政事业单位医疗（款）其他行政事业单位医疗支出（项）：2026年预算数为0.22万元，比上年预算增加0.01万元，增长4.76%，主要原因是由于2026年增加了3名人员导致大额医疗保险增加。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12.住房保障支出（类）住房改革支出（款）住房公积金（项）：2026年预算数为29.56万元，比上年预算增加2.31万元，增长8.48%，主要原因是由于人员增加住房公积金基数调整。</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关于呼图壁县审计局2026年一般公共预算基本支出情况说明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呼图壁县审计局2026年一般公共预算基本支出403.70万元，其中：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人员经费370.56万元，主要包括：基本工资、津贴补贴、奖金、绩效工资、机关事业单位基本养老保险缴费、职业年金缴费、职工基本医疗保险缴费、公务员医疗补助缴费、其他社会保障缴费、住房公积金、退休费、生活补助、奖励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公用经费33.14万元，主要包括：办公费、印刷费、水费、电费、邮电费、劳务费、工会经费、公务用车运行维护费、其他交通费用。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关于呼图壁县审计局2026年一般公共预算项目支出情况说明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（一）项目名称：2026年支付各类其他刚性资金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设立的政策依据：根据县委人民政府增加人员经费增加。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预算安排规模：7.60万元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项目承担单位：呼图壁县审计局</w:t>
      </w:r>
    </w:p>
    <w:p>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资金分配情况：3.88万元用于工会</w:t>
      </w:r>
      <w:r>
        <w:rPr>
          <w:rFonts w:hint="eastAsia" w:ascii="仿宋" w:hAnsi="微软雅黑" w:eastAsia="仿宋"/>
          <w:sz w:val="28"/>
          <w:szCs w:val="28"/>
          <w:lang w:val="en-US" w:eastAsia="zh-CN"/>
        </w:rPr>
        <w:t>经费</w:t>
      </w:r>
      <w:r>
        <w:rPr>
          <w:rFonts w:hint="eastAsia" w:ascii="仿宋" w:hAnsi="微软雅黑" w:eastAsia="仿宋"/>
          <w:sz w:val="28"/>
          <w:szCs w:val="28"/>
        </w:rPr>
        <w:t>，3万元</w:t>
      </w:r>
      <w:r>
        <w:rPr>
          <w:rFonts w:hint="eastAsia" w:ascii="仿宋" w:hAnsi="微软雅黑" w:eastAsia="仿宋"/>
          <w:sz w:val="28"/>
          <w:szCs w:val="28"/>
          <w:lang w:val="en-US" w:eastAsia="zh-CN"/>
        </w:rPr>
        <w:t>购买办公用品</w:t>
      </w:r>
      <w:r>
        <w:rPr>
          <w:rFonts w:hint="eastAsia" w:ascii="仿宋" w:hAnsi="微软雅黑" w:eastAsia="仿宋"/>
          <w:sz w:val="28"/>
          <w:szCs w:val="28"/>
        </w:rPr>
        <w:t>，0.72万元用于1名保洁人员劳务费</w:t>
      </w:r>
      <w:r>
        <w:rPr>
          <w:rFonts w:hint="eastAsia" w:ascii="仿宋" w:hAnsi="微软雅黑" w:eastAsia="仿宋"/>
          <w:sz w:val="28"/>
          <w:szCs w:val="28"/>
          <w:lang w:eastAsia="zh-CN"/>
        </w:rPr>
        <w:t>。</w:t>
      </w:r>
    </w:p>
    <w:p>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资金执行时间：</w:t>
      </w:r>
      <w:r>
        <w:rPr>
          <w:rFonts w:hint="eastAsia" w:ascii="仿宋" w:hAnsi="微软雅黑" w:eastAsia="仿宋"/>
          <w:sz w:val="28"/>
          <w:szCs w:val="28"/>
          <w:lang w:val="en-US" w:eastAsia="zh-CN"/>
        </w:rPr>
        <w:t>2026年1月1日至2026年12月31日</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关于呼图壁县审计局2026年政府性基金预算拨款情况说明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呼图壁县审计局2026年没有使用政府性基金预算拨款安排的支出，政府性基金预算支出情况表为空表。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关于呼图壁县审计局2026年国有资本经营预算拨款情况说明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呼图壁县审计局2026年没有使用国有资本经营预算拨款安排的支出，国有资本经营预算支出情况表为空表。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关于呼图壁县审计局2026年财政拨款“三公”经费预算情况说明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呼图壁县审计局2026年财政拨款“三公”经费数为2.34万元，其中：因公出国（境）费用0.00万元，公务用车购置0.00万元，公务用车运行维护费2.34万元，公务接待费0.00万元。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预算比上年预算减少0.86万元，下降26.88%，其中：因公出国（境）费用增加0.00万元，增长0.00%，主要原因是2025年与2026年均未安排因公出国（境）费用；公务用车购置增加0.00万元，增长0.00%，主要原因是2025年与2026年均未安排公务用车购置；公务用车运行维护费减少0.86万元，下降26.88%，主要原因是按照规定</w:t>
      </w:r>
      <w:r>
        <w:rPr>
          <w:rFonts w:hint="eastAsia" w:ascii="仿宋" w:hAnsi="微软雅黑" w:eastAsia="仿宋"/>
          <w:sz w:val="28"/>
          <w:szCs w:val="28"/>
          <w:lang w:val="en-US" w:eastAsia="zh-CN"/>
        </w:rPr>
        <w:t>我部门</w:t>
      </w:r>
      <w:r>
        <w:rPr>
          <w:rFonts w:hint="eastAsia" w:ascii="仿宋" w:hAnsi="微软雅黑" w:eastAsia="仿宋"/>
          <w:sz w:val="28"/>
          <w:szCs w:val="28"/>
        </w:rPr>
        <w:t>执行了节约型机关要求；公务接待费增加0.00万元，增长0.00%，主要原因是2025年与2026年均未安排公务接待费。</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关于呼图壁县审计局2026年财政拨款委托业务费支出情况说明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呼图壁县审计局2026年没有委托业务费预算的支出，财政拨款委托业务费支出情况表为空表。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关于呼图壁县审计局2026年上年结转结余预算情况说明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呼图壁县审计局2026年上年结转结余6.70万元，包括：财政拨款6.70万元，非财政拨款0.00万元，其中：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val="en-US" w:eastAsia="zh-CN"/>
        </w:rPr>
        <w:t>1</w:t>
      </w:r>
      <w:r>
        <w:rPr>
          <w:rFonts w:hint="eastAsia" w:ascii="仿宋" w:hAnsi="微软雅黑" w:eastAsia="仿宋"/>
          <w:sz w:val="28"/>
          <w:szCs w:val="28"/>
        </w:rPr>
        <w:t>.2025年为民办实事经费结转0.45万元，主要用于：为民办实事好事的经费。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val="en-US" w:eastAsia="zh-CN"/>
        </w:rPr>
        <w:t>2</w:t>
      </w:r>
      <w:r>
        <w:rPr>
          <w:rFonts w:hint="eastAsia" w:ascii="仿宋" w:hAnsi="微软雅黑" w:eastAsia="仿宋"/>
          <w:sz w:val="28"/>
          <w:szCs w:val="28"/>
        </w:rPr>
        <w:t>.关于提前下达2025年经责“八不准”审计业务经费的通知结转6.25万元，主要用于：经责审计项目经费。</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pPr>
        <w:widowControl/>
        <w:spacing w:line="560" w:lineRule="exact"/>
        <w:ind w:firstLine="560" w:firstLineChars="200"/>
        <w:jc w:val="center"/>
        <w:rPr>
          <w:rFonts w:hint="default" w:ascii="仿宋" w:hAnsi="微软雅黑" w:eastAsia="仿宋"/>
          <w:sz w:val="28"/>
          <w:szCs w:val="28"/>
        </w:rPr>
      </w:pPr>
      <w:r>
        <w:rPr>
          <w:rFonts w:hint="eastAsia" w:ascii="仿宋" w:hAnsi="微软雅黑" w:eastAsia="仿宋"/>
          <w:sz w:val="28"/>
          <w:szCs w:val="28"/>
        </w:rPr>
        <w:t>呼图壁县审计局2026年的机关运行经费财政拨款预算33.14万元，比上年预算增加0.57万元，增长1.75%，主要原因是</w:t>
      </w:r>
      <w:r>
        <w:rPr>
          <w:rFonts w:hint="eastAsia" w:ascii="仿宋" w:hAnsi="微软雅黑" w:eastAsia="仿宋"/>
          <w:sz w:val="28"/>
          <w:szCs w:val="28"/>
          <w:lang w:val="en-US" w:eastAsia="zh-CN"/>
        </w:rPr>
        <w:t>人员增加，并且工资有调增，总体工会经费金额增加，</w:t>
      </w:r>
      <w:r>
        <w:rPr>
          <w:rFonts w:hint="eastAsia" w:ascii="仿宋" w:hAnsi="微软雅黑" w:eastAsia="仿宋"/>
          <w:sz w:val="28"/>
          <w:szCs w:val="28"/>
        </w:rPr>
        <w:t>机关运行经费</w:t>
      </w:r>
      <w:r>
        <w:rPr>
          <w:rFonts w:hint="eastAsia" w:ascii="仿宋" w:hAnsi="微软雅黑" w:eastAsia="仿宋"/>
          <w:sz w:val="28"/>
          <w:szCs w:val="28"/>
          <w:lang w:val="en-US" w:eastAsia="zh-CN"/>
        </w:rPr>
        <w:t>较上年增加</w:t>
      </w:r>
      <w:r>
        <w:rPr>
          <w:rFonts w:hint="eastAsia" w:ascii="仿宋" w:hAnsi="微软雅黑" w:eastAsia="仿宋"/>
          <w:sz w:val="28"/>
          <w:szCs w:val="28"/>
        </w:rPr>
        <w:t>。</w:t>
      </w:r>
    </w:p>
    <w:p>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2026年，呼图壁县审计局政府采购预算5.98万元，其中：政府采购货物预算1.88万元，政府采购工程预算0.00万元，政府采购服务预算4.10万元。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2026年，呼图壁县审计局面向中小企业预留政府采购项目预算金额4.52万元，其中：小微企业预留政府采购项目预算金额4.52万元。</w:t>
      </w:r>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截至2025年底，呼图壁县审计局占用使用国有资产总体情况为：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1.房屋0.00平方米，价值0.00万元。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2.车辆2辆，价值34.61万元；其中：一般公务用车2辆，价值34.61万元；执法执勤用车0辆，价值0.00万元；其他车辆0辆，价值0.00万元。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3.办公家具价值8.00万元。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4.其他资产价值39.60万元。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部门价值单价50万元以上大型设备0台，部门价值单价100万元以上大型设备0台。</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2026年部门预算未安排购置车辆经费，安排购置单价50万元以上大型设备0台，部门单价100万元以上大型设备0台。</w:t>
      </w:r>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2026年，本部门预算绩效管理整体预算绩效目标1个，涉及预算金额605.15万元；当年预算安排项目共1个，其中：财政拨款项目涉及预算金额7.60万元；非财政拨款项目涉及预算金额0.00万元。具体情况见下表：</w:t>
      </w:r>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8"/>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部门名称（盖章）</w:t>
            </w:r>
          </w:p>
        </w:tc>
        <w:tc>
          <w:tcPr>
            <w:tcW w:w="6578" w:type="dxa"/>
            <w:gridSpan w:val="5"/>
            <w:shd w:val="clear" w:color="auto" w:fill="auto"/>
            <w:vAlign w:val="center"/>
          </w:tcPr>
          <w:p>
            <w:pPr>
              <w:jc w:val="center"/>
              <w:rPr>
                <w:sz w:val="18"/>
                <w:szCs w:val="18"/>
              </w:rPr>
            </w:pPr>
            <w:r>
              <w:rPr>
                <w:rFonts w:hint="eastAsia"/>
                <w:sz w:val="18"/>
                <w:szCs w:val="18"/>
              </w:rPr>
              <w:t>呼图壁县审计局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部门联系人</w:t>
            </w:r>
          </w:p>
        </w:tc>
        <w:tc>
          <w:tcPr>
            <w:tcW w:w="2498" w:type="dxa"/>
            <w:gridSpan w:val="2"/>
            <w:shd w:val="clear" w:color="auto" w:fill="auto"/>
            <w:vAlign w:val="center"/>
          </w:tcPr>
          <w:p>
            <w:pPr>
              <w:jc w:val="center"/>
              <w:rPr>
                <w:b/>
                <w:sz w:val="18"/>
                <w:szCs w:val="18"/>
              </w:rPr>
            </w:pPr>
            <w:r>
              <w:rPr>
                <w:rFonts w:hint="eastAsia"/>
                <w:sz w:val="18"/>
                <w:szCs w:val="18"/>
              </w:rPr>
              <w:t>常小花</w:t>
            </w:r>
          </w:p>
        </w:tc>
        <w:tc>
          <w:tcPr>
            <w:tcW w:w="1360" w:type="dxa"/>
            <w:shd w:val="clear" w:color="auto" w:fill="auto"/>
            <w:vAlign w:val="center"/>
          </w:tcPr>
          <w:p>
            <w:pPr>
              <w:jc w:val="center"/>
              <w:rPr>
                <w:b/>
                <w:sz w:val="18"/>
                <w:szCs w:val="18"/>
              </w:rPr>
            </w:pPr>
            <w:r>
              <w:rPr>
                <w:rFonts w:hint="eastAsia"/>
                <w:b/>
                <w:sz w:val="18"/>
                <w:szCs w:val="18"/>
              </w:rPr>
              <w:t>联系电话</w:t>
            </w:r>
          </w:p>
        </w:tc>
        <w:tc>
          <w:tcPr>
            <w:tcW w:w="2720" w:type="dxa"/>
            <w:gridSpan w:val="2"/>
            <w:shd w:val="clear" w:color="auto" w:fill="auto"/>
            <w:vAlign w:val="center"/>
          </w:tcPr>
          <w:p>
            <w:pPr>
              <w:jc w:val="center"/>
              <w:rPr>
                <w:sz w:val="18"/>
                <w:szCs w:val="18"/>
              </w:rPr>
            </w:pPr>
            <w:r>
              <w:rPr>
                <w:rFonts w:hint="eastAsia"/>
                <w:sz w:val="18"/>
                <w:szCs w:val="18"/>
              </w:rPr>
              <w:t>15292956236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pPr>
              <w:jc w:val="center"/>
              <w:rPr>
                <w:b/>
                <w:sz w:val="18"/>
                <w:szCs w:val="18"/>
              </w:rPr>
            </w:pPr>
            <w:r>
              <w:rPr>
                <w:rFonts w:hint="eastAsia"/>
                <w:b/>
                <w:sz w:val="18"/>
                <w:szCs w:val="18"/>
              </w:rPr>
              <w:t>年度绩效目标</w:t>
            </w:r>
          </w:p>
        </w:tc>
        <w:tc>
          <w:tcPr>
            <w:tcW w:w="6578" w:type="dxa"/>
            <w:gridSpan w:val="5"/>
            <w:shd w:val="clear" w:color="auto" w:fill="auto"/>
            <w:vAlign w:val="center"/>
          </w:tcPr>
          <w:p>
            <w:pPr>
              <w:rPr>
                <w:b/>
                <w:sz w:val="18"/>
                <w:szCs w:val="18"/>
              </w:rPr>
            </w:pPr>
            <w:r>
              <w:rPr>
                <w:rFonts w:hint="eastAsia"/>
                <w:color w:val="000000"/>
                <w:sz w:val="18"/>
                <w:szCs w:val="18"/>
              </w:rPr>
              <w:t>全面贯彻落实习近平总书记关于新疆工作的重要讲话重要指示批示精神，深刻把握新时代新征程审计工作战略定位和前进方向，立足“审计监督首先是经济监督”定位，聚焦审计主责主业，一是完成年度审计项目计划，全年共实施审计项目15个，出具审计报告15份，确保审计报告完成率达到100%。二是通过组织开展集中培训4次，有效提升审计人员的专业素养和业务能力。旨在通过高效的审计监督与能力建设，揭示风险、规范管理、促进财政资金高效使用，全面履行审计监督职责，服务县域经济社会高质量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pPr>
              <w:jc w:val="center"/>
              <w:rPr>
                <w:b/>
                <w:sz w:val="18"/>
                <w:szCs w:val="18"/>
              </w:rPr>
            </w:pPr>
            <w:r>
              <w:rPr>
                <w:rFonts w:hint="eastAsia"/>
                <w:b/>
                <w:sz w:val="18"/>
                <w:szCs w:val="18"/>
              </w:rPr>
              <w:t>年度预算(万元)</w:t>
            </w:r>
          </w:p>
        </w:tc>
        <w:tc>
          <w:tcPr>
            <w:tcW w:w="3858" w:type="dxa"/>
            <w:gridSpan w:val="3"/>
            <w:shd w:val="clear" w:color="auto" w:fill="auto"/>
            <w:vAlign w:val="center"/>
          </w:tcPr>
          <w:p>
            <w:pPr>
              <w:jc w:val="center"/>
              <w:rPr>
                <w:sz w:val="18"/>
                <w:szCs w:val="18"/>
              </w:rPr>
            </w:pPr>
            <w:r>
              <w:rPr>
                <w:rFonts w:hint="eastAsia"/>
                <w:sz w:val="18"/>
                <w:szCs w:val="18"/>
              </w:rPr>
              <w:t>资金来源</w:t>
            </w:r>
          </w:p>
        </w:tc>
        <w:tc>
          <w:tcPr>
            <w:tcW w:w="2720" w:type="dxa"/>
            <w:gridSpan w:val="2"/>
            <w:shd w:val="clear" w:color="auto" w:fill="auto"/>
            <w:vAlign w:val="center"/>
          </w:tcPr>
          <w:p>
            <w:pPr>
              <w:jc w:val="center"/>
              <w:rPr>
                <w:sz w:val="18"/>
                <w:szCs w:val="18"/>
              </w:rPr>
            </w:pPr>
            <w:r>
              <w:rPr>
                <w:rFonts w:hint="eastAsia"/>
                <w:sz w:val="18"/>
                <w:szCs w:val="18"/>
              </w:rPr>
              <w:t>资金总额（万元）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restart"/>
            <w:shd w:val="clear" w:color="auto" w:fill="auto"/>
            <w:vAlign w:val="center"/>
          </w:tcPr>
          <w:p>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pPr>
              <w:jc w:val="center"/>
              <w:rPr>
                <w:sz w:val="18"/>
                <w:szCs w:val="18"/>
              </w:rPr>
            </w:pPr>
            <w:r>
              <w:rPr>
                <w:rFonts w:hint="eastAsia"/>
                <w:sz w:val="18"/>
                <w:szCs w:val="18"/>
              </w:rPr>
              <w:t>6.70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continue"/>
            <w:shd w:val="clear" w:color="auto" w:fill="auto"/>
            <w:vAlign w:val="center"/>
          </w:tcPr>
          <w:p>
            <w:pPr>
              <w:jc w:val="center"/>
              <w:rPr>
                <w:rFonts w:hint="eastAsia"/>
                <w:sz w:val="18"/>
                <w:szCs w:val="18"/>
              </w:rPr>
            </w:pPr>
          </w:p>
        </w:tc>
        <w:tc>
          <w:tcPr>
            <w:tcW w:w="1448" w:type="dxa"/>
            <w:gridSpan w:val="2"/>
            <w:shd w:val="clear" w:color="auto" w:fill="auto"/>
            <w:vAlign w:val="center"/>
          </w:tcPr>
          <w:p>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pPr>
              <w:jc w:val="center"/>
              <w:rPr>
                <w:sz w:val="18"/>
                <w:szCs w:val="18"/>
              </w:rPr>
            </w:pPr>
            <w:r>
              <w:rPr>
                <w:rFonts w:hint="eastAsia"/>
                <w:sz w:val="18"/>
                <w:szCs w:val="18"/>
              </w:rPr>
              <w:t>411.30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shd w:val="clear" w:color="auto" w:fill="auto"/>
            <w:vAlign w:val="center"/>
          </w:tcPr>
          <w:p>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pPr>
              <w:jc w:val="center"/>
              <w:rPr>
                <w:rFonts w:hint="eastAsia"/>
                <w:sz w:val="18"/>
                <w:szCs w:val="18"/>
              </w:rPr>
            </w:pPr>
            <w:r>
              <w:rPr>
                <w:rFonts w:hint="eastAsia"/>
                <w:sz w:val="18"/>
                <w:szCs w:val="18"/>
              </w:rPr>
              <w:t>其他</w:t>
            </w:r>
          </w:p>
        </w:tc>
        <w:tc>
          <w:tcPr>
            <w:tcW w:w="2720" w:type="dxa"/>
            <w:gridSpan w:val="2"/>
            <w:shd w:val="clear" w:color="auto" w:fill="auto"/>
            <w:vAlign w:val="center"/>
          </w:tcPr>
          <w:p>
            <w:pPr>
              <w:jc w:val="center"/>
              <w:rPr>
                <w:sz w:val="18"/>
                <w:szCs w:val="18"/>
              </w:rPr>
            </w:pPr>
            <w:r>
              <w:rPr>
                <w:rFonts w:hint="eastAsia"/>
                <w:sz w:val="18"/>
                <w:szCs w:val="18"/>
              </w:rPr>
              <w:t>187.15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b/>
                <w:sz w:val="18"/>
                <w:szCs w:val="18"/>
              </w:rPr>
            </w:pPr>
          </w:p>
        </w:tc>
        <w:tc>
          <w:tcPr>
            <w:tcW w:w="3858" w:type="dxa"/>
            <w:gridSpan w:val="3"/>
            <w:shd w:val="clear" w:color="auto" w:fill="auto"/>
            <w:vAlign w:val="center"/>
          </w:tcPr>
          <w:p>
            <w:pPr>
              <w:jc w:val="center"/>
              <w:rPr>
                <w:sz w:val="18"/>
                <w:szCs w:val="18"/>
              </w:rPr>
            </w:pPr>
            <w:r>
              <w:rPr>
                <w:rFonts w:hint="eastAsia"/>
                <w:sz w:val="18"/>
                <w:szCs w:val="18"/>
              </w:rPr>
              <w:t>合计：</w:t>
            </w:r>
          </w:p>
        </w:tc>
        <w:tc>
          <w:tcPr>
            <w:tcW w:w="2720" w:type="dxa"/>
            <w:gridSpan w:val="2"/>
            <w:shd w:val="clear" w:color="auto" w:fill="auto"/>
            <w:vAlign w:val="center"/>
          </w:tcPr>
          <w:p>
            <w:pPr>
              <w:jc w:val="center"/>
              <w:rPr>
                <w:sz w:val="18"/>
                <w:szCs w:val="18"/>
              </w:rPr>
            </w:pPr>
            <w:r>
              <w:rPr>
                <w:rFonts w:hint="eastAsia"/>
                <w:sz w:val="18"/>
                <w:szCs w:val="18"/>
              </w:rPr>
              <w:t>605.15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pPr>
              <w:jc w:val="center"/>
              <w:rPr>
                <w:b/>
                <w:sz w:val="18"/>
                <w:szCs w:val="18"/>
              </w:rPr>
            </w:pPr>
            <w:r>
              <w:rPr>
                <w:rFonts w:hint="eastAsia"/>
                <w:b/>
                <w:sz w:val="18"/>
                <w:szCs w:val="18"/>
              </w:rPr>
              <w:t>一级指标</w:t>
            </w:r>
          </w:p>
        </w:tc>
        <w:tc>
          <w:tcPr>
            <w:tcW w:w="1559" w:type="dxa"/>
            <w:shd w:val="clear" w:color="auto" w:fill="auto"/>
            <w:vAlign w:val="center"/>
          </w:tcPr>
          <w:p>
            <w:pPr>
              <w:jc w:val="center"/>
              <w:rPr>
                <w:b/>
                <w:sz w:val="18"/>
                <w:szCs w:val="18"/>
              </w:rPr>
            </w:pPr>
            <w:r>
              <w:rPr>
                <w:rFonts w:hint="eastAsia"/>
                <w:b/>
                <w:sz w:val="18"/>
                <w:szCs w:val="18"/>
              </w:rPr>
              <w:t>二级指标</w:t>
            </w:r>
          </w:p>
        </w:tc>
        <w:tc>
          <w:tcPr>
            <w:tcW w:w="2410" w:type="dxa"/>
            <w:shd w:val="clear" w:color="auto" w:fill="auto"/>
            <w:vAlign w:val="center"/>
          </w:tcPr>
          <w:p>
            <w:pPr>
              <w:jc w:val="center"/>
              <w:rPr>
                <w:b/>
                <w:sz w:val="18"/>
                <w:szCs w:val="18"/>
              </w:rPr>
            </w:pPr>
            <w:r>
              <w:rPr>
                <w:rFonts w:hint="eastAsia"/>
                <w:b/>
                <w:sz w:val="18"/>
                <w:szCs w:val="18"/>
              </w:rPr>
              <w:t>三级指标</w:t>
            </w:r>
          </w:p>
        </w:tc>
        <w:tc>
          <w:tcPr>
            <w:tcW w:w="1448" w:type="dxa"/>
            <w:gridSpan w:val="2"/>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指标设定依据</w:t>
            </w:r>
          </w:p>
        </w:tc>
        <w:tc>
          <w:tcPr>
            <w:tcW w:w="1360" w:type="dxa"/>
            <w:shd w:val="clear" w:color="auto" w:fill="auto"/>
            <w:vAlign w:val="center"/>
          </w:tcPr>
          <w:p>
            <w:pPr>
              <w:jc w:val="center"/>
              <w:rPr>
                <w:b/>
                <w:sz w:val="18"/>
                <w:szCs w:val="18"/>
              </w:rPr>
            </w:pPr>
            <w:r>
              <w:rPr>
                <w:rFonts w:hint="eastAsia"/>
                <w:b/>
                <w:sz w:val="18"/>
                <w:szCs w:val="18"/>
              </w:rPr>
              <w:t>分值权重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restart"/>
            <w:shd w:val="clear" w:color="auto" w:fill="auto"/>
            <w:vAlign w:val="center"/>
          </w:tcPr>
          <w:p>
            <w:pPr>
              <w:jc w:val="center"/>
              <w:rPr>
                <w:sz w:val="18"/>
                <w:szCs w:val="18"/>
              </w:rPr>
            </w:pPr>
            <w:r>
              <w:rPr>
                <w:rFonts w:hint="eastAsia"/>
                <w:sz w:val="18"/>
                <w:szCs w:val="18"/>
              </w:rPr>
              <w:t>履职效能</w:t>
            </w: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审计单位个数</w:t>
            </w:r>
          </w:p>
        </w:tc>
        <w:tc>
          <w:tcPr>
            <w:tcW w:w="1448" w:type="dxa"/>
            <w:gridSpan w:val="2"/>
            <w:shd w:val="clear" w:color="auto" w:fill="auto"/>
            <w:vAlign w:val="center"/>
          </w:tcPr>
          <w:p>
            <w:pPr>
              <w:jc w:val="center"/>
              <w:rPr>
                <w:sz w:val="18"/>
                <w:szCs w:val="18"/>
              </w:rPr>
            </w:pPr>
            <w:r>
              <w:rPr>
                <w:rFonts w:hint="eastAsia"/>
                <w:sz w:val="18"/>
                <w:szCs w:val="18"/>
              </w:rPr>
              <w:t>＞=15个</w:t>
            </w:r>
          </w:p>
        </w:tc>
        <w:tc>
          <w:tcPr>
            <w:tcW w:w="1360" w:type="dxa"/>
            <w:shd w:val="clear" w:color="auto" w:fill="auto"/>
            <w:vAlign w:val="center"/>
          </w:tcPr>
          <w:p>
            <w:pPr>
              <w:jc w:val="center"/>
              <w:rPr>
                <w:sz w:val="18"/>
                <w:szCs w:val="18"/>
              </w:rPr>
            </w:pPr>
            <w:r>
              <w:rPr>
                <w:rFonts w:hint="eastAsia"/>
                <w:sz w:val="18"/>
                <w:szCs w:val="18"/>
              </w:rPr>
              <w:t>呼图壁县2026年度审计项目计划表</w:t>
            </w:r>
          </w:p>
        </w:tc>
        <w:tc>
          <w:tcPr>
            <w:tcW w:w="1360" w:type="dxa"/>
            <w:shd w:val="clear" w:color="auto" w:fill="auto"/>
            <w:vAlign w:val="center"/>
          </w:tcPr>
          <w:p>
            <w:pPr>
              <w:jc w:val="center"/>
              <w:rPr>
                <w:sz w:val="18"/>
                <w:szCs w:val="18"/>
              </w:rPr>
            </w:pPr>
            <w:r>
              <w:rPr>
                <w:rFonts w:hint="eastAsia"/>
                <w:sz w:val="18"/>
                <w:szCs w:val="18"/>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提交各类审计报告文书数量</w:t>
            </w:r>
          </w:p>
        </w:tc>
        <w:tc>
          <w:tcPr>
            <w:tcW w:w="1448" w:type="dxa"/>
            <w:gridSpan w:val="2"/>
            <w:shd w:val="clear" w:color="auto" w:fill="auto"/>
            <w:vAlign w:val="center"/>
          </w:tcPr>
          <w:p>
            <w:pPr>
              <w:jc w:val="center"/>
              <w:rPr>
                <w:sz w:val="18"/>
                <w:szCs w:val="18"/>
              </w:rPr>
            </w:pPr>
            <w:r>
              <w:rPr>
                <w:rFonts w:hint="eastAsia"/>
                <w:sz w:val="18"/>
                <w:szCs w:val="18"/>
              </w:rPr>
              <w:t>＞=15个</w:t>
            </w:r>
          </w:p>
        </w:tc>
        <w:tc>
          <w:tcPr>
            <w:tcW w:w="1360" w:type="dxa"/>
            <w:shd w:val="clear" w:color="auto" w:fill="auto"/>
            <w:vAlign w:val="center"/>
          </w:tcPr>
          <w:p>
            <w:pPr>
              <w:jc w:val="center"/>
              <w:rPr>
                <w:sz w:val="18"/>
                <w:szCs w:val="18"/>
              </w:rPr>
            </w:pPr>
            <w:r>
              <w:rPr>
                <w:rFonts w:hint="eastAsia"/>
                <w:sz w:val="18"/>
                <w:szCs w:val="18"/>
              </w:rPr>
              <w:t>呼图壁县2026年度审计项目计划表</w:t>
            </w:r>
          </w:p>
        </w:tc>
        <w:tc>
          <w:tcPr>
            <w:tcW w:w="1360" w:type="dxa"/>
            <w:shd w:val="clear" w:color="auto" w:fill="auto"/>
            <w:vAlign w:val="center"/>
          </w:tcPr>
          <w:p>
            <w:pPr>
              <w:jc w:val="center"/>
              <w:rPr>
                <w:sz w:val="18"/>
                <w:szCs w:val="18"/>
              </w:rPr>
            </w:pPr>
            <w:r>
              <w:rPr>
                <w:rFonts w:hint="eastAsia"/>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组织集中培训次数</w:t>
            </w:r>
          </w:p>
        </w:tc>
        <w:tc>
          <w:tcPr>
            <w:tcW w:w="1448" w:type="dxa"/>
            <w:gridSpan w:val="2"/>
            <w:shd w:val="clear" w:color="auto" w:fill="auto"/>
            <w:vAlign w:val="center"/>
          </w:tcPr>
          <w:p>
            <w:pPr>
              <w:jc w:val="center"/>
              <w:rPr>
                <w:sz w:val="18"/>
                <w:szCs w:val="18"/>
              </w:rPr>
            </w:pPr>
            <w:r>
              <w:rPr>
                <w:rFonts w:hint="eastAsia"/>
                <w:sz w:val="18"/>
                <w:szCs w:val="18"/>
              </w:rPr>
              <w:t>＞=8次</w:t>
            </w:r>
          </w:p>
        </w:tc>
        <w:tc>
          <w:tcPr>
            <w:tcW w:w="1360" w:type="dxa"/>
            <w:shd w:val="clear" w:color="auto" w:fill="auto"/>
            <w:vAlign w:val="center"/>
          </w:tcPr>
          <w:p>
            <w:pPr>
              <w:jc w:val="center"/>
              <w:rPr>
                <w:sz w:val="18"/>
                <w:szCs w:val="18"/>
              </w:rPr>
            </w:pPr>
            <w:r>
              <w:rPr>
                <w:rFonts w:hint="eastAsia"/>
                <w:sz w:val="18"/>
                <w:szCs w:val="18"/>
              </w:rPr>
              <w:t>呼图壁县审计局2025年工作总结及2026年工作计划</w:t>
            </w:r>
          </w:p>
        </w:tc>
        <w:tc>
          <w:tcPr>
            <w:tcW w:w="1360" w:type="dxa"/>
            <w:shd w:val="clear" w:color="auto" w:fill="auto"/>
            <w:vAlign w:val="center"/>
          </w:tcPr>
          <w:p>
            <w:pPr>
              <w:jc w:val="center"/>
              <w:rPr>
                <w:sz w:val="18"/>
                <w:szCs w:val="18"/>
              </w:rPr>
            </w:pPr>
            <w:r>
              <w:rPr>
                <w:rFonts w:hint="eastAsia"/>
                <w:sz w:val="18"/>
                <w:szCs w:val="18"/>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被审计单位对审计建议采纳比例</w:t>
            </w:r>
          </w:p>
        </w:tc>
        <w:tc>
          <w:tcPr>
            <w:tcW w:w="1448" w:type="dxa"/>
            <w:gridSpan w:val="2"/>
            <w:shd w:val="clear" w:color="auto" w:fill="auto"/>
            <w:vAlign w:val="center"/>
          </w:tcPr>
          <w:p>
            <w:pPr>
              <w:jc w:val="center"/>
              <w:rPr>
                <w:sz w:val="18"/>
                <w:szCs w:val="18"/>
              </w:rPr>
            </w:pPr>
            <w:r>
              <w:rPr>
                <w:rFonts w:hint="eastAsia"/>
                <w:sz w:val="18"/>
                <w:szCs w:val="18"/>
              </w:rPr>
              <w:t>＞=98%</w:t>
            </w:r>
          </w:p>
        </w:tc>
        <w:tc>
          <w:tcPr>
            <w:tcW w:w="1360" w:type="dxa"/>
            <w:shd w:val="clear" w:color="auto" w:fill="auto"/>
            <w:vAlign w:val="center"/>
          </w:tcPr>
          <w:p>
            <w:pPr>
              <w:jc w:val="center"/>
              <w:rPr>
                <w:sz w:val="18"/>
                <w:szCs w:val="18"/>
              </w:rPr>
            </w:pPr>
            <w:r>
              <w:rPr>
                <w:rFonts w:hint="eastAsia"/>
                <w:sz w:val="18"/>
                <w:szCs w:val="18"/>
              </w:rPr>
              <w:t>呼图壁县审计局2025年工作总结及2026年工作计划</w:t>
            </w:r>
          </w:p>
        </w:tc>
        <w:tc>
          <w:tcPr>
            <w:tcW w:w="1360" w:type="dxa"/>
            <w:shd w:val="clear" w:color="auto" w:fill="auto"/>
            <w:vAlign w:val="center"/>
          </w:tcPr>
          <w:p>
            <w:pPr>
              <w:jc w:val="center"/>
              <w:rPr>
                <w:sz w:val="18"/>
                <w:szCs w:val="18"/>
              </w:rPr>
            </w:pPr>
            <w:r>
              <w:rPr>
                <w:rFonts w:hint="eastAsia"/>
                <w:sz w:val="18"/>
                <w:szCs w:val="18"/>
              </w:rPr>
              <w:t>17</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8"/>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呼图壁县审计局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2026年支付各类其他刚性资金</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马柏然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7.60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7.60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根据《机关事务条例》、《节约型机关创建行动方案》、《党政机关厉行节约反对浪费条例》结合</w:t>
            </w:r>
            <w:r>
              <w:rPr>
                <w:rFonts w:hint="eastAsia"/>
                <w:color w:val="000000"/>
                <w:sz w:val="18"/>
                <w:szCs w:val="18"/>
                <w:lang w:eastAsia="zh-CN"/>
              </w:rPr>
              <w:t>我部门</w:t>
            </w:r>
            <w:r>
              <w:rPr>
                <w:rFonts w:hint="eastAsia"/>
                <w:color w:val="000000"/>
                <w:sz w:val="18"/>
                <w:szCs w:val="18"/>
              </w:rPr>
              <w:t>职能，本项目拟投入7.6（项目预算）万元用于完成节日物资的发放、劳务费的支付，保障单位正常运转，通过项目的实施，提升单位凝聚力和职工归属感，确保机关高效有序运转，提升专项工作完成质量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外勤劳务人员数量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＞=1个</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节日物资发放次数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＞=3次</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11</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发放人数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＞=23人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节日物资发放覆盖率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节日物资发放完成时限</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2026年12月25日前</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劳务费标准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＜=600元/人/月</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办公费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节日物资发放平均标准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＜=562.32元/人/次</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提高职工工作积极性</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良好</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其他需说明的事项</w:t>
      </w:r>
    </w:p>
    <w:p>
      <w:pPr>
        <w:pStyle w:val="2"/>
        <w:spacing w:before="156" w:beforeLines="50" w:after="156" w:afterLines="50" w:line="560" w:lineRule="exact"/>
        <w:jc w:val="center"/>
        <w:rPr>
          <w:rFonts w:hint="default" w:ascii="黑体" w:eastAsia="黑体"/>
          <w:sz w:val="30"/>
          <w:szCs w:val="30"/>
        </w:rPr>
      </w:pPr>
      <w:r>
        <w:rPr>
          <w:rFonts w:hint="eastAsia" w:ascii="仿宋" w:hAnsi="微软雅黑" w:eastAsia="仿宋"/>
          <w:b w:val="0"/>
          <w:sz w:val="28"/>
          <w:szCs w:val="28"/>
          <w:lang w:val="en-US" w:eastAsia="zh-CN"/>
        </w:rPr>
        <w:t>本部门无需其他说明事项</w:t>
      </w:r>
      <w:r>
        <w:rPr>
          <w:rFonts w:hint="default" w:ascii="黑体" w:eastAsia="黑体"/>
          <w:b w:val="0"/>
          <w:sz w:val="30"/>
          <w:szCs w:val="30"/>
        </w:rPr>
        <w:br w:type="page"/>
      </w:r>
      <w:r>
        <w:rPr>
          <w:rFonts w:hint="eastAsia" w:ascii="黑体" w:eastAsia="黑体"/>
          <w:sz w:val="30"/>
          <w:szCs w:val="30"/>
        </w:rPr>
        <w:t>第四部分 名词解释</w:t>
      </w:r>
      <w:bookmarkStart w:id="0" w:name="_GoBack"/>
      <w:bookmarkEnd w:id="0"/>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呼图壁县审计局</w:t>
      </w:r>
    </w:p>
    <w:p>
      <w:pPr>
        <w:spacing w:line="560" w:lineRule="exact"/>
        <w:jc w:val="right"/>
        <w:rPr>
          <w:rFonts w:hint="default" w:ascii="仿宋" w:eastAsia="仿宋"/>
          <w:sz w:val="28"/>
          <w:szCs w:val="28"/>
        </w:rPr>
      </w:pPr>
      <w:r>
        <w:rPr>
          <w:rFonts w:hint="eastAsia" w:ascii="仿宋" w:hAnsi="CIDFont+F6" w:eastAsia="仿宋"/>
          <w:color w:val="000000"/>
          <w:sz w:val="28"/>
          <w:szCs w:val="28"/>
        </w:rPr>
        <w:t>2026年2月25日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FCEF0D"/>
    <w:multiLevelType w:val="multilevel"/>
    <w:tmpl w:val="94FCEF0D"/>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BF7D59C9"/>
    <w:multiLevelType w:val="multilevel"/>
    <w:tmpl w:val="BF7D59C9"/>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0D0E7C83"/>
    <w:multiLevelType w:val="multilevel"/>
    <w:tmpl w:val="0D0E7C83"/>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C440FB"/>
    <w:rsid w:val="27786F90"/>
    <w:rsid w:val="35CF6614"/>
    <w:rsid w:val="394167B9"/>
    <w:rsid w:val="3C217AB5"/>
    <w:rsid w:val="3D6769D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3"/>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link w:val="14"/>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link w:val="15"/>
    <w:uiPriority w:val="0"/>
    <w:pPr>
      <w:keepNext/>
      <w:keepLines/>
      <w:spacing w:before="260" w:after="260" w:line="416" w:lineRule="auto"/>
      <w:outlineLvl w:val="2"/>
    </w:pPr>
    <w:rPr>
      <w:rFonts w:hint="default" w:ascii="Times New Roman" w:hAnsi="Times New Roman"/>
      <w:b/>
      <w:sz w:val="32"/>
      <w:szCs w:val="32"/>
    </w:rPr>
  </w:style>
  <w:style w:type="character" w:default="1" w:styleId="10">
    <w:name w:val="Default Paragraph Font"/>
    <w:qFormat/>
    <w:uiPriority w:val="0"/>
  </w:style>
  <w:style w:type="table" w:default="1" w:styleId="8">
    <w:name w:val="Normal Table"/>
    <w:qFormat/>
    <w:uiPriority w:val="0"/>
    <w:rPr>
      <w:lang w:val="en-US" w:eastAsia="zh-CN" w:bidi="ar-SA"/>
    </w:rPr>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footer"/>
    <w:basedOn w:val="1"/>
    <w:link w:val="17"/>
    <w:qFormat/>
    <w:uiPriority w:val="0"/>
    <w:pPr>
      <w:snapToGrid w:val="0"/>
      <w:jc w:val="left"/>
    </w:pPr>
    <w:rPr>
      <w:sz w:val="18"/>
      <w:szCs w:val="18"/>
    </w:rPr>
  </w:style>
  <w:style w:type="paragraph" w:styleId="7">
    <w:name w:val="header"/>
    <w:basedOn w:val="1"/>
    <w:link w:val="16"/>
    <w:qFormat/>
    <w:uiPriority w:val="0"/>
    <w:pPr>
      <w:pBdr>
        <w:bottom w:val="single" w:color="auto" w:sz="6" w:space="1"/>
      </w:pBdr>
      <w:snapToGrid w:val="0"/>
      <w:jc w:val="center"/>
    </w:pPr>
    <w:rPr>
      <w:sz w:val="18"/>
      <w:szCs w:val="18"/>
    </w:rPr>
  </w:style>
  <w:style w:type="table" w:styleId="9">
    <w:name w:val="Table Grid"/>
    <w:basedOn w:val="8"/>
    <w:qFormat/>
    <w:uiPriority w:val="0"/>
    <w:rPr>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Normal (Web)"/>
    <w:basedOn w:val="1"/>
    <w:qFormat/>
    <w:uiPriority w:val="0"/>
    <w:pPr>
      <w:spacing w:before="100" w:beforeAutospacing="1" w:after="100" w:afterAutospacing="1"/>
      <w:ind w:left="0" w:right="0"/>
      <w:jc w:val="left"/>
    </w:pPr>
    <w:rPr>
      <w:kern w:val="0"/>
      <w:sz w:val="24"/>
      <w:lang w:val="en-US" w:eastAsia="zh-CN" w:bidi="ar-SA"/>
    </w:rPr>
  </w:style>
  <w:style w:type="paragraph" w:customStyle="1" w:styleId="12">
    <w:name w:val="List Paragraph"/>
    <w:basedOn w:val="1"/>
    <w:qFormat/>
    <w:uiPriority w:val="0"/>
    <w:pPr>
      <w:ind w:firstLine="420" w:firstLineChars="200"/>
    </w:pPr>
  </w:style>
  <w:style w:type="character" w:customStyle="1" w:styleId="13">
    <w:name w:val="标题 1 Char"/>
    <w:link w:val="2"/>
    <w:qFormat/>
    <w:uiPriority w:val="0"/>
    <w:rPr>
      <w:rFonts w:hint="default" w:ascii="Times New Roman" w:hAnsi="Times New Roman"/>
      <w:b/>
      <w:kern w:val="44"/>
      <w:sz w:val="44"/>
      <w:szCs w:val="44"/>
    </w:rPr>
  </w:style>
  <w:style w:type="character" w:customStyle="1" w:styleId="14">
    <w:name w:val="标题 2 Char"/>
    <w:link w:val="3"/>
    <w:qFormat/>
    <w:uiPriority w:val="0"/>
    <w:rPr>
      <w:rFonts w:hint="default" w:ascii="Cambria" w:hAnsi="Cambria"/>
      <w:b/>
      <w:kern w:val="2"/>
      <w:sz w:val="32"/>
      <w:szCs w:val="32"/>
    </w:rPr>
  </w:style>
  <w:style w:type="character" w:customStyle="1" w:styleId="15">
    <w:name w:val="标题 3 Char"/>
    <w:link w:val="4"/>
    <w:qFormat/>
    <w:uiPriority w:val="0"/>
    <w:rPr>
      <w:rFonts w:hint="default" w:ascii="Times New Roman" w:hAnsi="Times New Roman"/>
      <w:b/>
      <w:kern w:val="2"/>
      <w:sz w:val="32"/>
      <w:szCs w:val="32"/>
    </w:rPr>
  </w:style>
  <w:style w:type="character" w:customStyle="1" w:styleId="16">
    <w:name w:val="页眉 Char"/>
    <w:link w:val="7"/>
    <w:qFormat/>
    <w:uiPriority w:val="0"/>
    <w:rPr>
      <w:kern w:val="2"/>
      <w:sz w:val="18"/>
      <w:szCs w:val="18"/>
    </w:rPr>
  </w:style>
  <w:style w:type="character" w:customStyle="1" w:styleId="17">
    <w:name w:val="页脚 Char"/>
    <w:link w:val="6"/>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beijing</Company>
  <Pages>29</Pages>
  <Words>2739</Words>
  <Characters>3335</Characters>
  <Lines>40</Lines>
  <Paragraphs>11</Paragraphs>
  <TotalTime>2</TotalTime>
  <ScaleCrop>false</ScaleCrop>
  <LinksUpToDate>false</LinksUpToDate>
  <CharactersWithSpaces>3521</CharactersWithSpaces>
  <Application>WPS Office_11.8.2.10154_F1E327BC-269C-435d-A152-05C5408002CA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2020-11-10T12:53:00Z</dcterms:created>
  <dc:creator>home</dc:creator>
  <cp:lastModifiedBy>htbczj</cp:lastModifiedBy>
  <dcterms:modified xsi:type="dcterms:W3CDTF">2026-06-02T03:40:17Z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eyJoZGlkIjoiNGU5YTk2NWU3OTRhNTU0YjZlNWE0ODExMjY4YzM0MTgiLCJ1c2VySWQiOiI3MTMzMjI4MDAifQ==</vt:lpwstr>
  </property>
  <property fmtid="{D5CDD505-2E9C-101B-9397-08002B2CF9AE}" pid="3" name="KSOProductBuildVer">
    <vt:lpwstr>2052-11.8.2.10154</vt:lpwstr>
  </property>
  <property fmtid="{D5CDD505-2E9C-101B-9397-08002B2CF9AE}" pid="4" name="ICV">
    <vt:lpwstr>14F11E21B9C8468183719091A9C9FF44_13</vt:lpwstr>
  </property>
</Properties>
</file>