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2026年呼图壁县工业园区管理委员会</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关于呼图壁县工业园区管理委员会2026年收支预算情况的总体说明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关于呼图壁县工业园区管理委员会2026年收入预算情况说明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关于呼图壁县工业园区管理委员会2026年支出预算情况说明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关于呼图壁县工业园区管理委员会2026年财政拨款收支预算情况的总体说明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关于呼图壁县工业园区管理委员会2026年一般公共预算当年拨款情况说明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关于呼图壁县工业园区管理委员会2026年一般公共预算基本支出情况说明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关于呼图壁县工业园区管理委员会2026年一般公共预算项目支出情况说明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关于呼图壁县工业园区管理委员会2026年政府性基金预算拨款情况说明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关于呼图壁县工业园区管理委员会2026年国有资本经营预算拨款情况说明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关于呼图壁县工业园区管理委员会2026年财政拨款“三公”经费预算情况说明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关于呼图壁县工业园区管理委员会2026年财政拨款委托业务费支出情况说明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关于呼图壁县工业园区管理委员会2026年上年结转结余预算情况说明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1、贯彻执行党中央、国务院及区、州、县党委、政府有关工业园区开发建设的方针、政策，并结合实际制定具体的管理制度和管理办法。</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2、负责编制园区国土空间规划、控制性详细规划和产业发展规划，健全完善规划体系。</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负责园区经济运行和发展、招商引资、对外经济技术合作工作，制定招商引资优惠政策并负责监督实施；按照权限、程序审批和审核投资项目；负责协调相关部门为入园企业提供金融、法律、公证、产权交易、劳动用工管理等中介服务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4、对园区固定资产投资项目进行管理，负责园区内在建工程、基础设施、公用设施、绿化美化的建设和管理。</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5、负责协调园区内有关部门派驻机构的工作；负责对企业进行宏观指导、管理和协调推动园区产业转型升级，提高发展质量，负责优化营商环境，处理企业投诉等工作。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6、负责园区环境保护中长期规划，依法履行园区内生态环境保护工作职责，监督管理园区固体危险废物工作，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负责综合管理园区安全生产工作，制定相应的生产安全事故应急救援预案，协助县人民政府有关部门按照授权依法履行安全生产事故应急救援工作职责，指导园区各部门应对安全生产类、自然灾害类等突发事件和综合防灾减灾救灾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8、负责园区工业经济统计和经济运行分析等工作。</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呼图壁县工业园区管理委员会无下属预算单位。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编制部门：呼图壁县工业园区管理委员会</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1,995.16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657.16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657.16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1,338.00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1,803.85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1,338.00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1,063.86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1,063.86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1,063.86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3,059.02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3,059.02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编制部门：呼图壁县工业园区管理委员会</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0.01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0.01</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组织事务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0.01</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0.01</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其他组织事务支出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0.01</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0.01</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46.12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41.12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41.12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20.56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44.95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44.95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29.41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24.41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24.41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15.28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10.28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10.28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城乡社区支出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1,063.85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1,063.85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城乡社区管理事务</w:t>
            </w:r>
          </w:p>
        </w:tc>
        <w:tc>
          <w:tcPr>
            <w:tcW w:w="114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城乡社区规划与管理</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62.62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62.62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城乡社区规划与管理</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62.62</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62.62</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城乡社区公共设施</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1,001.23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1,001.23</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小城镇基础设施建设</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1,001.23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1,001.23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资源勘探工业信息等支出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1,803.85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525.85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525.85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1,278.00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工业和信息产业</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1,803.85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525.85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525.85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1,278.00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工程建设及运行维护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17</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产业发展</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208.28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208.28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208.28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595.57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317.57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317.57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278.00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34.68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3,059.02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657.16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657.16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1,338.00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1,063.86</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0.01</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组织事务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0.01</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其他组织事务支出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0.01</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71.68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71.68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71.68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71.68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46.12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46.12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25.56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25.56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44.95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44.95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44.95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44.95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29.41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29.41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15.28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15.28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0.26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0.26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城乡社区支出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1,063.85</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1,063.85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城乡社区管理事务</w:t>
            </w:r>
          </w:p>
        </w:tc>
        <w:tc>
          <w:tcPr>
            <w:tcW w:w="340" w:type="dxa"/>
            <w:shd w:val="clear" w:color="auto" w:fill="auto"/>
            <w:vAlign w:val="center"/>
          </w:tcPr>
          <w:p>
            <w:pPr>
              <w:jc w:val="right"/>
              <w:rPr>
                <w:b/>
                <w:sz w:val="18"/>
                <w:szCs w:val="18"/>
              </w:rPr>
            </w:pP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城乡社区规划与管理</w:t>
            </w:r>
          </w:p>
        </w:tc>
        <w:tc>
          <w:tcPr>
            <w:tcW w:w="340" w:type="dxa"/>
            <w:shd w:val="clear" w:color="auto" w:fill="auto"/>
            <w:vAlign w:val="center"/>
          </w:tcPr>
          <w:p>
            <w:pPr>
              <w:jc w:val="right"/>
              <w:rPr>
                <w:b/>
                <w:sz w:val="18"/>
                <w:szCs w:val="18"/>
              </w:rPr>
            </w:pPr>
            <w:r>
              <w:rPr>
                <w:rFonts w:hint="eastAsia" w:ascii="宋体" w:hAnsi="宋体"/>
                <w:b/>
                <w:color w:val="000000"/>
                <w:sz w:val="18"/>
                <w:szCs w:val="18"/>
              </w:rPr>
              <w:t>62.62</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62.62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城乡社区规划与管理</w:t>
            </w:r>
          </w:p>
        </w:tc>
        <w:tc>
          <w:tcPr>
            <w:tcW w:w="340" w:type="dxa"/>
            <w:shd w:val="clear" w:color="auto" w:fill="auto"/>
            <w:vAlign w:val="center"/>
          </w:tcPr>
          <w:p>
            <w:pPr>
              <w:jc w:val="right"/>
              <w:rPr>
                <w:sz w:val="18"/>
                <w:szCs w:val="18"/>
              </w:rPr>
            </w:pPr>
            <w:r>
              <w:rPr>
                <w:rFonts w:hint="eastAsia" w:ascii="宋体" w:hAnsi="宋体"/>
                <w:color w:val="000000"/>
                <w:sz w:val="18"/>
                <w:szCs w:val="18"/>
              </w:rPr>
              <w:t>62.62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城乡社区公共设施</w:t>
            </w:r>
          </w:p>
        </w:tc>
        <w:tc>
          <w:tcPr>
            <w:tcW w:w="340" w:type="dxa"/>
            <w:shd w:val="clear" w:color="auto" w:fill="auto"/>
            <w:vAlign w:val="center"/>
          </w:tcPr>
          <w:p>
            <w:pPr>
              <w:jc w:val="right"/>
              <w:rPr>
                <w:b/>
                <w:sz w:val="18"/>
                <w:szCs w:val="18"/>
              </w:rPr>
            </w:pPr>
            <w:r>
              <w:rPr>
                <w:rFonts w:hint="eastAsia" w:ascii="宋体" w:hAnsi="宋体"/>
                <w:b/>
                <w:color w:val="000000"/>
                <w:sz w:val="18"/>
                <w:szCs w:val="18"/>
              </w:rPr>
              <w:t>1,001.23</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1,001.23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小城镇基础设施建设</w:t>
            </w:r>
          </w:p>
        </w:tc>
        <w:tc>
          <w:tcPr>
            <w:tcW w:w="340" w:type="dxa"/>
            <w:shd w:val="clear" w:color="auto" w:fill="auto"/>
            <w:vAlign w:val="center"/>
          </w:tcPr>
          <w:p>
            <w:pPr>
              <w:jc w:val="right"/>
              <w:rPr>
                <w:sz w:val="18"/>
                <w:szCs w:val="18"/>
              </w:rPr>
            </w:pPr>
            <w:r>
              <w:rPr>
                <w:rFonts w:hint="eastAsia" w:ascii="宋体" w:hAnsi="宋体"/>
                <w:color w:val="000000"/>
                <w:sz w:val="18"/>
                <w:szCs w:val="18"/>
              </w:rPr>
              <w:t>1,001.23</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1,001.23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资源勘探工业信息等支出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1,803.85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595.57</w:t>
            </w:r>
          </w:p>
        </w:tc>
        <w:tc>
          <w:tcPr>
            <w:tcW w:w="340" w:type="dxa"/>
            <w:shd w:val="clear" w:color="auto" w:fill="auto"/>
            <w:vAlign w:val="center"/>
          </w:tcPr>
          <w:p>
            <w:pPr>
              <w:jc w:val="right"/>
              <w:rPr>
                <w:b/>
                <w:sz w:val="18"/>
                <w:szCs w:val="18"/>
              </w:rPr>
            </w:pPr>
            <w:r>
              <w:rPr>
                <w:rFonts w:hint="eastAsia" w:ascii="宋体" w:hAnsi="宋体"/>
                <w:b/>
                <w:color w:val="000000"/>
                <w:sz w:val="18"/>
                <w:szCs w:val="18"/>
              </w:rPr>
              <w:t>1,208.28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工业和信息产业</w:t>
            </w:r>
          </w:p>
        </w:tc>
        <w:tc>
          <w:tcPr>
            <w:tcW w:w="340" w:type="dxa"/>
            <w:shd w:val="clear" w:color="auto" w:fill="auto"/>
            <w:vAlign w:val="center"/>
          </w:tcPr>
          <w:p>
            <w:pPr>
              <w:jc w:val="right"/>
              <w:rPr>
                <w:b/>
                <w:sz w:val="18"/>
                <w:szCs w:val="18"/>
              </w:rPr>
            </w:pPr>
            <w:r>
              <w:rPr>
                <w:rFonts w:hint="eastAsia" w:ascii="宋体" w:hAnsi="宋体"/>
                <w:b/>
                <w:color w:val="000000"/>
                <w:sz w:val="18"/>
                <w:szCs w:val="18"/>
              </w:rPr>
              <w:t>1,803.85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595.57</w:t>
            </w:r>
          </w:p>
        </w:tc>
        <w:tc>
          <w:tcPr>
            <w:tcW w:w="340" w:type="dxa"/>
            <w:shd w:val="clear" w:color="auto" w:fill="auto"/>
            <w:vAlign w:val="center"/>
          </w:tcPr>
          <w:p>
            <w:pPr>
              <w:jc w:val="right"/>
              <w:rPr>
                <w:b/>
                <w:sz w:val="18"/>
                <w:szCs w:val="18"/>
              </w:rPr>
            </w:pPr>
            <w:r>
              <w:rPr>
                <w:rFonts w:hint="eastAsia" w:ascii="宋体" w:hAnsi="宋体"/>
                <w:b/>
                <w:color w:val="000000"/>
                <w:sz w:val="18"/>
                <w:szCs w:val="18"/>
              </w:rPr>
              <w:t>1,208.28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工程建设及运行维护</w:t>
            </w:r>
          </w:p>
        </w:tc>
        <w:tc>
          <w:tcPr>
            <w:tcW w:w="340" w:type="dxa"/>
            <w:shd w:val="clear" w:color="auto" w:fill="auto"/>
            <w:vAlign w:val="center"/>
          </w:tcPr>
          <w:p>
            <w:pPr>
              <w:jc w:val="right"/>
              <w:rPr>
                <w:sz w:val="18"/>
                <w:szCs w:val="18"/>
              </w:rPr>
            </w:pPr>
            <w:r>
              <w:rPr>
                <w:rFonts w:hint="eastAsia" w:ascii="宋体" w:hAnsi="宋体"/>
                <w:color w:val="000000"/>
                <w:sz w:val="18"/>
                <w:szCs w:val="18"/>
              </w:rPr>
              <w:t>1,000.00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17</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产业发展</w:t>
            </w:r>
          </w:p>
        </w:tc>
        <w:tc>
          <w:tcPr>
            <w:tcW w:w="340" w:type="dxa"/>
            <w:shd w:val="clear" w:color="auto" w:fill="auto"/>
            <w:vAlign w:val="center"/>
          </w:tcPr>
          <w:p>
            <w:pPr>
              <w:jc w:val="right"/>
              <w:rPr>
                <w:sz w:val="18"/>
                <w:szCs w:val="18"/>
              </w:rPr>
            </w:pPr>
            <w:r>
              <w:rPr>
                <w:rFonts w:hint="eastAsia" w:ascii="宋体" w:hAnsi="宋体"/>
                <w:color w:val="000000"/>
                <w:sz w:val="18"/>
                <w:szCs w:val="18"/>
              </w:rPr>
              <w:t>208.28</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595.57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595.57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74.68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74.68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74.68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74.68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74.68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74.68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3,059.02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786.88</w:t>
            </w:r>
          </w:p>
        </w:tc>
        <w:tc>
          <w:tcPr>
            <w:tcW w:w="340" w:type="dxa"/>
            <w:shd w:val="clear" w:color="auto" w:fill="auto"/>
            <w:vAlign w:val="center"/>
          </w:tcPr>
          <w:p>
            <w:pPr>
              <w:jc w:val="right"/>
              <w:rPr>
                <w:b/>
                <w:sz w:val="18"/>
                <w:szCs w:val="18"/>
              </w:rPr>
            </w:pPr>
            <w:r>
              <w:rPr>
                <w:rFonts w:hint="eastAsia" w:ascii="宋体" w:hAnsi="宋体"/>
                <w:b/>
                <w:color w:val="000000"/>
                <w:sz w:val="18"/>
                <w:szCs w:val="18"/>
              </w:rPr>
              <w:t>2,272.14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编制部门：呼图壁县工业园区管理委员会</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657.16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657.16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61.68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61.68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34.95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34.95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525.85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525.85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34.68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34.68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657.16</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657.16</w:t>
            </w:r>
          </w:p>
        </w:tc>
        <w:tc>
          <w:tcPr>
            <w:tcW w:w="1063" w:type="dxa"/>
            <w:gridSpan w:val="2"/>
            <w:shd w:val="clear" w:color="auto" w:fill="auto"/>
          </w:tcPr>
          <w:p>
            <w:pPr>
              <w:jc w:val="right"/>
              <w:rPr>
                <w:sz w:val="18"/>
                <w:szCs w:val="18"/>
              </w:rPr>
            </w:pPr>
            <w:r>
              <w:rPr>
                <w:rFonts w:hint="eastAsia" w:ascii="宋体" w:hAnsi="宋体"/>
                <w:b/>
                <w:color w:val="000000"/>
                <w:sz w:val="18"/>
                <w:szCs w:val="18"/>
              </w:rPr>
              <w:t>657.16</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61.68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61.68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41.12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41.12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20.56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24.41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24.41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10.28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10.28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0.26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0.26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资源勘探工业信息等支出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525.85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317.57</w:t>
            </w:r>
          </w:p>
        </w:tc>
        <w:tc>
          <w:tcPr>
            <w:tcW w:w="1427" w:type="dxa"/>
            <w:shd w:val="clear" w:color="auto" w:fill="auto"/>
            <w:vAlign w:val="center"/>
          </w:tcPr>
          <w:p>
            <w:pPr>
              <w:jc w:val="right"/>
              <w:rPr>
                <w:b/>
                <w:sz w:val="18"/>
                <w:szCs w:val="18"/>
              </w:rPr>
            </w:pPr>
            <w:r>
              <w:rPr>
                <w:rFonts w:hint="eastAsia" w:ascii="宋体" w:hAnsi="宋体"/>
                <w:b/>
                <w:color w:val="000000"/>
                <w:sz w:val="18"/>
                <w:szCs w:val="18"/>
              </w:rPr>
              <w:t>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215</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工业和信息产业</w:t>
            </w:r>
          </w:p>
        </w:tc>
        <w:tc>
          <w:tcPr>
            <w:tcW w:w="1367" w:type="dxa"/>
            <w:shd w:val="clear" w:color="auto" w:fill="auto"/>
            <w:vAlign w:val="center"/>
          </w:tcPr>
          <w:p>
            <w:pPr>
              <w:jc w:val="right"/>
              <w:rPr>
                <w:b/>
                <w:sz w:val="18"/>
                <w:szCs w:val="18"/>
              </w:rPr>
            </w:pPr>
            <w:r>
              <w:rPr>
                <w:rFonts w:hint="eastAsia" w:ascii="宋体" w:hAnsi="宋体"/>
                <w:b/>
                <w:color w:val="000000"/>
                <w:sz w:val="18"/>
                <w:szCs w:val="18"/>
              </w:rPr>
              <w:t>525.85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317.57</w:t>
            </w:r>
          </w:p>
        </w:tc>
        <w:tc>
          <w:tcPr>
            <w:tcW w:w="1427" w:type="dxa"/>
            <w:shd w:val="clear" w:color="auto" w:fill="auto"/>
            <w:vAlign w:val="center"/>
          </w:tcPr>
          <w:p>
            <w:pPr>
              <w:jc w:val="right"/>
              <w:rPr>
                <w:b/>
                <w:sz w:val="18"/>
                <w:szCs w:val="18"/>
              </w:rPr>
            </w:pPr>
            <w:r>
              <w:rPr>
                <w:rFonts w:hint="eastAsia" w:ascii="宋体" w:hAnsi="宋体"/>
                <w:b/>
                <w:color w:val="000000"/>
                <w:sz w:val="18"/>
                <w:szCs w:val="18"/>
              </w:rPr>
              <w:t>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17</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产业发展</w:t>
            </w:r>
          </w:p>
        </w:tc>
        <w:tc>
          <w:tcPr>
            <w:tcW w:w="1367" w:type="dxa"/>
            <w:shd w:val="clear" w:color="auto" w:fill="auto"/>
            <w:vAlign w:val="center"/>
          </w:tcPr>
          <w:p>
            <w:pPr>
              <w:jc w:val="right"/>
              <w:rPr>
                <w:sz w:val="18"/>
                <w:szCs w:val="18"/>
              </w:rPr>
            </w:pPr>
            <w:r>
              <w:rPr>
                <w:rFonts w:hint="eastAsia" w:ascii="宋体" w:hAnsi="宋体"/>
                <w:color w:val="000000"/>
                <w:sz w:val="18"/>
                <w:szCs w:val="18"/>
              </w:rPr>
              <w:t>208.28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317.57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317.57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34.68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34.68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657.16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448.88</w:t>
            </w:r>
          </w:p>
        </w:tc>
        <w:tc>
          <w:tcPr>
            <w:tcW w:w="1427" w:type="dxa"/>
            <w:shd w:val="clear" w:color="auto" w:fill="auto"/>
            <w:vAlign w:val="center"/>
          </w:tcPr>
          <w:p>
            <w:pPr>
              <w:jc w:val="right"/>
              <w:rPr>
                <w:b/>
                <w:sz w:val="18"/>
                <w:szCs w:val="18"/>
              </w:rPr>
            </w:pPr>
            <w:r>
              <w:rPr>
                <w:rFonts w:hint="eastAsia" w:ascii="宋体" w:hAnsi="宋体"/>
                <w:b/>
                <w:color w:val="000000"/>
                <w:sz w:val="18"/>
                <w:szCs w:val="18"/>
              </w:rPr>
              <w:t>208.28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422.62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422.62</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111.01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111.01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30.98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30.98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84.28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84.28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62.73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62.73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41.12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41.12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20.56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20.56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24.41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24.41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10.28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10.28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34.68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34.68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26.25</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0.30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印刷费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12.93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4.95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448.88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422.62</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26.25</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呼图壁县工业园区管理委员会</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215</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资源勘探工业信息等支出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215</w:t>
            </w:r>
          </w:p>
        </w:tc>
        <w:tc>
          <w:tcPr>
            <w:tcW w:w="260" w:type="dxa"/>
            <w:shd w:val="clear" w:color="auto" w:fill="auto"/>
            <w:vAlign w:val="center"/>
          </w:tcPr>
          <w:p>
            <w:pPr>
              <w:jc w:val="center"/>
              <w:rPr>
                <w:b/>
                <w:sz w:val="18"/>
                <w:szCs w:val="18"/>
              </w:rPr>
            </w:pPr>
            <w:r>
              <w:rPr>
                <w:rFonts w:hint="default" w:ascii="宋体" w:hAnsi="宋体"/>
                <w:b/>
                <w:kern w:val="0"/>
                <w:sz w:val="13"/>
                <w:szCs w:val="13"/>
              </w:rPr>
              <w:t>05</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工业和信息产业</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215</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60" w:type="dxa"/>
            <w:shd w:val="clear" w:color="auto" w:fill="auto"/>
            <w:vAlign w:val="center"/>
          </w:tcPr>
          <w:p>
            <w:pPr>
              <w:jc w:val="center"/>
              <w:rPr>
                <w:sz w:val="18"/>
                <w:szCs w:val="18"/>
              </w:rPr>
            </w:pPr>
            <w:r>
              <w:rPr>
                <w:rFonts w:hint="default" w:ascii="宋体" w:hAnsi="宋体"/>
                <w:kern w:val="0"/>
                <w:sz w:val="13"/>
                <w:szCs w:val="13"/>
              </w:rPr>
              <w:t>17</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产业发展</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8.28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8.28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215</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60" w:type="dxa"/>
            <w:shd w:val="clear" w:color="auto" w:fill="auto"/>
            <w:vAlign w:val="center"/>
          </w:tcPr>
          <w:p>
            <w:pPr>
              <w:jc w:val="center"/>
              <w:rPr>
                <w:sz w:val="18"/>
                <w:szCs w:val="18"/>
              </w:rPr>
            </w:pPr>
            <w:r>
              <w:rPr>
                <w:rFonts w:hint="default" w:ascii="宋体" w:hAnsi="宋体"/>
                <w:kern w:val="0"/>
                <w:sz w:val="13"/>
                <w:szCs w:val="13"/>
              </w:rPr>
              <w:t>17</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产业发展</w:t>
            </w:r>
          </w:p>
        </w:tc>
        <w:tc>
          <w:tcPr>
            <w:tcW w:w="2500" w:type="dxa"/>
            <w:shd w:val="clear" w:color="auto" w:fill="auto"/>
            <w:vAlign w:val="center"/>
          </w:tcPr>
          <w:p>
            <w:pPr>
              <w:jc w:val="left"/>
              <w:rPr>
                <w:sz w:val="18"/>
                <w:szCs w:val="18"/>
              </w:rPr>
            </w:pPr>
            <w:r>
              <w:rPr>
                <w:rFonts w:hint="default" w:ascii="宋体" w:hAnsi="宋体"/>
                <w:kern w:val="0"/>
                <w:sz w:val="13"/>
                <w:szCs w:val="13"/>
              </w:rPr>
              <w:t>工业园区运行经费（非定额）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208.28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呼图壁县工业园区管理委员会2026年没有使用政府性基金预算拨款安排的支出，政府性基金预算支出情况表为空表。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编制部门：呼图壁县工业园区管理委员会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呼图壁县工业园区管理委员会2026年没有使用国有资本经营预算拨款安排的支出，国有资本经营预算支出情况表为空表。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编制部门：呼图壁县工业园区管理委员会</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1.40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1.40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19"/>
        <w:gridCol w:w="1250"/>
        <w:gridCol w:w="1250"/>
        <w:gridCol w:w="11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编制部门：呼图壁县工业园区管理委员会</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呼图壁县工业园区管理委员会</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129.00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129.00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工业园区运行经费（非定额）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129.00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129.00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129.00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129.00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编制部门：呼图壁县工业园区管理委员会</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呼图壁县工业园区管理委员会</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工业园区2024年为民办实事</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2024年度昌吉州“五个好”标准化规范化党支部补助经费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呼图壁县工业园区消防特勤站改造项目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62.62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62.62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62.62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呼图壁县友谊路、希望大道 、纵一 道路建设项目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1,001.23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1,001.23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1,001.23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1,063.86</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按照全口径预算的原则，呼图壁县工业园区管理委员会2026年所有收入和支出均纳入部门预算管理。收支总预算3059.02万元。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支出预算包括：一般公共服务支出、社会保障和就业支出、卫生健康支出、城乡社区支出、资源勘探工业信息等支出、住房保障支出。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呼图壁县工业园区管理委员会部门收入预算3059.02万元，其中：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一般公共预算657.16万元，占21.48%，比上年预算减少91.51万元，下降12.22%，主要原因是2026年非定额大丰工业园区环保晓清污水处理费项目支出较上年减少，造成项目减少。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单位资金1,338.00万元，占43.74%，比上年预算增加601.64万元，增长81.70%，主要原因是本年新增呼图壁县电子商务产业园项目及园区占地补偿，故单位资金增多。</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财政拨款结转1,063.86万元，占34.78%，比上年预算减少13,194.27万元，下降92.54%，主要原因是</w:t>
      </w:r>
      <w:r>
        <w:rPr>
          <w:rFonts w:hint="eastAsia" w:ascii="仿宋" w:hAnsi="微软雅黑" w:eastAsia="仿宋"/>
          <w:sz w:val="28"/>
          <w:szCs w:val="28"/>
          <w:lang w:val="en-US" w:eastAsia="zh-CN"/>
        </w:rPr>
        <w:t>本年加快专项转移支付进度，合理使用转移支付资金，未支付转移支付金额较上年减少，结转</w:t>
      </w:r>
      <w:r>
        <w:rPr>
          <w:rFonts w:hint="eastAsia" w:ascii="仿宋" w:hAnsi="微软雅黑" w:eastAsia="仿宋"/>
          <w:sz w:val="28"/>
          <w:szCs w:val="28"/>
        </w:rPr>
        <w:t>比上年预算减少13,194.27万元，</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呼图壁县工业园区管理委员会2026年支出预算3,059.02万元，其中：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基本支出786.88万元，占25.72%，比上年预算增加210.62万元，增长36.55%，主要原因是2026年</w:t>
      </w:r>
      <w:r>
        <w:rPr>
          <w:rFonts w:hint="eastAsia" w:ascii="仿宋" w:hAnsi="微软雅黑" w:eastAsia="仿宋"/>
          <w:sz w:val="28"/>
          <w:szCs w:val="28"/>
          <w:lang w:val="en-US" w:eastAsia="zh-CN"/>
        </w:rPr>
        <w:t>预算</w:t>
      </w:r>
      <w:r>
        <w:rPr>
          <w:rFonts w:hint="eastAsia" w:ascii="仿宋" w:hAnsi="微软雅黑" w:eastAsia="仿宋"/>
          <w:sz w:val="28"/>
          <w:szCs w:val="28"/>
        </w:rPr>
        <w:t>新增</w:t>
      </w:r>
      <w:r>
        <w:rPr>
          <w:rFonts w:hint="eastAsia" w:ascii="仿宋" w:hAnsi="微软雅黑" w:eastAsia="仿宋"/>
          <w:sz w:val="28"/>
          <w:szCs w:val="28"/>
          <w:lang w:val="en-US" w:eastAsia="zh-CN"/>
        </w:rPr>
        <w:t>在职人员</w:t>
      </w:r>
      <w:r>
        <w:rPr>
          <w:rFonts w:hint="eastAsia" w:ascii="仿宋" w:hAnsi="微软雅黑" w:eastAsia="仿宋"/>
          <w:sz w:val="28"/>
          <w:szCs w:val="28"/>
        </w:rPr>
        <w:t>、工资标准调高、社保公积金基数上调，人员经费</w:t>
      </w:r>
      <w:r>
        <w:rPr>
          <w:rFonts w:hint="eastAsia" w:ascii="仿宋" w:hAnsi="微软雅黑" w:eastAsia="仿宋"/>
          <w:sz w:val="28"/>
          <w:szCs w:val="28"/>
          <w:lang w:val="en-US" w:eastAsia="zh-CN"/>
        </w:rPr>
        <w:t>增加，总体基本支出预算金额增加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项目支出2,272.14万元，占74.28%，比上年预算减少12,894.77万元，下降85.02%，主要原因是2025年安排的呼图壁县工业园区化工区污水处理厂扩建项目等基建项目在当年已完工，不再列支</w:t>
      </w:r>
      <w:r>
        <w:rPr>
          <w:rFonts w:hint="eastAsia" w:ascii="仿宋" w:hAnsi="微软雅黑" w:eastAsia="仿宋"/>
          <w:sz w:val="28"/>
          <w:szCs w:val="28"/>
          <w:lang w:val="en-US" w:eastAsia="zh-CN"/>
        </w:rPr>
        <w:t>预算，并且单位资金项目支出援疆资金金额减少，所以总体项目支出金额减少</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2026年财政拨款收支总预算657.16万元。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收入预算包括：一般公共预算拨款657.16万元。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61.68万元，主要用于人员社保、职业年金缴纳；卫生健康支出34.95万元，主要用于人员医保缴纳；资源勘探工业信息等支出525.85万元，主要用于维持园区日常正常运转；住房保障支出34.68万元，主要用于人员公积金缴纳。</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呼图壁县工业园区管理委员会2026年一般公共预算拨款合计657.16万元，其中：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基本支出448.88万元，比上年预算增加52.92万元，增长13.36%，主要原因是2026年新增事业编一人、2人职级晋升工资上涨、工资标准调高、社保公积金基数上调，造成人员经费上涨。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项目支出208.28万元，比上年预算减少144.44万元，下降40.95%，主要原因是2025年安排的呼图壁县工业园区化工区污水处理厂扩建项目等基建项目在当年已完工，因此不再列支</w:t>
      </w:r>
      <w:r>
        <w:rPr>
          <w:rFonts w:hint="eastAsia" w:ascii="仿宋" w:hAnsi="微软雅黑" w:eastAsia="仿宋"/>
          <w:sz w:val="28"/>
          <w:szCs w:val="28"/>
          <w:lang w:val="en-US" w:eastAsia="zh-CN"/>
        </w:rPr>
        <w:t>预算，所以项目支出金额减少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1.社会保障和就业支出（类）61.68万元，占9.39%。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2.卫生健康支出（类）34.95万元，占5.32%。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3.资源勘探工业信息等支出（类）525.85万元，占80.02%。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4.住房保障支出（类）34.68万元，占5.28%。</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1.社会保障和就业支出（类）行政事业单位养老支出（款）机关事业单位基本养老保险缴费支出（项）：2026年预算数为41.12万元，比上年预算增加3.28万元，增长8.67%，主要原因是2025年人员调动基数有所变化。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20.56万元，比上年预算增加20.56万元，增长100.00%，主要原因是2026年起职业年金单位部分实缴，故比上年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3.卫生健康支出（类）行政事业单位医疗（款）事业单位医疗（项）：2026年预算数为24.41万元，比上年预算增加5.50万元，增长29.09%，主要原因是2025年人员调动基数有所变化。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4.卫生健康支出（类）行政事业单位医疗（款）公务员医疗补助（项）：2026年预算数为10.28万元，比上年预算增加0.82万元，增长8.67%，主要原因是2025年人员调动基数有所变化。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5.卫生健康支出（类）行政事业单位医疗（款）其他行政事业单位医疗支出（项）：2026年预算数为0.26万元，比上年预算增加0.02万元，增长8.33%，主要原因是2025年人员调动基数有所变化。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6.节能环保支出（类）污染防治（款）水体（项）：2026年预算数为0.00万元，比上年预算减少149.45万元，下降100.00%，主要原因是2025年支付晓清污水处理费当年已完成，2026年不再列支预算。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7.资源勘探工业信息等支出（类）工业和信息产业（款）产业发展（项）：2026年预算数为208.28万元，比上年预算增加5.01万元，增长2.46%，主要原因是新增项目用于历史拖欠公用经费问题。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8.资源勘探工业信息等支出（类）工业和信息产业（款）事业运行（项）：2026年预算数为317.57万元，比上年预算增加19.32万元，增长6.48%，主要原因是2025年工资标准提高，人员经费上涨。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9.住房保障支出（类）住房改革支出（款）住房公积金（项）：2026年预算数为34.68万元，比上年预算增加3.42万元，增长10.94%，主要原因是基数调整、基本工资调标、社保公积金调基数等费用增加。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呼图壁县工业园区管理委员会2026年一般公共预算基本支出448.88万元，其中：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人员经费422.62万元，主要包括：基本工资、津贴补贴、奖金、绩效工资、机关事业单位基本养老保险缴费、职业年金缴费、职工基本医疗保险缴费、公务员医疗补助缴费、其他社会保障缴费、住房公积金。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公用经费26.25万元，主要包括：办公费、印刷费、电费、邮电费、差旅费、劳务费、工会经费、公务用车运行维护费、其他交通费用。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预算安排规模：8.28万元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项目承担单位：呼图壁县工业园区管理委员会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资金分配情况：按财政预算安排分配，办公费1.78万，印刷费1万，水费0.5万，电费3万，差旅费2万。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（二）项目名称：工业园区运行经费（非定额）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设立的政策依据：呼发改价格【2019】11号《关于调整呼图壁县城镇供水价格及有关事项的通知》《呼图壁县第十八届人民政府第88次（2026第一次）常务会议纪要》（呼县政阅＜2026＞2号）。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项目承担单位：呼图壁县工业园区管理委员会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资金分配情况：按财政预算安排分配，2025年园区基础设施电费36万元，园区内道路绿化养护共计金额129万元，园区绿化用水费35万元。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w:t>
      </w:r>
      <w:r>
        <w:rPr>
          <w:rFonts w:hint="eastAsia" w:ascii="仿宋" w:hAnsi="微软雅黑" w:eastAsia="仿宋"/>
          <w:sz w:val="28"/>
          <w:szCs w:val="28"/>
          <w:lang w:val="en-US" w:eastAsia="zh-CN"/>
        </w:rPr>
        <w:t>-</w:t>
      </w:r>
      <w:r>
        <w:rPr>
          <w:rFonts w:hint="eastAsia" w:ascii="仿宋" w:hAnsi="微软雅黑" w:eastAsia="仿宋"/>
          <w:sz w:val="28"/>
          <w:szCs w:val="28"/>
        </w:rPr>
        <w:t>2026年12月31日。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呼图壁县工业园区管理委员会2026年财政拨款“三公”经费数为1.40万元，其中：因公出国（境）费用0.00万元，公务用车购置0.00万元，公务用车运行维护费1.40万元，公务接待费0.00万元。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1.80万元，下降56.25%，其中：因公出国（境）费用增加0.00万元，增长0.00%，主要原因是2025年与2026年均未安排因公出国（境）费用；公务用车购置增加0.00万元，增长0.00%，主要原因是2025年与2026年均未安排公务用车购置；公务用车运行维护费减少1.80万元，下降56.25%，主要原因是202</w:t>
      </w:r>
      <w:bookmarkStart w:id="0" w:name="_GoBack"/>
      <w:bookmarkEnd w:id="0"/>
      <w:r>
        <w:rPr>
          <w:rFonts w:hint="eastAsia" w:ascii="仿宋" w:hAnsi="微软雅黑" w:eastAsia="仿宋"/>
          <w:sz w:val="28"/>
          <w:szCs w:val="28"/>
          <w:lang w:val="en-US" w:eastAsia="zh-CN"/>
        </w:rPr>
        <w:t>6</w:t>
      </w:r>
      <w:r>
        <w:rPr>
          <w:rFonts w:hint="eastAsia" w:ascii="仿宋" w:hAnsi="微软雅黑" w:eastAsia="仿宋"/>
          <w:sz w:val="28"/>
          <w:szCs w:val="28"/>
        </w:rPr>
        <w:t>年车辆实有数减少，报废2辆公务用车；公务接待费增加0.00万元，增长0.00%，主要原因是2025年与2026年均未安排公务接待费。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呼图壁县工业园区管理委员会2026年委托业务费129.00万元，其中：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1.工业园区运行经费（非定额）委托业务费129.00万元，主要用于：委托第三方对园区内三个片区道路绿化养护及清雪。</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关于呼图壁县工业园区管理委员会2026年上年结转结余预算情况说明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呼图壁县工业园区管理委员会2026年上年结转结余1,063.86万元，包括：财政拨款1,063.86万元，非财政拨款0.00万元，其中：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1.2024年度昌吉州“五个好”标准化规范化党支部补助经费结转0.01万元，主要用于：园区两个2024年度昌吉州“五个好”标准化规范化党支部的党建活动及氛围打造支出。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2.工业园区2024年为民办实事结转0.00万元，主要用于：慰问困难群众及村基础设施修缮更新村“两委”办公设施等。</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3.呼图壁县工业园区消防特勤站改造项目结转62.62万元，主要用于：消防特勤站改造土建部分支出。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4.呼图壁县友谊路、希望大道 、纵一 道路建设项目结转1,001.23万元，主要用于：友谊路、希望大道、纵一道路建设支出。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呼图壁县工业园区管理委员会2026年的事业单位运行经费财政拨款预算26.25万元，比上年预算减少9.37万元，下降26.31%，主要原因是运行经费中离职一名劳务派遣人员，劳务费减少，故运行经费较上年减少。</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2026年，呼图壁县工业园区管理委员会政府采购预算9.38万元，其中：政府采购货物预算1.51万元，政府采购工程预算0.00万元，政府采购服务预算7.87万元。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2026年，呼图壁县工业园区管理委员会面向中小企业预留政府采购项目预算金额3.88万元，其中：小微企业预留政府采购项目预算金额3.88万元。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截至2025年底，呼图壁县工业园区管理委员会占用使用国有资产总体情况为：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2.车辆18辆，价值1,565.30万元；其中：一般公务用车0辆，价值0.00万元；执法执勤用车0辆，价值0.00万元；其他车辆18辆，价值1,565.30万元。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3.办公家具价值13.07万元。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4.其他资产价值50.26万元。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部门价值单价50万元以上大型设备10台，部门价值单价100万元以上大型设备5台。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2026年，本部门预算绩效管理整体预算绩效目标1个，涉及预算金额3,059.02万元；当年预算安排项目共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个，其中：财政拨款项目涉及预算金额208.28万元；非财政拨款项目涉及预算金额1,000.00万元。具体情况见下表：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呼图壁县工业园区管理委员会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崔丽娜</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17799597558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深入贯彻落实中央经济工作会议精神，立足区位优势和产业基础，聚焦推进新型工业化，实现呼图壁县经济高质量发展。一是新增规模以上工业企业2家，抓好工业项目建设，促进工业经济平稳增长；二是新增创新型中小企业数量2家、新增专精特新中小企业2家，着力发展壮大优质企业，培育州直经济增长点；二是夯实基础保障，提档升级强化高质量发展支撑。2026年谋划基础设施建设项目5个，计划申请专项债项目2个，总投资4.2亿元，申请资金3.3亿元，全力推动工业园区纺织产业园基础设施建设项目、工业园区化工区污水处理厂扩建项目落地建设；三是严守生态底线，科学施治推动园区低碳转型。督促企业加快落实“一企一策”减排措施，确保完成空气质量指标任务。加强固废、危废处管理，规范转移处置流程，危险废物安全处置率保持100%；四是压实安全责任，精准施策推动园区安全发展，开展分层分类安全教育培训，邀请行业专家开展不少于2轮次集中培训，全力培养培训一批化工、棉纺、工贸等重点企业“安全生产明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1,063.86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657.16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1,338.00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3,059.02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开展安全教育培训次数</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sz w:val="18"/>
                <w:szCs w:val="18"/>
              </w:rPr>
              <w:t>呼图壁工业园区2025年工作总结及2026年工作计划</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新增规模以上工业企业数量</w:t>
            </w:r>
          </w:p>
        </w:tc>
        <w:tc>
          <w:tcPr>
            <w:tcW w:w="1448" w:type="dxa"/>
            <w:gridSpan w:val="2"/>
            <w:shd w:val="clear" w:color="auto" w:fill="auto"/>
            <w:vAlign w:val="center"/>
          </w:tcPr>
          <w:p>
            <w:pPr>
              <w:jc w:val="center"/>
              <w:rPr>
                <w:sz w:val="18"/>
                <w:szCs w:val="18"/>
              </w:rPr>
            </w:pPr>
            <w:r>
              <w:rPr>
                <w:rFonts w:hint="eastAsia"/>
                <w:sz w:val="18"/>
                <w:szCs w:val="18"/>
              </w:rPr>
              <w:t>＞=2家</w:t>
            </w:r>
          </w:p>
        </w:tc>
        <w:tc>
          <w:tcPr>
            <w:tcW w:w="1360" w:type="dxa"/>
            <w:shd w:val="clear" w:color="auto" w:fill="auto"/>
            <w:vAlign w:val="center"/>
          </w:tcPr>
          <w:p>
            <w:pPr>
              <w:jc w:val="center"/>
              <w:rPr>
                <w:sz w:val="18"/>
                <w:szCs w:val="18"/>
              </w:rPr>
            </w:pPr>
            <w:r>
              <w:rPr>
                <w:rFonts w:hint="eastAsia"/>
                <w:sz w:val="18"/>
                <w:szCs w:val="18"/>
              </w:rPr>
              <w:t>呼图壁工业园区2025年工作总结及2026年工作计划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新增专精特新中小企业数量</w:t>
            </w:r>
          </w:p>
        </w:tc>
        <w:tc>
          <w:tcPr>
            <w:tcW w:w="1448" w:type="dxa"/>
            <w:gridSpan w:val="2"/>
            <w:shd w:val="clear" w:color="auto" w:fill="auto"/>
            <w:vAlign w:val="center"/>
          </w:tcPr>
          <w:p>
            <w:pPr>
              <w:jc w:val="center"/>
              <w:rPr>
                <w:sz w:val="18"/>
                <w:szCs w:val="18"/>
              </w:rPr>
            </w:pPr>
            <w:r>
              <w:rPr>
                <w:rFonts w:hint="eastAsia"/>
                <w:sz w:val="18"/>
                <w:szCs w:val="18"/>
              </w:rPr>
              <w:t>＞=2家</w:t>
            </w:r>
          </w:p>
        </w:tc>
        <w:tc>
          <w:tcPr>
            <w:tcW w:w="1360" w:type="dxa"/>
            <w:shd w:val="clear" w:color="auto" w:fill="auto"/>
            <w:vAlign w:val="center"/>
          </w:tcPr>
          <w:p>
            <w:pPr>
              <w:jc w:val="center"/>
              <w:rPr>
                <w:sz w:val="18"/>
                <w:szCs w:val="18"/>
              </w:rPr>
            </w:pPr>
            <w:r>
              <w:rPr>
                <w:rFonts w:hint="eastAsia"/>
                <w:sz w:val="18"/>
                <w:szCs w:val="18"/>
              </w:rPr>
              <w:t>呼图壁工业园区2025年工作总结及2026年工作计划</w:t>
            </w:r>
          </w:p>
        </w:tc>
        <w:tc>
          <w:tcPr>
            <w:tcW w:w="1360" w:type="dxa"/>
            <w:shd w:val="clear" w:color="auto" w:fill="auto"/>
            <w:vAlign w:val="center"/>
          </w:tcPr>
          <w:p>
            <w:pPr>
              <w:jc w:val="center"/>
              <w:rPr>
                <w:sz w:val="18"/>
                <w:szCs w:val="18"/>
              </w:rPr>
            </w:pPr>
            <w:r>
              <w:rPr>
                <w:rFonts w:hint="eastAsia"/>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新增创新型中小企业数量</w:t>
            </w:r>
          </w:p>
        </w:tc>
        <w:tc>
          <w:tcPr>
            <w:tcW w:w="1448" w:type="dxa"/>
            <w:gridSpan w:val="2"/>
            <w:shd w:val="clear" w:color="auto" w:fill="auto"/>
            <w:vAlign w:val="center"/>
          </w:tcPr>
          <w:p>
            <w:pPr>
              <w:jc w:val="center"/>
              <w:rPr>
                <w:sz w:val="18"/>
                <w:szCs w:val="18"/>
              </w:rPr>
            </w:pPr>
            <w:r>
              <w:rPr>
                <w:rFonts w:hint="eastAsia"/>
                <w:sz w:val="18"/>
                <w:szCs w:val="18"/>
              </w:rPr>
              <w:t>＞=2家</w:t>
            </w:r>
          </w:p>
        </w:tc>
        <w:tc>
          <w:tcPr>
            <w:tcW w:w="1360" w:type="dxa"/>
            <w:shd w:val="clear" w:color="auto" w:fill="auto"/>
            <w:vAlign w:val="center"/>
          </w:tcPr>
          <w:p>
            <w:pPr>
              <w:jc w:val="center"/>
              <w:rPr>
                <w:sz w:val="18"/>
                <w:szCs w:val="18"/>
              </w:rPr>
            </w:pPr>
            <w:r>
              <w:rPr>
                <w:rFonts w:hint="eastAsia"/>
                <w:sz w:val="18"/>
                <w:szCs w:val="18"/>
              </w:rPr>
              <w:t>呼图壁工业园区2025年工作总结及2026年工作计划</w:t>
            </w:r>
          </w:p>
        </w:tc>
        <w:tc>
          <w:tcPr>
            <w:tcW w:w="1360" w:type="dxa"/>
            <w:shd w:val="clear" w:color="auto" w:fill="auto"/>
            <w:vAlign w:val="center"/>
          </w:tcPr>
          <w:p>
            <w:pPr>
              <w:jc w:val="center"/>
              <w:rPr>
                <w:sz w:val="18"/>
                <w:szCs w:val="18"/>
              </w:rPr>
            </w:pPr>
            <w:r>
              <w:rPr>
                <w:rFonts w:hint="eastAsia"/>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规模以上工业增加值增长率</w:t>
            </w:r>
          </w:p>
        </w:tc>
        <w:tc>
          <w:tcPr>
            <w:tcW w:w="1448" w:type="dxa"/>
            <w:gridSpan w:val="2"/>
            <w:shd w:val="clear" w:color="auto" w:fill="auto"/>
            <w:vAlign w:val="center"/>
          </w:tcPr>
          <w:p>
            <w:pPr>
              <w:jc w:val="center"/>
              <w:rPr>
                <w:sz w:val="18"/>
                <w:szCs w:val="18"/>
              </w:rPr>
            </w:pPr>
            <w:r>
              <w:rPr>
                <w:rFonts w:hint="eastAsia"/>
                <w:sz w:val="18"/>
                <w:szCs w:val="18"/>
              </w:rPr>
              <w:t>＞=4%</w:t>
            </w:r>
          </w:p>
        </w:tc>
        <w:tc>
          <w:tcPr>
            <w:tcW w:w="1360" w:type="dxa"/>
            <w:shd w:val="clear" w:color="auto" w:fill="auto"/>
            <w:vAlign w:val="center"/>
          </w:tcPr>
          <w:p>
            <w:pPr>
              <w:jc w:val="center"/>
              <w:rPr>
                <w:sz w:val="18"/>
                <w:szCs w:val="18"/>
              </w:rPr>
            </w:pPr>
            <w:r>
              <w:rPr>
                <w:rFonts w:hint="eastAsia"/>
                <w:sz w:val="18"/>
                <w:szCs w:val="18"/>
              </w:rPr>
              <w:t>呼图壁工业园区2025年工作总结及2026年工作计划</w:t>
            </w:r>
          </w:p>
        </w:tc>
        <w:tc>
          <w:tcPr>
            <w:tcW w:w="1360" w:type="dxa"/>
            <w:shd w:val="clear" w:color="auto" w:fill="auto"/>
            <w:vAlign w:val="center"/>
          </w:tcPr>
          <w:p>
            <w:pPr>
              <w:jc w:val="center"/>
              <w:rPr>
                <w:sz w:val="18"/>
                <w:szCs w:val="18"/>
              </w:rPr>
            </w:pPr>
            <w:r>
              <w:rPr>
                <w:rFonts w:hint="eastAsia"/>
                <w:sz w:val="18"/>
                <w:szCs w:val="18"/>
              </w:rPr>
              <w:t>14</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呼图壁县工业园区管理委员会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2026年支付各类其他刚性资金/工业园区运转项目（非定额）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郭志远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208.28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208.28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该项目总资金额度为208.28万元，用于完成三个园区的绿化养护、电费缴纳，具体为：绿化养护经费、公共区域水费及路灯电费等运行经费。在绿化养护方面，资金将主要用于园区主次干道两侧绿化带、街头绿地以及零星景观节点的日常管护。具体包括但不限于植物的定期浇水、施肥、除草、修剪整形；病虫害的监测与防治；草坪的补植与更新；以及应对极端天气（如强风、干旱、冻害）后的绿化应急抢险与恢复工作。这一部分旨在保持园区绿化景观的美观度和层次感，消除视觉污染，为园区企业和职工创造舒适宜人的工作生活环境。在水费支出方面，该项目将覆盖园区内公共厕所、公共绿化浇灌系统、公共卫生设施清洗以及无法分解到具体企业单位的公共消防栓测试、管网维护等产生的市政用水费用。通过对水费的专项保障，确保园区冲洗降尘、绿化保湿等环保措施的常态化落实，维持园区整体清洁度。在路灯电费及其他运行经费方面，资金主要用于支付园区内所有公共道路照明系统、景观亮化设施以及交通信号指示灯所产生的电力消耗费用，同时涵盖上述设施因自然老化或意外损坏所需的小型维修和零部件更换费用，但不包括大型工程改造。通过项目的实施，促进工业园区经济的发展，完善工业园区基础设施条件，改善招商引资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绿化养护园区数量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照明达标率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绿化达标率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绿化养护完成时限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2026年12月30日前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2025年10月30日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水费缴纳总成本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绿化养护费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电费缴纳总成本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提升园区居住环境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逐步提升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逐步提升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本部门非财政拨款项目1个，涉及金额1000万元，主要用于呼图壁县电子商务科技产业园项目，不公开绩效目标表。</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呼图壁县工业园区管理委员会</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D9BB3"/>
    <w:multiLevelType w:val="multilevel"/>
    <w:tmpl w:val="E91D9BB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2229B4D"/>
    <w:multiLevelType w:val="multilevel"/>
    <w:tmpl w:val="52229B4D"/>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889A2F9"/>
    <w:multiLevelType w:val="multilevel"/>
    <w:tmpl w:val="7889A2F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useAltKinsokuLineBreakRules/>
    <w:splitPgBreakAndParaMark/>
    <w:compatSetting w:name="compatibilityMode" w:uri="http://schemas.microsoft.com/office/word" w:val="11"/>
  </w:compat>
  <w:rsids>
    <w:rsidRoot w:val="00000000"/>
    <w:rsid w:val="503C2913"/>
    <w:rsid w:val="579B2719"/>
    <w:rsid w:val="74BB1EFF"/>
    <w:rsid w:val="76B933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29</Pages>
  <Words>2433</Words>
  <Characters>3204</Characters>
  <Lines>40</Lines>
  <Paragraphs>11</Paragraphs>
  <TotalTime>2</TotalTime>
  <ScaleCrop>false</ScaleCrop>
  <LinksUpToDate>false</LinksUpToDate>
  <CharactersWithSpaces>3418</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2026-06-02T03:16:33Z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eyJoZGlkIjoiM2QyNTVlMjA1MzU0ZmE2ZGVjNjEzNjExZjg0MmQ1MzciLCJ1c2VySWQiOiIyMjk4MzUzNDIifQ==</vt:lpwstr>
  </property>
  <property fmtid="{D5CDD505-2E9C-101B-9397-08002B2CF9AE}" pid="3" name="KSOProductBuildVer">
    <vt:lpwstr>2052-11.8.2.10154</vt:lpwstr>
  </property>
  <property fmtid="{D5CDD505-2E9C-101B-9397-08002B2CF9AE}" pid="4" name="ICV">
    <vt:lpwstr>F9559C0B9387471BB2873A401516331A_13</vt:lpwstr>
  </property>
</Properties>
</file>