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2026年呼图壁县市场监督管理局</w:t>
      </w: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部门预算公开</w:t>
      </w:r>
    </w:p>
    <w:p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2026年部门概况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2026年部门预算公开表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2026年部门预算情况说明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关于呼图壁县市场监督管理局2026年收支预算情况的总体说明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关于呼图壁县市场监督管理局2026年收入预算情况说明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关于呼图壁县市场监督管理局2026年支出预算情况说明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关于呼图壁县市场监督管理局2026年财政拨款收支预算情况的总体说明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关于呼图壁县市场监督管理局2026年一般公共预算当年拨款情况说明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关于呼图壁县市场监督管理局2026年一般公共预算基本支出情况说明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关于呼图壁县市场监督管理局2026年一般公共预算项目支出情况说明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关于呼图壁县市场监督管理局2026年政府性基金预算拨款情况说明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关于呼图壁县市场监督管理局2026年国有资本经营预算拨款情况说明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关于呼图壁县市场监督管理局2026年财政拨款“三公”经费预算情况说明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关于呼图壁县市场监督管理局2026年财政拨款委托业务费支出情况说明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关于呼图壁县市场监督管理局2026年上年结转结余预算情况说明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2026年部门概况</w:t>
      </w:r>
    </w:p>
    <w:p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1、负责市场综合监督管理和知识产权管理，负责市场主体统一登记注册，负责市场监管和知识产权综合执法工作，负责促进知识产权运用，负责保护知识产权；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2、配合上级部门开展反垄断执法，负责集贸市场和个体工商户安全生产管理；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3、负责宏观质量管理，负责产品质量安全监督管理，负责特种设备安全监督管理，负责食品安全监督管理综合协调，负责食品安全监督管理；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4、负责统一管理计量工作，负责统一管理标准化工作，负责统一管理检验检测工作，负责统一认证认可工作；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5、负责药品（含中药、民族药、下同）医疗器械和化妆品、安全监督管理；负责药品、化妆品不良反应和医疗器械不良事件监测工作；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6、负责本部门开机与信息化建设、新闻宣传；承担县食品安全委员会的具体工作；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7、完成县委、县人民政府交办的其他任务。</w:t>
      </w:r>
    </w:p>
    <w:p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呼图壁县市场监督管理局无下属预算单位。</w:t>
      </w:r>
    </w:p>
    <w:p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2026年部门预算公开表</w:t>
      </w: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部门收支总体情况表</w:t>
      </w:r>
    </w:p>
    <w:tbl>
      <w:tblPr>
        <w:tblStyle w:val="7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1,848.72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1,204.34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1,427.02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239.34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117.79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419.00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419.00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15.47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15.47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15.47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302.72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21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 入 总 计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1,864.19</w:t>
            </w:r>
          </w:p>
        </w:tc>
        <w:tc>
          <w:tcPr>
            <w:tcW w:w="3600" w:type="dxa"/>
            <w:shd w:val="clear" w:color="auto" w:fill="auto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 出 总 计</w:t>
            </w:r>
          </w:p>
        </w:tc>
        <w:tc>
          <w:tcPr>
            <w:tcW w:w="1150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1,864.19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1,204.34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990.87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988.17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2.70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198.00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15.47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市场监督管理事务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1,204.34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990.87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988.17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2.70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198.00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15.47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893.55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727.55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727.55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166.00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一般行政管理事务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37.65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28.08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28.08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9.57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12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药品事务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3.47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2.70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2.70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0.77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食品安全监管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23.50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23.50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23.50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50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事业运行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241.04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209.04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209.04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32.00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38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其他市场监督管理事务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5.13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5.13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239.34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233.34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233.34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239.34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233.34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233.34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6.00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51.95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51.95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51.95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123.93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120.93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120.93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63.46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60.46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60.46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117.79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15.00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117.79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102.79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102.79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15.00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59.48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54.48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54.48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22.32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17.32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17.32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35.23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30.23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30.23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5.00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其他行政事业单位医疗支出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0.76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0.76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0.76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302.72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200.00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302.72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200.00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302.72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102.72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200.00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1,864.19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1,429.72</w:t>
            </w:r>
          </w:p>
        </w:tc>
        <w:tc>
          <w:tcPr>
            <w:tcW w:w="92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1,427.02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2.70</w:t>
            </w: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419.00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15.47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1,204.34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1,134.59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市场监督管理事务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1,204.34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1,134.59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893.55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893.55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一般行政管理事务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37.65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37.65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药品事务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食品安全监管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事业运行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241.04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241.04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其他市场监督管理事务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5.13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239.34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239.34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239.34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239.34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51.95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51.95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123.93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123.93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63.46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63.46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117.79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117.79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117.79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117.79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59.48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59.48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22.32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35.23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35.23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其他行政事业单位医疗支出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302.72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1,864.19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1,794.44</w:t>
            </w:r>
          </w:p>
        </w:tc>
        <w:tc>
          <w:tcPr>
            <w:tcW w:w="1405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69.75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990.87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990.87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ind w:firstLine="360" w:firstLineChars="20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2434" w:type="dxa"/>
            <w:shd w:val="clear" w:color="auto" w:fill="auto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1063" w:type="dxa"/>
            <w:gridSpan w:val="2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表5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990.87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936.59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市场监督管理事务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990.87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936.59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727.55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727.55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一般行政管理事务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28.08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药品事务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食品安全监管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事业运行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209.04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233.34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51.95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51.95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120.93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120.93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60.46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60.46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54.48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54.48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17.32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30.23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30.23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其他行政事业单位医疗支出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102.72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1,429.72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1,375.44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54.28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表6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1,267.00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1,267.00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315.75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315.75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237.50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237.50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256.81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256.81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45.96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45.96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120.93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120.93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60.46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60.46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71.80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71.80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30.23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30.23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4.69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102.72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102.72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20.15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20.15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48.13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48.13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1.72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17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公务接待费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14.59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14.59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5.60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其他交通费用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60.31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60.31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51.95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51.95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1.42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 xml:space="preserve">  奖励金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6.94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default" w:ascii="宋体" w:hAnsi="宋体"/>
                <w:sz w:val="18"/>
                <w:szCs w:val="18"/>
              </w:rPr>
              <w:t>6.94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1,375.44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1,327.31</w:t>
            </w:r>
          </w:p>
        </w:tc>
        <w:tc>
          <w:tcPr>
            <w:tcW w:w="142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sz w:val="18"/>
                <w:szCs w:val="18"/>
              </w:rPr>
              <w:t>48.13</w:t>
            </w: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表7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呼图壁县市场监督管理局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 xml:space="preserve">  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38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 xml:space="preserve">    市场监督管理事务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38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    一般行政管理事务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2026年支付各类其他刚性资金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28.08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28.08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38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12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    药品事务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提前下达2026年自治区药品抽检经费预算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2.70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2.70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38</w:t>
            </w: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16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    食品安全监管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2026年食用农产品抽检项目（非定额）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23.50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23.50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54.28</w:t>
            </w: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表8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呼图壁县市场监督管理局2026年没有使用政府性基金预算拨款安排的支出，政府性基金预算支出情况表为空表。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表9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呼图壁县市场监督管理局2026年没有使用国有资本经营预算拨款安排的支出，国有资本经营预算支出情况表为空表。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表10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9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4327"/>
        <w:gridCol w:w="1407"/>
        <w:gridCol w:w="1407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5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3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32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因公出国（境）费用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2.66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2.66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5.60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5.60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其中：公务用车购置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 xml:space="preserve">      公务用车运行维护费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5.60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5.60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32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8.26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8.26</w:t>
            </w: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9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092"/>
        <w:gridCol w:w="1216"/>
        <w:gridCol w:w="1216"/>
        <w:gridCol w:w="1216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7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509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647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509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呼图壁县市场监督管理局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27.50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27.50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 xml:space="preserve">  2026年支付各类其他刚性资金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3.00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3.00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 xml:space="preserve">  2026年食用农产品抽检项目（非定额）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23.50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23.50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 xml:space="preserve">  提前下达2026年自治区药品抽检经费预算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09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27.50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8"/>
                <w:szCs w:val="18"/>
              </w:rPr>
              <w:t>27.50</w:t>
            </w:r>
          </w:p>
        </w:tc>
        <w:tc>
          <w:tcPr>
            <w:tcW w:w="1216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jc w:val="right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r>
        <w:rPr>
          <w:rFonts w:hint="eastAsia" w:ascii="宋体" w:hAnsi="宋体"/>
          <w:color w:val="000000"/>
          <w:sz w:val="18"/>
          <w:szCs w:val="18"/>
        </w:rPr>
        <w:t>表12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编制部门：呼图壁县市场监督管理局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呼图壁县市场监督管理局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为民办实事经费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9.57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9.57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9.57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2025年自治区药品抽检经费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0.77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0.77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0.77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 xml:space="preserve">  2025年为民办实事经费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5.13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5.13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hint="default" w:ascii="宋体" w:hAnsi="宋体"/>
                <w:kern w:val="0"/>
                <w:sz w:val="13"/>
                <w:szCs w:val="13"/>
              </w:rPr>
              <w:t>5.13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kern w:val="0"/>
                <w:sz w:val="13"/>
                <w:szCs w:val="13"/>
              </w:rPr>
              <w:t>15.47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2026年部门预算情况说明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关于呼图壁县市场监督管理局2026年收支预算情况总体说明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按照全口径预算的原则，呼图壁县市场监督管理局2026年所有收入和支出均纳入部门预算管理。收支总预算1,864.19万元。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支出预算包括：一般公共服务支出、社会保障和就业支出、卫生健康支出、住房保障支出。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关于呼图壁县市场监督管理局2026年收入预算情况说明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呼图壁县市场监督管理局部门收入预算1,864.19万元，其中：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一般公共预算1,427.02万元，占76.55%，比上年预算增加115.19万元，增长8.78%，主要原因是呼图壁县市场监督管理局2026年人员工资增加，社保、公积金基数上调。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上级一般公共预算安排的转移支付资金2.70万元，占0.14%，比上年预算减少0.30万元，下降10.00%，主要原因是呼图壁县市场监督管理局2026年下达的抽检任务减少。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单位资金419.00万元，占22.48%，比上年预算减少241.00万元，下降36.52%，主要原因是呼图壁县市场监督管理局2026年单位收入减少。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财政拨款结转15.47万元，占0.83%，比上年预算增加5.90万元，增长61.65%，主要原因是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2025年转移支付资金执行进度缓慢，故2025年结转至2026年的财政拨款结转资金较上年增加</w:t>
      </w:r>
      <w:r>
        <w:rPr>
          <w:rFonts w:hint="eastAsia" w:ascii="仿宋" w:hAnsi="微软雅黑" w:eastAsia="仿宋"/>
          <w:sz w:val="28"/>
          <w:szCs w:val="28"/>
        </w:rPr>
        <w:t>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关于呼图壁县市场监督管理局2026年支出预算情况说明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呼图壁县市场监督管理局2026年支出预算1,864.19万元，其中：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基本支出1,794.44万元，占96.26%，比上年预算减少92.89万元，下降4.92%，主要原因是人员较上年减少2人，人员经费和办公经费支出减少。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项目支出69.75万元，占3.74%，比上年预算减少27.32万元，下降28.14%，主要原因是呼图壁县市场监督管理局2026年项目减少。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关于呼图壁县市场监督管理局2026年财政拨款收支预算情况的总体说明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2026年财政拨款收支总预算1,429.72万元。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收入预算包括：一般公共预算拨款1,429.72万元。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一般公共预算支出包括：一般公共服务支出990.87万元，主要用于</w:t>
      </w:r>
      <w:r>
        <w:rPr>
          <w:rFonts w:hint="eastAsia" w:ascii="仿宋" w:hAnsi="微软雅黑" w:eastAsia="仿宋"/>
          <w:sz w:val="28"/>
          <w:szCs w:val="28"/>
          <w:lang w:eastAsia="zh-CN"/>
        </w:rPr>
        <w:t>本部门</w:t>
      </w:r>
      <w:r>
        <w:rPr>
          <w:rFonts w:hint="eastAsia" w:ascii="仿宋" w:hAnsi="微软雅黑" w:eastAsia="仿宋"/>
          <w:sz w:val="28"/>
          <w:szCs w:val="28"/>
        </w:rPr>
        <w:t>基本支出、人员支出和公用支出等费用；社会保障和就业支出233.34万元，主要用于</w:t>
      </w:r>
      <w:r>
        <w:rPr>
          <w:rFonts w:hint="eastAsia" w:ascii="仿宋" w:hAnsi="微软雅黑" w:eastAsia="仿宋"/>
          <w:sz w:val="28"/>
          <w:szCs w:val="28"/>
          <w:lang w:eastAsia="zh-CN"/>
        </w:rPr>
        <w:t>本部门</w:t>
      </w:r>
      <w:r>
        <w:rPr>
          <w:rFonts w:hint="eastAsia" w:ascii="仿宋" w:hAnsi="微软雅黑" w:eastAsia="仿宋"/>
          <w:sz w:val="28"/>
          <w:szCs w:val="28"/>
        </w:rPr>
        <w:t>在职人员和离退休人员的医疗职业年金养老保险等方面支出；卫生健康支出102.79万元，主要用于</w:t>
      </w:r>
      <w:r>
        <w:rPr>
          <w:rFonts w:hint="eastAsia" w:ascii="仿宋" w:hAnsi="微软雅黑" w:eastAsia="仿宋"/>
          <w:sz w:val="28"/>
          <w:szCs w:val="28"/>
          <w:lang w:eastAsia="zh-CN"/>
        </w:rPr>
        <w:t>本部门</w:t>
      </w:r>
      <w:r>
        <w:rPr>
          <w:rFonts w:hint="eastAsia" w:ascii="仿宋" w:hAnsi="微软雅黑" w:eastAsia="仿宋"/>
          <w:sz w:val="28"/>
          <w:szCs w:val="28"/>
        </w:rPr>
        <w:t>在职职工医疗相关费用的缴纳支出；住房保障支出102.72万元，主要用于</w:t>
      </w:r>
      <w:r>
        <w:rPr>
          <w:rFonts w:hint="eastAsia" w:ascii="仿宋" w:hAnsi="微软雅黑" w:eastAsia="仿宋"/>
          <w:sz w:val="28"/>
          <w:szCs w:val="28"/>
          <w:lang w:eastAsia="zh-CN"/>
        </w:rPr>
        <w:t>本部门</w:t>
      </w:r>
      <w:r>
        <w:rPr>
          <w:rFonts w:hint="eastAsia" w:ascii="仿宋" w:hAnsi="微软雅黑" w:eastAsia="仿宋"/>
          <w:sz w:val="28"/>
          <w:szCs w:val="28"/>
        </w:rPr>
        <w:t>在职职工住房公积金缴纳支出等。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关于呼图壁县市场监督管理局2026年一般公共预算当年拨款情况说明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呼图壁县市场监督管理局2026年一般公共预算拨款合计1,429.72万元，其中：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基本支出1,375.44万元，比上年预算增加148.11万元，增长12.07%，主要原因是人员工资增加，社保、公积金基数上调。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项目支出54.28万元，比上年预算减少33.22万元，下降37.97%，主要原因是呼图壁县市场监督管理局2026年预算项目减少。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1.一般公共服务支出（类）990.87万元，占69.31%。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2.社会保障和就业支出（类）233.34万元，占16.32%。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3.卫生健康支出（类）102.79万元，占7.19%。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4.住房保障支出（类）102.72万元，占7.18%。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1.一般公共服务支出（类）市场监督管理事务（款）行政运行（项）：2026年预算数为727.55万元，比上年预算增加45.95万元，增长6.74%，主要原因是呼图壁县市场监督管理局2026年行政人员工资、社保、公积金增加。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2.一般公共服务支出（类）市场监督管理事务（款）一般行政管理事务（项）：2026年预算数为28.08万元，比上年预算增加28.08万元，增长100.00%，主要原因是呼图壁县市场监督管理局2026年新增债务还款项。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3.一般公共服务支出（类）市场监督管理事务（款）药品事务（项）：2026年预算数为2.70万元，比上年预算减少0.30万元，下降10.00%，主要原因是呼图壁县市场监督管理局2026年药品抽检金额减少。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4.一般公共服务支出（类）市场监督管理事务（款）食品安全监管（项）：2026年预算数为23.50万元，比上年预算减少61.00万元，下降72.19%，主要原因是呼图壁县市场监督管理局2026年预算项目减少。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5.一般公共服务支出（类）市场监督管理事务（款）事业运行（项）：2026年预算数为209.04万元，比上年预算增加4.58万元，增长2.24%，主要原因是呼图壁县市场监督管理局2026年事业人员工资、社保、公积金增加。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6.社会保障和就业支出（类）行政事业单位养老支出（款）行政单位离退休（项）：2026年预算数为51.95万元，比上年预算增加13.29万元，增长34.38%，主要原因是呼图壁县市场监督管理局2026年退休人员增加2人。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社会保障和就业支出（类）行政事业单位养老支出（款）机关事业单位基本养老保险缴费支出（项）：2026年预算数为120.93万元，比上年预算增加4.06万元，增长3.47%，主要原因是呼图壁县市场监督管理局2026年养老保险基数调整，养老保险缴费增加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社会保障和就业支出（类）行政事业单位养老支出（款）机关事业单位职业年金缴费支出（项）：2026年预算数为60.46万元，比上年预算增加60.46万元，增长100.00%，主要原因是呼图壁县市场监督管理局2026年职业年金变更为当月当年按时缴纳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9.卫生健康支出（类）行政事业单位医疗（款）行政单位医疗（项）：2026年预算数为54.48万元，比上年预算增加10.61万元，增长24.19%，主要原因是呼图壁县市场监督管理局2026年人员工资增加，社保基数上调。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10.卫生健康支出（类）行政事业单位医疗（款）事业单位医疗（项）：2026年预算数为17.32万元，比上年预算增加2.76万元，增长18.96%，主要原因是呼图壁县市场监督管理局2026年人员工资增加，社保基数上调。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11.卫生健康支出（类）行政事业单位医疗（款）公务员医疗补助（项）：2026年预算数为30.23万元，比上年预算增加1.01万元，增长3.46%，主要原因是呼图壁县市场监督管理局2026年人员工资增加，社保基数上调。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12.卫生健康支出（类）行政事业单位医疗（款）其他行政事业单位医疗支出（项）：2026年预算数为0.76万元，比上年预算增加0.03万元，增长4.11%，主要原因是呼图壁县市场监督管理局2026年人员工资增加，社保基数上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13.住房保障支出（类）住房改革支出（款）住房公积金（项）：2026年预算数为102.72万元，比上年预算增加5.37万元，增长5.52%，主要原因是呼图壁县市场监督管理局2026年人员工资增加，公积金缴纳基数上调。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关于呼图壁县市场监督管理局2026年一般公共预算基本支出情况说明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呼图壁县市场监督管理局2026年一般公共预算基本支出1,375.44万元，其中：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1,327.31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、生活补助、奖励金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公用经费48.13万元，主要包括：办公费、印刷费、水费、电费、邮电费、取暖费、差旅费、公务接待费、工会经费、公务用车运行维护费、其他交通费用。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关于呼图壁县市场监督管理局2026年一般公共预算项目支出情况说明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（一）项目名称：2026年支付各类其他刚性资金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本项目立项严格遵循《中华人民共和国预算法》及其实施条例关于部门预算编制的基本要求，依据“量入为出、收支平衡”的原则，结合市场监督管理局2026年度工作计划与实际资产存量进行测算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预算安排规模：28.08万元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项目承担单位：呼图壁县市场监督管理局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资金分配情况：用于购置A4纸3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.6万</w:t>
      </w:r>
      <w:r>
        <w:rPr>
          <w:rFonts w:hint="eastAsia" w:ascii="仿宋" w:hAnsi="微软雅黑" w:eastAsia="仿宋"/>
          <w:sz w:val="28"/>
          <w:szCs w:val="28"/>
        </w:rPr>
        <w:t>元；购置打印机墨粉盒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3.7</w:t>
      </w:r>
      <w:r>
        <w:rPr>
          <w:rFonts w:hint="eastAsia" w:ascii="仿宋" w:hAnsi="微软雅黑" w:eastAsia="仿宋"/>
          <w:sz w:val="28"/>
          <w:szCs w:val="28"/>
        </w:rPr>
        <w:t>66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元：购置打印机硒鼓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</w:t>
      </w:r>
      <w:r>
        <w:rPr>
          <w:rFonts w:hint="eastAsia" w:ascii="仿宋" w:hAnsi="微软雅黑" w:eastAsia="仿宋"/>
          <w:sz w:val="28"/>
          <w:szCs w:val="28"/>
        </w:rPr>
        <w:t>52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元；购置档案盒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</w:t>
      </w:r>
      <w:r>
        <w:rPr>
          <w:rFonts w:hint="eastAsia" w:ascii="仿宋" w:hAnsi="微软雅黑" w:eastAsia="仿宋"/>
          <w:sz w:val="28"/>
          <w:szCs w:val="28"/>
        </w:rPr>
        <w:t>15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元；购置办公用品签字笔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0.0</w:t>
      </w:r>
      <w:r>
        <w:rPr>
          <w:rFonts w:hint="eastAsia" w:ascii="仿宋" w:hAnsi="微软雅黑" w:eastAsia="仿宋"/>
          <w:sz w:val="28"/>
          <w:szCs w:val="28"/>
        </w:rPr>
        <w:t>44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元；印刷费0.5万元，邮电费3万元：公务接待费0.5万元；印刷费2万元，水费1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元，取暖费1万元；维修费1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</w:rPr>
        <w:t>物业管理费1</w:t>
      </w:r>
      <w:r>
        <w:rPr>
          <w:rFonts w:hint="eastAsia" w:ascii="仿宋" w:hAnsi="微软雅黑" w:eastAsia="仿宋"/>
          <w:sz w:val="28"/>
          <w:szCs w:val="28"/>
          <w:lang w:eastAsia="zh-CN"/>
        </w:rPr>
        <w:t>万</w:t>
      </w:r>
      <w:r>
        <w:rPr>
          <w:rFonts w:hint="eastAsia" w:ascii="仿宋" w:hAnsi="微软雅黑" w:eastAsia="仿宋"/>
          <w:sz w:val="28"/>
          <w:szCs w:val="28"/>
        </w:rPr>
        <w:t>元；培训费2万元；其他交通费5万元；委托业务费3万元</w:t>
      </w:r>
      <w:r>
        <w:rPr>
          <w:rFonts w:hint="eastAsia" w:ascii="仿宋" w:hAnsi="微软雅黑" w:eastAsia="仿宋"/>
          <w:sz w:val="28"/>
          <w:szCs w:val="28"/>
          <w:lang w:eastAsia="zh-CN"/>
        </w:rPr>
        <w:t>，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总合计28.08万元。</w:t>
      </w:r>
      <w:bookmarkStart w:id="0" w:name="_GoBack"/>
      <w:bookmarkEnd w:id="0"/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2026年1月1日-</w:t>
      </w:r>
      <w:r>
        <w:rPr>
          <w:rFonts w:hint="eastAsia" w:ascii="仿宋" w:hAnsi="微软雅黑" w:eastAsia="仿宋"/>
          <w:sz w:val="28"/>
          <w:szCs w:val="28"/>
        </w:rPr>
        <w:t>2026年1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31</w:t>
      </w:r>
      <w:r>
        <w:rPr>
          <w:rFonts w:hint="eastAsia" w:ascii="仿宋" w:hAnsi="微软雅黑" w:eastAsia="仿宋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（二）项目名称：2026年食用农产品抽检项目（非定额）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为确保全县食品药品安全，2019以来，本局积极作为，切实履职，进一步强化监管力度，认真开展食品药品领域安全监督检查工作，并牵头组织开展了食品药品安全专项整治行动。《自治区市场监督管理局关于印发2026年全系统食品安全抽检监测计划的通知》，现结合我州工作实际，制定《2026年昌吉州市场监督管理局地县级食品安全监督抽检实施方案》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预算安排规模：23.50万元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项目承担单位：呼图壁县市场监督管理局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资金分配情况：每批次抽检评价标准758.06元/批次，共抽检310批次，共计310批次*758.06元/批次=23.5万元。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2026年1月1日-</w:t>
      </w:r>
      <w:r>
        <w:rPr>
          <w:rFonts w:hint="eastAsia" w:ascii="仿宋" w:hAnsi="微软雅黑" w:eastAsia="仿宋"/>
          <w:sz w:val="28"/>
          <w:szCs w:val="28"/>
        </w:rPr>
        <w:t>2026年1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31</w:t>
      </w:r>
      <w:r>
        <w:rPr>
          <w:rFonts w:hint="eastAsia" w:ascii="仿宋" w:hAnsi="微软雅黑" w:eastAsia="仿宋"/>
          <w:sz w:val="28"/>
          <w:szCs w:val="28"/>
        </w:rPr>
        <w:t>日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（三）项目名称：提前下达2026年自治区药品抽检经费预算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设立的政策依据：根据自治区财政厅《关于提前下达2026年度自治区药品抽检经费的通知》（昌州财行【2025】55号）的相关要求，结合呼图壁县实际情况，开展了药品专项抽检工作。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预算安排规模：2.70万元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项目承担单位：呼图壁县市场监督管理局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资金分配情况：本项目总投资2.7万元，抽检一批次药品花费397.06元，共68批次。共计2.7万元。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2026年1月1日-</w:t>
      </w:r>
      <w:r>
        <w:rPr>
          <w:rFonts w:hint="eastAsia" w:ascii="仿宋" w:hAnsi="微软雅黑" w:eastAsia="仿宋"/>
          <w:sz w:val="28"/>
          <w:szCs w:val="28"/>
        </w:rPr>
        <w:t>2026年1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月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31</w:t>
      </w:r>
      <w:r>
        <w:rPr>
          <w:rFonts w:hint="eastAsia" w:ascii="仿宋" w:hAnsi="微软雅黑" w:eastAsia="仿宋"/>
          <w:sz w:val="28"/>
          <w:szCs w:val="28"/>
        </w:rPr>
        <w:t>日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关于呼图壁县市场监督管理局2026年政府性基金预算拨款情况说明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呼图壁县市场监督管理局2026年没有使用政府性基金预算拨款安排的支出，政府性基金预算支出情况表为空表。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关于呼图壁县市场监督管理局2026年国有资本经营预算拨款情况说明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呼图壁县市场监督管理局2026年没有使用国有资本经营预算拨款安排的支出，国有资本经营预算支出情况表为空表。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呼图壁县市场监督管理局2026年财政拨款“三公”经费数为8.26万元，其中：因公出国（境）费用0.00万元，公务用车购置0.00万元，公务用车运行维护费5.60万元，公务接待费2.66万元。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预算比上年预算减少5.76万元，下降41.08%，其中：因公出国（境）费用增加0.00万元，增长0.00%，主要原因是2025年与2026年均未安排因公出国（境）费用；公务用车购置增加0.00万元，增长0.00%，主要原因是2025年与2026年均未安排公务用车购置；公务用车运行维护费减少7.20万元，下降56.25%，主要原因是呼图壁县市场监督管理局2026年车辆减少；公务接待费增加1.44万元，增长118.03%，主要原因是呼图壁县市场监督管理局2026年增加公务接待费预算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关于呼图壁县市场监督管理局2026年财政拨款委托业务费支出情况说明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呼图壁县市场监督管理局2026年委托业务费27.50万元，其中：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食用农产品抽检项目（非定额）委托业务费23.50万元，主要用于：呼图壁县行政区域内的农贸市场、商场、超市、便利店、小杂食店、社区便民店等销售和餐饮环节的畜禽肉及副产品、蔬菜、水产品、水果类、鲜蛋食用农产品抽检检验。农药残留检测：依据GB2763-2021《食品安全国家标准食品中农药最大残留限量》等标准，检测农产品中农药的残留量，如阿维菌素、百菌清、苯醚甲环唑、敌敌畏、啶虫脒、毒死蜱等。兽药残留检测：根据GB31650-2019《食品安全国家标准食品中兽药最大残留限量》等，检测食用农产品中兽药的残留情况，例如鸡蛋中的甲氧苄啶、磺胺类（总量）、多西环素、甲硝唑等。重金属检测：按照GB2762-2022《食品安全国家标准食品中污染物限量》，检测农产品中重金属的含量，如铅（以Pb计）、镉（以Cd计）、铬（以Cr计）、总汞（以Hg计）等。微生物检测：常见的检测项目有菌落总数、大肠菌群、沙门氏菌、金黄色葡萄球菌等，依据GB4789系列标准进行检测。其他有害物质检测：如豆芽中的4-氯苯氧乙酸钠、6-苄基腺嘌呤，以及亚硫酸盐等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2.2026年支付各类其他刚性资金委托业务费3.00万元，主要用于：呼图壁县市场监督管理局2026年支付劳务人员工资。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3.提前下达2026年自治区药品抽检经费预算委托业务费1.00万元，主要用于：呼图壁县市场监督管理局2026年委托第三方公司进行药品抽检。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关于呼图壁县市场监督管理局2026年上年结转结余预算情况说明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呼图壁县市场监督管理局2026年上年结转结余15.47万元，包括：财政拨款15.47万元，非财政拨款0.00万元，其中：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1.2025年为民办实事经费结转5.13万元，主要用于：呼图壁县市场监督管理局2026年五工台房屋修缮。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2.2025年自治区药品抽检经费结转0.77万元，主要用于：呼图壁县市场监督管理局2026年药品广告制作印刷费。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3.为民办实事经费结转9.57万元，主要用于：呼图壁县市场监督管理局2026年五工台村和福海新村为民办实事经费。</w:t>
      </w:r>
    </w:p>
    <w:p>
      <w:pPr>
        <w:pStyle w:val="3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呼图壁县市场监督管理局2026年的机关运行经费财政拨款预算48.13万元，比上年预算增加3.48万元，增长7.79%，主要原因是呼图壁县市场监督管理局2026年单位人员增加，办公经费需求增加。</w:t>
      </w:r>
    </w:p>
    <w:p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2026年，呼图壁县市场监督管理局政府采购预算69.13万元，其中：政府采购货物预算11.26万元，政府采购工程预算0.00万元，政府采购服务预算57.87万元。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2026年，呼图壁县市场监督管理局面向中小企业预留政府采购项目预算金额53.53万元，其中：小微企业预留政府采购项目预算金额39.45万元。</w:t>
      </w:r>
    </w:p>
    <w:p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截至2025年底，呼图壁县市场监督管理局占用使用国有资产总体情况为：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1.房屋1,473.39平方米，价值57.54万元。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2.车辆10辆，价值157.77万元；其中：一般公务用车10辆，价值157.77万元；执法执勤用车0辆，价值0.00万元；其他车辆0辆，价值0.00万元。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3.办公家具价值37.83万元。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4.其他资产价值0.00万元。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部门价值单价50万元以上大型设备0台，部门价值单价100万元以上大型设备0台。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2026年部门预算未安排购置车辆经费，安排购置单价50万元以上大型设备0台，部门单价100万元以上大型设备0台。</w:t>
      </w:r>
    </w:p>
    <w:p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2026年，本部门预算绩效管理整体预算绩效目标1个，涉及预算金额1,864.19万元；当年预算安排项目共3个，其中：财政拨款项目涉及预算金额54.28万元；非财政拨款项目涉及预算金额0.00万元。具体情况见下表：</w:t>
      </w:r>
    </w:p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周妮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18822142207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深入贯彻党的二十大和二十届历次全会精神，锚定“保安全底线、促产业发展、强监管效能”任务，一是强化药械全链条监管，严控特殊药品购销、储存及追溯责任落实，对渠道异常、采购量存疑等情形开展延伸检查，全年完成126家医疗机构全覆盖检查，督促机构完善质量管理体系并排查风险隐患，严厉打击违法违规行为；二是筑牢食品安全防线，全年完成食用农产品抽检310批次以上，按月均衡推进每月25-30批次食品安全抽检计划，强化不合格食品核查处置闭环管理；三是深化风险防控机制，统筹推进药品安全专项整治与食品安全综合治理，落实“日常监管+专项抽检+执法联动”模式，确保药械质量安全可控、食品安全形势稳中向好，切实维护公平有序市场环境与群众健康权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1,427.02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1,864.19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履职效能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医疗机构检查数量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＞=126家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呼图壁县市场监督管理局2025年工作总结及2026年重点工作计划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食用农产品抽检批次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＞=310批次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呼图壁县市场监督管理局2025年工作总结及2026年重点工作计划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医疗机构的覆盖率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呼图壁县市场监督管理局2025年工作总结及2026年重点工作计划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</w:tbl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680"/>
        <w:gridCol w:w="680"/>
        <w:gridCol w:w="1360"/>
        <w:gridCol w:w="680"/>
        <w:gridCol w:w="68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2026年食用农产品抽检项目（非定额）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23.50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23.50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《自治区市场监督管理局关于印发2025年全系统食品安全抽检监测计划的通知》，现结合我单位职能，制定《2026年昌吉州市场监督管理局地县级食品安全监督抽检实施方案》。本项目投入23.5万元，计划完成310批次的检测任务量，对样本的农药残留检测：依据GB2763-2021《食品安全国家标准食品中农药最大残留限量》等标准，检测农产品中农药的残留量，如阿维菌素、百菌清、苯醚甲环唑、敌敌畏、啶虫脒、毒死蜱等。兽药残留检测：根据GB31650-2019《食品安全国家标准食品中兽药最大残留限量》等，检测食用农产品中兽药的残留情况，例如鸡蛋中的甲氧苄啶、磺胺类（总量）、多西环素、甲硝唑等。重金属检测：按照GB2762-2022《食品安全国家标准食品中污染物限量》，检测农产品中重金属的含量，如铅（以Pb计）、镉（以Cd计）、铬（以Cr计）、总汞（以Hg计）等。微生物检测：常见的检测项目有菌落总数、大肠菌群、沙门氏菌、金黄色葡萄球菌等，依据GB4789系列标准进行检测。其他有害物质检测：如豆芽中的4-氯苯氧乙酸钠、6-苄基腺嘌呤，以及等。进行检测。通过项目的实施，提升检测能力。保障产品质量安全，筑牢农产品质量安全屏障提供坚实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食品安全监督抽检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＞=310批次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=310批次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监督抽检信息公示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＞=12次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=12次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核查处置完成率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抽检完成时限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2026年12月31日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2025年12月10日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食品抽检标准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＜=758.06元/次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=758.06元/次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食品安全重大事故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=0次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群众对食品安全满意度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680"/>
        <w:gridCol w:w="680"/>
        <w:gridCol w:w="1360"/>
        <w:gridCol w:w="680"/>
        <w:gridCol w:w="68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2026年支付各类其他刚性资金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28.08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28.08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项目的总体目标是：通过科学、精细地安排22.08万元预算资金，确保市场监督管理局在2026年度能够保持高效、稳定、安全的办公运转秩序，为各项市场监管行政执法、行政许可及公共服务职能的履行提供坚不可摧的后勤保障。具体目标可细化为：一是实现办公物资的“零断供”，确保A4纸、墨粉硒鼓、档案盒等基础办公用品按需及时供应，保证公文流转顺畅、案卷归档规范，物资管理账实相符率达到100%。二是确保能源与通讯的“全天候”稳定，保障水电暖持续供应，网络通讯畅通无阻，杜绝因基础能源中断导致的办公停滞，信息系统故障率控制在1%以内。三是保障业务开展的“即时性”需求，通过充足的印刷费、委托业务费及交通费预算，确保各类专项整治、监督抽检、宣传教育活动能够随时启动、高效执行，应急响应时间缩短20%。四是落实厉行节约的“硬指标”，在保障需求的同时，严格预算执行，各项支出不超预算、不超标准，公务接待费、培训费等“三公”及会议费支出严格控制在规定范围内，实现资金使用效益的最大化。五是提升资产管理的“精细化”水平，通过设立维修维护专项资金，及时修复办公设备设施，延长资产使用寿命，国有资产完好率保持在95%以上。通过上述目标的实现，最终将预算资金的“刚性投入”转化为监管效能的“柔性输出”，为营造公平有序的市场环境、安全放心的消费环境提供有力的财力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购置A4纸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＞=150箱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购置打印机墨粉盒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＞=38个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购置打印机硒鼓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＞=20个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购置档案盒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＞=150个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购置办公用品签字笔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＞=220个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印刷单位红头纸（大）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＞=10000张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印刷单位红头纸（小）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＞=10000张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宣传印刷次数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水资源消耗数量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＞=3571立方米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供暖面积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＞=444.44平方米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单位维修次数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＞=20次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单位外出培训人数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化解债务笔数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＞=5笔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物业服务时限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＞=1年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聘请劳务人员人数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劳务人员服务时限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＞=10月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办公用品验收合格率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办公用品采购时限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2026年12月10日前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A4纸单价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＜=240元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打印机墨粉盒单价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＜=70元/个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购置打印机硒鼓单价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＜=260元/套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行业标准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购置档案盒单价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＜=10元/个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购置办公用品签字笔单价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＜=2元/个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印刷单位红头纸（大）单价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＜=0.25元/张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印刷单位红头纸（小）单价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＜=0.25元/张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邮电费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＜=3万元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公务接待费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＜=0.50万元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水费单价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＜=2.80元/方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暖气费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＜=1万元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维修平均标准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＜=500元/次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物业管理费标准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＜=1万元/年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单位外出培训费标准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＜=2000元/人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化解债务金额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＜=4万元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劳务人员工资标准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＜=3000元/人/月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交通费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＜=5万元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宣传费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＜=2万元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原始凭证,工作资料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提高政府公信力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良好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债务单位满意度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/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680"/>
        <w:gridCol w:w="680"/>
        <w:gridCol w:w="1360"/>
        <w:gridCol w:w="680"/>
        <w:gridCol w:w="680"/>
        <w:gridCol w:w="1360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2026年自治区药品抽检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2.70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2.70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160" w:type="dxa"/>
            <w:gridSpan w:val="8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根据《医疗器械监督管理条例》第五十二条及《化妆品监督管理条例》，结合我单位职能： 本项目拟投入2.7万元用于完成药品、医疗器械以及化妆品监督拍验安排，具体检测项目为外观形状检查、鉴别实验、纯度检测、含量测定、微生物限度检查，进一步做好药品、医疗器械和化妆品抽检工作，对中药饮片生产流通环节抽检不少于32批次，对医疗器械器械监督批次不少于3批次；化妆品监督抽检不少于1批次，保障“两品一械”的抽检率与抽检合格率不少于90%。通过项目的实施，促进呼图壁县药品、化妆品领域的发展，完善药品质量，改善药品营商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中药饮片生产流通环节抽检批次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＞=32批次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=32批次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医疗器械器械监督批次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=3批次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化妆品监督抽检批次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药品监督抽检批次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＞=32批次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=32批次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“两品一械”抽检覆盖率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抽样检验任务完成时限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2026年11月30日前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2025年12月10日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直接赋分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抽样检验成本标准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＜=397.06元/批次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=397.06元/批次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工作资料,原始凭证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提高居民公众药品安全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有效提高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达到预期指标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公众对药品安全满意度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6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>
      <w:pPr>
        <w:pStyle w:val="4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其他需说明的事项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本部门无其他需说明事项。</w:t>
      </w:r>
    </w:p>
    <w:p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呼图壁县市场监督管理局</w:t>
      </w:r>
    </w:p>
    <w:p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2026年2月25日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74E757"/>
    <w:multiLevelType w:val="multilevel"/>
    <w:tmpl w:val="B274E75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DF6F0D03"/>
    <w:multiLevelType w:val="multilevel"/>
    <w:tmpl w:val="DF6F0D03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F9AE3AB2"/>
    <w:multiLevelType w:val="multilevel"/>
    <w:tmpl w:val="F9AE3AB2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B2008"/>
    <w:rsid w:val="1AD32A95"/>
    <w:rsid w:val="2A262350"/>
    <w:rsid w:val="685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2026-04-13T03:22:00Z</dcterms:created>
  <dc:creator>Administrator</dc:creator>
  <cp:lastModifiedBy>htbczj</cp:lastModifiedBy>
  <dcterms:modified xsi:type="dcterms:W3CDTF">2026-06-02T03:59:32Z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E7ACB42907064691B7B32C4EDED570EE</vt:lpwstr>
  </property>
</Properties>
</file>