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2026年呼图壁县党史和文献研究室（地方志编纂委员会办公室）</w:t>
      </w: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部门预算公开</w:t>
      </w:r>
    </w:p>
    <w:p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2026年部门概况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2026年部门预算公开表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2026年部门预算情况说明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关于呼图壁县党史和文献研究室（地方志编纂委员会办公室）2026年收支预算情况的总体说明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关于呼图壁县党史和文献研究室（地方志编纂委员会办公室）2026年收入预算情况说明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关于呼图壁县党史和文献研究室（地方志编纂委员会办公室）2026年支出预算情况说明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关于呼图壁县党史和文献研究室（地方志编纂委员会办公室）2026年财政拨款收支预算情况的总体说明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关于呼图壁县党史和文献研究室（地方志编纂委员会办公室）2026年一般公共预算当年拨款情况说明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关于呼图壁县党史和文献研究室（地方志编纂委员会办公室）2026年一般公共预算基本支出情况说明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关于呼图壁县党史和文献研究室（地方志编纂委员会办公室）2026年一般公共预算项目支出情况说明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关于呼图壁县党史和文献研究室（地方志编纂委员会办公室）2026年政府性基金预算拨款情况说明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关于呼图壁县党史和文献研究室（地方志编纂委员会办公室）2026年国有资本经营预算拨款情况说明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关于呼图壁县党史和文献研究室（地方志编纂委员会办公室）2026年财政拨款“三公”经费预算情况说明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关于呼图壁县党史和文献研究室（地方志编纂委员会办公室）2026年财政拨款委托业务费支出情况说明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关于呼图壁县党史和文献研究室（地方志编纂委员会办公室）2026年上年结转结余预算情况说明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2026年部门概况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>
      <w:pPr>
        <w:pStyle w:val="12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为全县地方志编纂和党史研究提供服务；拟定地方志工作规划和编纂方案；组织编纂地方志书；地方综合年鉴、搜集、保存地方志文献和资料;组织整理旧志，开发利用地方志资源。</w:t>
      </w:r>
    </w:p>
    <w:p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>
      <w:pPr>
        <w:pStyle w:val="12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呼图壁县党史和文献研究室（地方志编纂委员会办公室）无下属预算单位。</w:t>
      </w:r>
    </w:p>
    <w:p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2026年部门预算公开表</w:t>
      </w: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部门收支总体情况表</w:t>
      </w:r>
    </w:p>
    <w:tbl>
      <w:tblPr>
        <w:tblStyle w:val="9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126.33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38.50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38.50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21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 入 总 计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126.33</w:t>
            </w:r>
          </w:p>
        </w:tc>
        <w:tc>
          <w:tcPr>
            <w:tcW w:w="3600" w:type="dxa"/>
            <w:shd w:val="clear" w:color="auto" w:fill="auto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 出 总 计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126.33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tbl>
      <w:tblPr>
        <w:tblStyle w:val="9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79.88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57.38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57.38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22.50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党委办公厅（室）及相关机构事务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78.28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55.78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55.78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22.50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78.28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55.78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55.78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22.50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36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其他共产党事务支出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36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一般行政管理事务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1.60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21.57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17.57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17.57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21.57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17.57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17.57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6.12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6.12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6.12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7.63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7.63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7.63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7.82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3.82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3.82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4.00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6.49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4.53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4.53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4.53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1.91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1.91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1.91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其他行政事业单位医疗支出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0.05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0.05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0.05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18.39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18.39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18.39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6.39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12.00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126.33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87.83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87.83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38.50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部门支出总体情况表</w:t>
      </w:r>
    </w:p>
    <w:tbl>
      <w:tblPr>
        <w:tblStyle w:val="9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79.88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78.28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党委办公厅（室）及相关机构事务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78.28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78.28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78.28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78.28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其他共产党事务支出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一般行政管理事务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21.57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21.57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21.57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21.57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6.12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7.63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7.63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7.82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4.53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其他行政事业单位医疗支出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18.39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126.33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124.73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9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57.38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57.38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2434" w:type="dxa"/>
            <w:shd w:val="clear" w:color="auto" w:fill="auto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表5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9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57.38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党委办公厅（室）及相关机构事务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55.78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其他共产党事务支出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一般行政管理事务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6.12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7.63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3.82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4.53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其他行政事业单位医疗支出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87.83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86.23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1.60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表6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9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77.78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77.78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20.99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17.18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17.18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15.10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15.10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7.63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7.63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3.82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4.53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1.91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0.24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6.39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6.39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6.73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6.73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6.12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奖励金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0.60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86.23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84.51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1.72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表7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9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呼图壁县党史和文献研究室（地方志编纂委员会办公室）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 xml:space="preserve">  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36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 xml:space="preserve">    其他共产党事务支出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36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    一般行政管理事务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2026年支付各类其他刚性资金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1.60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表8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9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呼图壁县党史和文献研究室（地方志编纂委员会办公室）2026年没有使用政府性基金预算拨款安排的支出，政府性基金预算支出情况表为空表。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表9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9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呼图壁县党史和文献研究室（地方志编纂委员会办公室）2026年没有使用国有资本经营预算拨款安排的支出，国有资本经营预算支出情况表为空表。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表10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9"/>
        <w:tblW w:w="9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4327"/>
        <w:gridCol w:w="1407"/>
        <w:gridCol w:w="1407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" w:hRule="atLeast"/>
          <w:tblHeader/>
          <w:jc w:val="center"/>
        </w:trPr>
        <w:tc>
          <w:tcPr>
            <w:tcW w:w="85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" w:hRule="atLeast"/>
          <w:tblHeader/>
          <w:jc w:val="center"/>
        </w:trPr>
        <w:tc>
          <w:tcPr>
            <w:tcW w:w="43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3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因公出国（境）费用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其中：公务用车购置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 xml:space="preserve">      公务用车运行维护费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呼图壁县党史和文献研究室（地方志编纂委员会办公室）2026年没有使用财政拨款安排“三公”经费支出，财政拨款“三公”经费支出情况表为空表。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9"/>
        <w:tblW w:w="9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092"/>
        <w:gridCol w:w="1216"/>
        <w:gridCol w:w="1216"/>
        <w:gridCol w:w="1216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7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50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6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50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呼图壁县党史和文献研究室（地方志编纂委员会办公室）2026年没有委托业务费预算的支出，财政拨款委托业务费支出情况表为空表。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表12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9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编制部门：呼图壁县党史和文献研究室（地方志编纂委员会办公室）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eastAsia="仿宋"/>
          <w:b/>
          <w:color w:val="000000"/>
          <w:szCs w:val="21"/>
        </w:rPr>
        <w:t>呼图壁县党史和文献研究室（地方志编纂委员会办公室）2026年没有上年结转结余预算安排的支出，上年结转结余情况表为空表。</w:t>
      </w:r>
    </w:p>
    <w:p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2026年部门预算情况说明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关于呼图壁县党史和文献研究室（地方志编纂委员会办公室）2026年收支预算情况总体说明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按照全口径预算的原则，呼图壁县党史和文献研究室（地方志编纂委员会办公室）2026年所有收入和支出均纳入部门预算管理。收支总预算126.33万元。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支出预算包括：一般公共服务支出、社会保障和就业支出、卫生健康支出、住房保障支出。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关于呼图壁县党史和文献研究室（地方志编纂委员会办公室）2026年收入预算情况说明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呼图壁县党史和文献研究室（地方志编纂委员会办公室）部门收入预算126.33万元，其中：</w:t>
      </w:r>
    </w:p>
    <w:p>
      <w:pPr>
        <w:widowControl/>
        <w:tabs>
          <w:tab w:val="left" w:pos="840"/>
        </w:tabs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一般公共预算87.83万元，占69.52%，比上年预算减少14.67万元，下降14.31%，主要原因是本年度较上年减少年鉴编纂经费项目。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单位资金38.50万元，占30.48%，比上年预算增加17.50万元，增长83.33%，主要原因是本年度在单位资金中预算办公经费及委托业务费增加，导致单位资金较上年增加。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关于呼图壁县党史和文献研究室（地方志编纂委员会办公室）2026年支出预算情况说明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呼图壁县党史和文献研究室（地方志编纂委员会办公室）2026年支出预算126.33万元，其中：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基本支出124.73万元，占98.73%，比上年预算增加31.23万元，增长33.40%，主要原因是2025年人员工资进行调整，社保公积金基数相应增加，导致2026年预算较上年增长。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项目支出1.60万元，占1.27%，比上年预算减少28.40万元，下降94.67%，主要原因是本年度较上年减少年鉴编纂经费项目。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关于呼图壁县党史和文献研究室（地方志编纂委员会办公室）2026年财政拨款收支预算情况的总体说明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2026年财政拨款收支总预算87.83万元。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收入预算包括：一般公共预算拨款87.83万元。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一般公共服务支出57.38万元，主要用于2026年在编人员工资支出；社会保障和就业支出17.57万元，主要用于2026年在编人员社保支出；卫生健康支出6.49万元，主要用于2026年在编人员医疗保险支出；住房保障支出6.39万元，主要用于2026年在编人员住房公积金支出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关于呼图壁县党史和文献研究室（地方志编纂委员会办公室）2026年一般公共预算当年拨款情况说明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呼图壁县党史和文献研究室（地方志编纂委员会办公室）2026年一般公共预算拨款合计87.83万元，其中：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基本支出86.23万元，比上年预算增加13.73万元，增长18.94%，主要原因是2025年人员工资进行调整增加，相应社保公积金相应增加，导致2026年预算较上年增加及本年度预算增加职业年金单位缴费部分。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项目支出1.60万元，比上年预算减少28.40万元，下降94.67%，主要原因是本年度较上年减少年鉴编纂项目经费。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1.一般公共服务支出（类）57.38万元，占65.33%。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2.社会保障和就业支出（类）17.57万元，占20.0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3.卫生健康支出（类）6.49万元，占7.39%。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4.住房保障支出（类）6.39万元，占7.28%。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党委办公厅（室）及相关机构事务（款）行政运行（项）：2026年预算数为55.78万元，比上年预算增加5.71万元，增长11.40%，主要原因是本年度单位资金预算较上年增加，2025年人员工资进行调整增加，相应社保公积金相应增加，导致2026年预算较上年增加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一般公共服务支出（类）党委办公厅（室）及相关机构事务（款）其他党委办公厅（室）及相关机构事务支出（项）：2026年预算数为0.00万元，比上年预算减少30.00万元，下降100.00%，主要原因是本年度较上年减少年鉴编纂经费项目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3.一般公共服务支出（类）其他共产党事务支出（款）一般行政管理事务（项）：2026年预算数为1.60万元，比上年预算增加1.60万元，增长100.00%，主要原因是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本年新增项目用于化解历年各类拖欠款，所以此科目较上年增长100%</w:t>
      </w:r>
      <w:r>
        <w:rPr>
          <w:rFonts w:hint="eastAsia" w:ascii="仿宋" w:hAnsi="微软雅黑" w:eastAsia="仿宋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4.社会保障和就业支出（类）行政事业单位养老支出（款）行政单位离退休（项）：2026年预算数为6.12万元，比上年预算增加1.57万元，增长34.51%，主要原因是2026年退休人员基础绩效奖标准较上年增加。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基本养老保险缴费支出（项）：2026年预算数为7.63万元，比上年预算增加0.71万元，增长10.26%，主要原因是本年度人员工资增长，致使社保基数较上年提高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职业年金缴费支出（项）：2026年预算数为3.82万元，比上年预算增加3.82万元，增长100.00%，主要原因是2026年新增机关事业单位职业年金单位部分预算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7.卫生健康支出（类）行政事业单位医疗（款）行政单位医疗（项）：2026年预算数为4.53万元，比上年预算增加1.07万元，增长30.92%，主要原因是本年度人员工资增长，致使社保基数较上年提高。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8.卫生健康支出（类）行政事业单位医疗（款）公务员医疗补助（项）：2026年预算数为1.91万元，比上年预算增加0.18万元，增长10.40%，主要原因是本年度人员工资增长，致使社保基数较上年提高。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9.卫生健康支出（类）行政事业单位医疗（款）其他行政事业单位医疗支出（项）：2026年预算数为0.05万元，比上年预算增加0.00万元，增长0.00%，主要原因是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本部门其</w:t>
      </w:r>
      <w:r>
        <w:rPr>
          <w:rFonts w:hint="eastAsia" w:ascii="仿宋" w:hAnsi="微软雅黑" w:eastAsia="仿宋"/>
          <w:sz w:val="28"/>
          <w:szCs w:val="28"/>
        </w:rPr>
        <w:t>他行政事业单位医疗支出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较上年无变化</w:t>
      </w:r>
      <w:r>
        <w:rPr>
          <w:rFonts w:hint="eastAsia" w:ascii="仿宋" w:hAnsi="微软雅黑" w:eastAsia="仿宋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10.住房保障支出（类）住房改革支出（款）住房公积金（项）：2026年预算数为6.39万元，比上年预算增加0.67万元，增长11.71%，主要原因是本年度人员工资增长，致使公积金基数较上年提高。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关于呼图壁县党史和文献研究室（地方志编纂委员会办公室）2026年一般公共预算基本支出情况说明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呼图壁县党史和文献研究室（地方志编纂委员会办公室）2026年一般公共预算基本支出86.23万元，其中：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人员经费84.51万元，主要包括：基本工资、津贴补贴、奖金、机关事业单位基本养老保险缴费、职业年金缴费、职工基本医疗保险缴费、公务员医疗补助缴费、其他社会保障缴费、住房公积金、退休费、奖励金。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公用经费1.72万元，主要包括：办公费、维修（护）费、劳务费、工会经费。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关于呼图壁县党史和文献研究室（地方志编纂委员会办公室）2026年一般公共预算项目支出情况说明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（一）项目名称：2026年支付各类其他刚性资金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设立的政策依据：2026年支付各类其他刚性资金项目根据《2025年呼图壁县财经委员会第五次会议纪要》（呼党财【2025】5号）设立。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预算安排规模：1.60万元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项目承担单位：呼图壁县党史和文献研究室（地方志编纂委员会办公室）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资金分配情况：水费0.08万元，电费0.6万元，劳务费0.28万元，维修费0.1万元，电话费0.54万元，合计：1.6万元。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宋体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-2026年12月31日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关于呼图壁县党史和文献研究室（地方志编纂委员会办公室）2026年政府性基金预算拨款情况说明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呼图壁县党史和文献研究室（地方志编纂委员会办公室）2026年没有使用政府性基金预算拨款安排的支出，政府性基金预算支出情况表为空表。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关于呼图壁县党史和文献研究室（地方志编纂委员会办公室）2026年国有资本经营预算拨款情况说明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呼图壁县党史和文献研究室（地方志编纂委员会办公室）2026年没有使用国有资本经营预算拨款安排的支出，国有资本经营预算支出情况表为空表。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呼图壁县党史和文献研究室（地方志编纂委员会办公室）2026年财政拨款“三公”经费数为0.00万元，其中：因公出国（境）费用0.00万元，公务用车购置0.00万元，公务用车运行维护费0.00万元，公务接待费0.00万元。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预算比上年预算减少0.02万元，下降100.00%，其中：因公出国（境）费用增加0.00万元，增长0.00%，主要原因是2025年与2026年均未安排因公出国（境）费用；公务用车购置增加0.00万元，增长0.00%，主要原因是2025年与2026年均未安排公务用车购置；公务用车运行维护费增加0.00万元，增长0.00%，主要原因是2025年与2026年均未安排公务用车运行维护费；公务接待费减少0.02万元，下降100.00%，主要原因是严格落实中央厉行节约的要求，严格控制公务接待规模和接待标准，减少不必要的公务接待活动，降低接待成本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关于呼图壁县党史和文献研究室（地方志编纂委员会办公室）2026年财政拨款委托业务费支出情况说明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呼图壁县党史和文献研究室（地方志编纂委员会办公室）2026年没有委托业务费预算的支出，财政拨款委托业务费支出情况表为空表。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关于呼图壁县党史和文献研究室（地方志编纂委员会办公室）2026年上年结转结余预算情况说明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呼图壁县党史和文献研究室（地方志编纂委员会办公室）2026年没有上年结转结余预算安排的支出，上年结转结余情况表为空表。</w:t>
      </w:r>
    </w:p>
    <w:p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呼图壁县党史和文献研究室（地方志编纂委员会办公室）2026年的机关运行经费财政拨款预算1.72万元，比上年预算增加0.08万元，增长4.88%，主要原因是行政编人员公用经费标准较上年增加。</w:t>
      </w:r>
    </w:p>
    <w:p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2026年，呼图壁县党史和文献研究室（地方志编纂委员会办公室）政府采购预算10.06万元，其中：政府采购货物预算1.96万元，政府采购工程预算0.00万元，政府采购服务预算8.10万元。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2026年，呼图壁县党史和文献研究室（地方志编纂委员会办公室）面向中小企业预留政府采购项目预算金额10.06万元，其中：小微企业预留政府采购项目预算金额10.06万元。</w:t>
      </w:r>
    </w:p>
    <w:p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截至2025年底，呼图壁县党史和文献研究室（地方志编纂委员会办公室）占用使用国有资产总体情况为：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1.房屋0.00平方米，价值0.00万元。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3.办公家具价值2.00万元。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4.其他资产价值9.49万元。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部门价值单价50万元以上大型设备0台，部门价值单价100万元以上大型设备0台。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2026年部门预算未安排购置车辆经费，安排购置单价50万元以上大型设备0台，部门单价100万元以上大型设备0台。</w:t>
      </w:r>
    </w:p>
    <w:p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2026年，本部门预算绩效管理整体预算绩效目标1个，涉及预算金额126.33万元；当年预算安排项目共1个，其中：财政拨款项目涉及预算金额1.60万元；非财政拨款项目涉及预算金额0.00万元。具体情况见下表：</w:t>
      </w:r>
    </w:p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9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呼图壁县党史和文献研究室（地方志编纂委员会办公室）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沙毅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18997811455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是制定“十五五”规划，突出抓好年鉴“清零”工作。结合实际对《呼图壁县地方志“十四五”规划》完成情况进行总结，梳理存在的困难和问题，制定《呼图壁县地方志“十五五”规划》，以推进未来5年志书、年鉴编纂工作，同时，按照分门别类的要求，做好呼图壁县域内党史文献和地方志资料收集整理，为地方经济和社会发展提供历史参考。以党建为引领，进一步理清思路，规范工作流程，统一党员干部思想认识，提振工作士气，将2026年定为“攻关年”，实行挂图作战，将2017—2019年、2025年每一辑年鉴的月季度进展情况结合周例会进行分析研判，及时跟进了解文化公司和出版社工作进度，协调解决困难和问题，确保年鉴“清零”在2026年底前完成。按要求规范及时准确完整地向《新疆年鉴》《昌吉州志》《昌吉年鉴》提供县情资料，高质量完成2026年年鉴编纂工作。二是把经费保障作为重点，努力加强队伍建设。积极向县委、政府和分管领导进行汇报，根据2024年2月中共中央印发《党史学习教育条例》，国务院2006年5月颁布的《地方志工作条例》和2009年7月《新疆维吾尔自治区实施＜地方志工作条例＞办法》等规定，努力争取将工作经费列入本级财政预算。特别是确保未出版年鉴的经费及时拨付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履职效能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年鉴出版数量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＞=200本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呼图壁县委党史和文献研究室2026年重点工作计划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年鉴图片资料收集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＞=30张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呼图壁县委党史和文献研究室2026年重点工作计划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年鉴编写合格率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＞=98%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呼图壁县委党史和文献研究室2026年重点工作计划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</w:tr>
    </w:tbl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9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680"/>
        <w:gridCol w:w="680"/>
        <w:gridCol w:w="1360"/>
        <w:gridCol w:w="680"/>
        <w:gridCol w:w="68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呼图壁县党史和文献研究室（地方志编纂委员会办公室）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2026年支付各类其他刚性资金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《机关事务条例》、《节约型机关创建行动方案》、《党政机关厉行节约反对浪费条例》结合我单位职能，本项目拟投入1.6万元，用于完成党史编纂工作，保障单位正常运转，通过项目实施，保障党史志工作的基本运行与重点任务推进，提升党史资料征编、研究阐释、宣传教育工作的整体水平，产出高质量党史志成果，有效发挥党史以史鉴今、资政育人的社会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支付临聘人员工资人数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维修验收合格率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直接赋分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各项工作完成时限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2026年12月11日前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直接赋分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运转经费水费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＜=0.08万元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电费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＜=0.60万元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劳务费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＜=0.28万元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社会成本指标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维修费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＜=0.10万元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电话费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＜=0.54万元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宣传教育覆盖人群及反馈效果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效果良好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社会公众对党史志工作成果及服务的满意度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＞=95%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其他需说明的事项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本部门无其他需说明事项。</w:t>
      </w:r>
    </w:p>
    <w:p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bookmarkStart w:id="0" w:name="_GoBack"/>
      <w:bookmarkEnd w:id="0"/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呼图壁县党史和文献研究室（地方志编纂委员会办公室）</w:t>
      </w:r>
    </w:p>
    <w:p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2026年2月25日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>
    <w:pPr>
      <w:pStyle w:val="7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5C328"/>
    <w:multiLevelType w:val="multilevel"/>
    <w:tmpl w:val="B9F5C328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C45A7D46"/>
    <w:multiLevelType w:val="multilevel"/>
    <w:tmpl w:val="C45A7D4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57842A6"/>
    <w:multiLevelType w:val="multilevel"/>
    <w:tmpl w:val="357842A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F63AF"/>
    <w:rsid w:val="22892479"/>
    <w:rsid w:val="34011E38"/>
    <w:rsid w:val="4B857822"/>
    <w:rsid w:val="4FBE17FA"/>
    <w:rsid w:val="654077D8"/>
    <w:rsid w:val="679C46F5"/>
    <w:rsid w:val="6EC514E4"/>
    <w:rsid w:val="77D019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uiPriority w:val="0"/>
    <w:rPr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footer"/>
    <w:basedOn w:val="1"/>
    <w:link w:val="17"/>
    <w:uiPriority w:val="0"/>
    <w:pPr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List Paragraph"/>
    <w:basedOn w:val="1"/>
    <w:uiPriority w:val="0"/>
    <w:pPr>
      <w:ind w:firstLine="420" w:firstLineChars="200"/>
    </w:pPr>
  </w:style>
  <w:style w:type="character" w:customStyle="1" w:styleId="13">
    <w:name w:val="标题 1 Char"/>
    <w:link w:val="3"/>
    <w:qFormat/>
    <w:uiPriority w:val="0"/>
    <w:rPr>
      <w:rFonts w:hint="default" w:ascii="Times New Roman" w:hAnsi="Times New Roman"/>
      <w:b/>
      <w:kern w:val="44"/>
      <w:sz w:val="44"/>
      <w:szCs w:val="44"/>
    </w:rPr>
  </w:style>
  <w:style w:type="character" w:customStyle="1" w:styleId="14">
    <w:name w:val="标题 2 Char"/>
    <w:link w:val="4"/>
    <w:uiPriority w:val="0"/>
    <w:rPr>
      <w:rFonts w:hint="default" w:ascii="Cambria" w:hAnsi="Cambria"/>
      <w:b/>
      <w:kern w:val="2"/>
      <w:sz w:val="32"/>
      <w:szCs w:val="32"/>
    </w:rPr>
  </w:style>
  <w:style w:type="character" w:customStyle="1" w:styleId="15">
    <w:name w:val="标题 3 Char"/>
    <w:link w:val="5"/>
    <w:uiPriority w:val="0"/>
    <w:rPr>
      <w:rFonts w:hint="default" w:ascii="Times New Roman" w:hAnsi="Times New Roman"/>
      <w:b/>
      <w:kern w:val="2"/>
      <w:sz w:val="32"/>
      <w:szCs w:val="32"/>
    </w:rPr>
  </w:style>
  <w:style w:type="character" w:customStyle="1" w:styleId="16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beijing</Company>
  <Pages>29</Pages>
  <Words>1670</Words>
  <Characters>1855</Characters>
  <Lines>40</Lines>
  <Paragraphs>11</Paragraphs>
  <TotalTime>0</TotalTime>
  <ScaleCrop>false</ScaleCrop>
  <LinksUpToDate>false</LinksUpToDate>
  <CharactersWithSpaces>1985</CharactersWithSpaces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2020-11-10T12:53:00Z</dcterms:created>
  <dc:creator>home</dc:creator>
  <cp:lastModifiedBy>htbczj</cp:lastModifiedBy>
  <dcterms:modified xsi:type="dcterms:W3CDTF">2026-06-02T03:02:12Z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eyJoZGlkIjoiN2EyMTIxNTJlMjY2NjM5NjdjYmYwZjVhYjA4ZGEwODEiLCJ1c2VySWQiOiI2MTA2OTA3MzAifQ==</vt:lpwstr>
  </property>
  <property fmtid="{D5CDD505-2E9C-101B-9397-08002B2CF9AE}" pid="3" name="KSOProductBuildVer">
    <vt:lpwstr>2052-11.8.2.10154</vt:lpwstr>
  </property>
  <property fmtid="{D5CDD505-2E9C-101B-9397-08002B2CF9AE}" pid="4" name="ICV">
    <vt:lpwstr>DE91B6A3560C455CB06C4B4898DBABC8_12</vt:lpwstr>
  </property>
</Properties>
</file>